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b/>
          <w:kern w:val="0"/>
          <w:sz w:val="52"/>
          <w:szCs w:val="52"/>
        </w:rPr>
      </w:pPr>
    </w:p>
    <w:p>
      <w:pPr>
        <w:widowControl/>
        <w:jc w:val="cente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b/>
          <w:kern w:val="0"/>
          <w:sz w:val="52"/>
          <w:szCs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b/>
          <w:kern w:val="0"/>
          <w:sz w:val="52"/>
          <w:szCs w:val="52"/>
        </w:rPr>
      </w:pPr>
      <w:r>
        <w:rPr>
          <w:b/>
          <w:kern w:val="0"/>
          <w:sz w:val="52"/>
          <w:szCs w:val="52"/>
        </w:rPr>
        <w:t>玉环市政府采购招标文件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kern w:val="0"/>
          <w:sz w:val="24"/>
        </w:rPr>
      </w:pPr>
    </w:p>
    <w:p>
      <w:pPr>
        <w:autoSpaceDE w:val="0"/>
        <w:autoSpaceDN w:val="0"/>
        <w:adjustRightInd w:val="0"/>
        <w:spacing w:line="1000" w:lineRule="exact"/>
        <w:ind w:firstLine="1797" w:firstLineChars="642"/>
        <w:jc w:val="left"/>
        <w:rPr>
          <w:kern w:val="0"/>
          <w:sz w:val="28"/>
        </w:rPr>
      </w:pPr>
    </w:p>
    <w:p>
      <w:pPr>
        <w:autoSpaceDE w:val="0"/>
        <w:autoSpaceDN w:val="0"/>
        <w:adjustRightInd w:val="0"/>
        <w:spacing w:line="360" w:lineRule="auto"/>
        <w:ind w:firstLine="1797" w:firstLineChars="642"/>
        <w:jc w:val="left"/>
        <w:rPr>
          <w:kern w:val="0"/>
          <w:sz w:val="28"/>
        </w:rPr>
      </w:pPr>
    </w:p>
    <w:p>
      <w:pPr>
        <w:autoSpaceDE w:val="0"/>
        <w:autoSpaceDN w:val="0"/>
        <w:adjustRightInd w:val="0"/>
        <w:spacing w:line="900" w:lineRule="exact"/>
        <w:ind w:firstLine="1080" w:firstLineChars="300"/>
        <w:rPr>
          <w:kern w:val="0"/>
          <w:sz w:val="36"/>
          <w:szCs w:val="36"/>
        </w:rPr>
      </w:pPr>
      <w:r>
        <w:rPr>
          <w:kern w:val="0"/>
          <w:sz w:val="36"/>
          <w:szCs w:val="36"/>
        </w:rPr>
        <w:t>项目编号：DDZX2019-Y-GK-10</w:t>
      </w:r>
    </w:p>
    <w:p>
      <w:pPr>
        <w:autoSpaceDE w:val="0"/>
        <w:autoSpaceDN w:val="0"/>
        <w:adjustRightInd w:val="0"/>
        <w:spacing w:line="900" w:lineRule="exact"/>
        <w:ind w:firstLine="1080" w:firstLineChars="300"/>
        <w:rPr>
          <w:kern w:val="0"/>
          <w:sz w:val="36"/>
          <w:szCs w:val="36"/>
        </w:rPr>
      </w:pPr>
      <w:r>
        <w:rPr>
          <w:kern w:val="0"/>
          <w:sz w:val="36"/>
          <w:szCs w:val="36"/>
        </w:rPr>
        <w:t>采购项目：玉环县图书馆新馆家具采购项目</w:t>
      </w:r>
    </w:p>
    <w:p>
      <w:pPr>
        <w:autoSpaceDE w:val="0"/>
        <w:autoSpaceDN w:val="0"/>
        <w:adjustRightInd w:val="0"/>
        <w:spacing w:line="900" w:lineRule="exact"/>
        <w:ind w:firstLine="1080" w:firstLineChars="300"/>
        <w:rPr>
          <w:kern w:val="0"/>
          <w:sz w:val="36"/>
          <w:szCs w:val="36"/>
        </w:rPr>
      </w:pPr>
      <w:r>
        <w:rPr>
          <w:kern w:val="0"/>
          <w:sz w:val="36"/>
          <w:szCs w:val="36"/>
        </w:rPr>
        <w:t>采 购 人：玉环市文化和广电旅游体育局</w:t>
      </w:r>
    </w:p>
    <w:p>
      <w:pPr>
        <w:autoSpaceDE w:val="0"/>
        <w:autoSpaceDN w:val="0"/>
        <w:adjustRightInd w:val="0"/>
        <w:spacing w:line="360" w:lineRule="auto"/>
        <w:ind w:firstLine="1797" w:firstLineChars="642"/>
        <w:jc w:val="left"/>
        <w:rPr>
          <w:kern w:val="0"/>
          <w:sz w:val="28"/>
        </w:rPr>
      </w:pPr>
    </w:p>
    <w:p>
      <w:pPr>
        <w:autoSpaceDE w:val="0"/>
        <w:autoSpaceDN w:val="0"/>
        <w:adjustRightInd w:val="0"/>
        <w:spacing w:line="360" w:lineRule="auto"/>
        <w:ind w:firstLine="1797" w:firstLineChars="642"/>
        <w:jc w:val="left"/>
        <w:rPr>
          <w:kern w:val="0"/>
          <w:sz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kern w:val="0"/>
          <w:sz w:val="32"/>
        </w:rPr>
      </w:pPr>
    </w:p>
    <w:p>
      <w:pPr>
        <w:pStyle w:val="4"/>
        <w:rPr>
          <w:rFonts w:ascii="Times New Roman" w:hAnsi="Times New Roman"/>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kern w:val="0"/>
          <w:sz w:val="32"/>
        </w:rPr>
      </w:pPr>
    </w:p>
    <w:p>
      <w:pPr>
        <w:autoSpaceDE w:val="0"/>
        <w:autoSpaceDN w:val="0"/>
        <w:adjustRightInd w:val="0"/>
        <w:spacing w:line="760" w:lineRule="exact"/>
        <w:jc w:val="center"/>
        <w:rPr>
          <w:kern w:val="0"/>
          <w:sz w:val="36"/>
          <w:szCs w:val="36"/>
        </w:rPr>
      </w:pPr>
      <w:r>
        <w:rPr>
          <w:kern w:val="0"/>
          <w:sz w:val="36"/>
          <w:szCs w:val="36"/>
        </w:rPr>
        <w:t>大地工程咨询有限公司</w:t>
      </w:r>
    </w:p>
    <w:p>
      <w:pPr>
        <w:autoSpaceDE w:val="0"/>
        <w:autoSpaceDN w:val="0"/>
        <w:adjustRightInd w:val="0"/>
        <w:spacing w:line="760" w:lineRule="exact"/>
        <w:jc w:val="center"/>
        <w:rPr>
          <w:kern w:val="0"/>
          <w:sz w:val="36"/>
          <w:szCs w:val="36"/>
        </w:rPr>
      </w:pPr>
      <w:r>
        <w:rPr>
          <w:kern w:val="0"/>
          <w:sz w:val="36"/>
          <w:szCs w:val="36"/>
        </w:rPr>
        <w:t>二O一九年十</w:t>
      </w:r>
      <w:r>
        <w:rPr>
          <w:rFonts w:hint="eastAsia"/>
          <w:kern w:val="0"/>
          <w:sz w:val="36"/>
          <w:szCs w:val="36"/>
        </w:rPr>
        <w:t>一</w:t>
      </w:r>
      <w:r>
        <w:rPr>
          <w:kern w:val="0"/>
          <w:sz w:val="36"/>
          <w:szCs w:val="36"/>
        </w:rPr>
        <w:t>月</w:t>
      </w:r>
    </w:p>
    <w:p>
      <w:pPr>
        <w:spacing w:line="360" w:lineRule="auto"/>
      </w:pPr>
    </w:p>
    <w:p>
      <w:pPr>
        <w:jc w:val="center"/>
        <w:rPr>
          <w:b/>
          <w:bCs/>
          <w:sz w:val="36"/>
          <w:szCs w:val="36"/>
        </w:rPr>
        <w:sectPr>
          <w:headerReference r:id="rId6" w:type="first"/>
          <w:headerReference r:id="rId5" w:type="default"/>
          <w:footerReference r:id="rId7" w:type="default"/>
          <w:pgSz w:w="11906" w:h="16838"/>
          <w:pgMar w:top="1440" w:right="1800" w:bottom="1440" w:left="1800" w:header="851" w:footer="771" w:gutter="0"/>
          <w:pgNumType w:fmt="numberInDash" w:start="0"/>
          <w:cols w:space="0" w:num="1"/>
          <w:titlePg/>
          <w:docGrid w:type="lines" w:linePitch="312" w:charSpace="0"/>
        </w:sectPr>
      </w:pPr>
    </w:p>
    <w:p>
      <w:pPr>
        <w:jc w:val="center"/>
        <w:rPr>
          <w:b/>
          <w:bCs/>
          <w:sz w:val="36"/>
          <w:szCs w:val="36"/>
        </w:rPr>
      </w:pPr>
      <w:r>
        <w:rPr>
          <w:b/>
          <w:bCs/>
          <w:sz w:val="36"/>
          <w:szCs w:val="36"/>
        </w:rPr>
        <w:t xml:space="preserve">目 </w:t>
      </w:r>
      <w:r>
        <w:rPr>
          <w:rFonts w:hint="eastAsia"/>
          <w:b/>
          <w:bCs/>
          <w:sz w:val="36"/>
          <w:szCs w:val="36"/>
          <w:lang w:val="en-US" w:eastAsia="zh-CN"/>
        </w:rPr>
        <w:t xml:space="preserve">  </w:t>
      </w:r>
      <w:r>
        <w:rPr>
          <w:b/>
          <w:bCs/>
          <w:sz w:val="36"/>
          <w:szCs w:val="36"/>
        </w:rPr>
        <w:t xml:space="preserve"> 录</w:t>
      </w:r>
    </w:p>
    <w:p>
      <w:pPr>
        <w:spacing w:line="240" w:lineRule="exact"/>
        <w:jc w:val="center"/>
        <w:rPr>
          <w:b/>
          <w:bCs/>
          <w:sz w:val="36"/>
          <w:szCs w:val="36"/>
        </w:rPr>
      </w:pPr>
    </w:p>
    <w:p>
      <w:pPr>
        <w:numPr>
          <w:ilvl w:val="0"/>
          <w:numId w:val="2"/>
        </w:numPr>
        <w:spacing w:line="360" w:lineRule="auto"/>
        <w:rPr>
          <w:rFonts w:eastAsiaTheme="minorEastAsia"/>
          <w:b/>
          <w:sz w:val="28"/>
          <w:szCs w:val="28"/>
        </w:rPr>
      </w:pPr>
      <w:r>
        <w:rPr>
          <w:rFonts w:eastAsiaTheme="minorEastAsia"/>
          <w:b/>
          <w:sz w:val="28"/>
          <w:szCs w:val="28"/>
        </w:rPr>
        <w:t>公开招标采购公告</w:t>
      </w:r>
    </w:p>
    <w:p>
      <w:pPr>
        <w:numPr>
          <w:ilvl w:val="0"/>
          <w:numId w:val="2"/>
        </w:numPr>
        <w:spacing w:line="360" w:lineRule="auto"/>
        <w:rPr>
          <w:rFonts w:eastAsiaTheme="minorEastAsia"/>
          <w:b/>
          <w:sz w:val="28"/>
          <w:szCs w:val="28"/>
        </w:rPr>
      </w:pPr>
      <w:r>
        <w:rPr>
          <w:rFonts w:eastAsiaTheme="minorEastAsia"/>
          <w:b/>
          <w:sz w:val="28"/>
          <w:szCs w:val="28"/>
        </w:rPr>
        <w:t>投标人须知</w:t>
      </w:r>
    </w:p>
    <w:p>
      <w:pPr>
        <w:numPr>
          <w:ilvl w:val="0"/>
          <w:numId w:val="2"/>
        </w:numPr>
        <w:spacing w:line="360" w:lineRule="auto"/>
        <w:rPr>
          <w:rFonts w:eastAsiaTheme="minorEastAsia"/>
          <w:b/>
          <w:sz w:val="28"/>
          <w:szCs w:val="28"/>
        </w:rPr>
      </w:pPr>
      <w:r>
        <w:rPr>
          <w:rFonts w:eastAsiaTheme="minorEastAsia"/>
          <w:b/>
          <w:sz w:val="28"/>
          <w:szCs w:val="28"/>
        </w:rPr>
        <w:t>评标办法及评分标准</w:t>
      </w:r>
    </w:p>
    <w:p>
      <w:pPr>
        <w:numPr>
          <w:ilvl w:val="0"/>
          <w:numId w:val="2"/>
        </w:numPr>
        <w:spacing w:line="360" w:lineRule="auto"/>
        <w:rPr>
          <w:rFonts w:eastAsiaTheme="minorEastAsia"/>
          <w:b/>
          <w:sz w:val="28"/>
          <w:szCs w:val="28"/>
        </w:rPr>
      </w:pPr>
      <w:r>
        <w:rPr>
          <w:rFonts w:eastAsiaTheme="minorEastAsia"/>
          <w:b/>
          <w:sz w:val="28"/>
          <w:szCs w:val="28"/>
        </w:rPr>
        <w:t>公开招标需求</w:t>
      </w:r>
    </w:p>
    <w:p>
      <w:pPr>
        <w:numPr>
          <w:ilvl w:val="0"/>
          <w:numId w:val="2"/>
        </w:numPr>
        <w:spacing w:line="360" w:lineRule="auto"/>
        <w:rPr>
          <w:rFonts w:eastAsiaTheme="minorEastAsia"/>
          <w:b/>
          <w:sz w:val="28"/>
          <w:szCs w:val="28"/>
        </w:rPr>
      </w:pPr>
      <w:r>
        <w:rPr>
          <w:rFonts w:eastAsiaTheme="minorEastAsia"/>
          <w:b/>
          <w:sz w:val="28"/>
          <w:szCs w:val="28"/>
        </w:rPr>
        <w:t>政府采购合同主要条款指引</w:t>
      </w:r>
    </w:p>
    <w:p>
      <w:pPr>
        <w:numPr>
          <w:ilvl w:val="0"/>
          <w:numId w:val="2"/>
        </w:numPr>
        <w:spacing w:line="360" w:lineRule="auto"/>
        <w:rPr>
          <w:rFonts w:eastAsiaTheme="minorEastAsia"/>
          <w:b/>
          <w:sz w:val="28"/>
          <w:szCs w:val="28"/>
        </w:rPr>
      </w:pPr>
      <w:r>
        <w:rPr>
          <w:rFonts w:eastAsiaTheme="minorEastAsia"/>
          <w:b/>
          <w:sz w:val="28"/>
          <w:szCs w:val="28"/>
        </w:rPr>
        <w:t>投标文件格式附件</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tabs>
          <w:tab w:val="left" w:pos="180"/>
          <w:tab w:val="left" w:pos="360"/>
          <w:tab w:val="left" w:pos="540"/>
          <w:tab w:val="left" w:pos="8280"/>
        </w:tabs>
        <w:autoSpaceDE w:val="0"/>
        <w:autoSpaceDN w:val="0"/>
        <w:adjustRightInd w:val="0"/>
        <w:spacing w:line="360" w:lineRule="auto"/>
        <w:ind w:right="23"/>
        <w:jc w:val="center"/>
        <w:rPr>
          <w:rFonts w:eastAsiaTheme="majorEastAsia"/>
          <w:b/>
          <w:kern w:val="0"/>
          <w:sz w:val="28"/>
          <w:szCs w:val="28"/>
        </w:rPr>
      </w:pPr>
      <w:r>
        <w:rPr>
          <w:rFonts w:eastAsiaTheme="majorEastAsia"/>
          <w:b/>
          <w:kern w:val="0"/>
          <w:sz w:val="28"/>
          <w:szCs w:val="28"/>
        </w:rPr>
        <w:t>第一章 公开</w:t>
      </w:r>
      <w:r>
        <w:rPr>
          <w:rFonts w:eastAsiaTheme="majorEastAsia"/>
          <w:b/>
          <w:sz w:val="28"/>
          <w:szCs w:val="28"/>
        </w:rPr>
        <w:t>招标采购公告</w:t>
      </w:r>
    </w:p>
    <w:p>
      <w:pPr>
        <w:tabs>
          <w:tab w:val="left" w:pos="180"/>
          <w:tab w:val="left" w:pos="360"/>
          <w:tab w:val="left" w:pos="540"/>
          <w:tab w:val="left" w:pos="8280"/>
        </w:tabs>
        <w:autoSpaceDE w:val="0"/>
        <w:autoSpaceDN w:val="0"/>
        <w:adjustRightInd w:val="0"/>
        <w:spacing w:line="100" w:lineRule="exact"/>
        <w:ind w:right="23" w:firstLine="539"/>
        <w:jc w:val="left"/>
        <w:rPr>
          <w:rFonts w:eastAsiaTheme="minorEastAsia"/>
          <w:kern w:val="0"/>
          <w:sz w:val="24"/>
        </w:rPr>
      </w:pPr>
    </w:p>
    <w:p>
      <w:pPr>
        <w:tabs>
          <w:tab w:val="left" w:pos="180"/>
          <w:tab w:val="left" w:pos="360"/>
          <w:tab w:val="left" w:pos="540"/>
          <w:tab w:val="left" w:pos="8280"/>
        </w:tabs>
        <w:autoSpaceDE w:val="0"/>
        <w:autoSpaceDN w:val="0"/>
        <w:adjustRightInd w:val="0"/>
        <w:spacing w:line="360" w:lineRule="exact"/>
        <w:ind w:right="23" w:firstLine="539"/>
        <w:jc w:val="left"/>
        <w:rPr>
          <w:rFonts w:eastAsiaTheme="minorEastAsia"/>
          <w:kern w:val="0"/>
          <w:szCs w:val="21"/>
        </w:rPr>
      </w:pPr>
      <w:r>
        <w:rPr>
          <w:rFonts w:eastAsiaTheme="minorEastAsia"/>
          <w:kern w:val="0"/>
          <w:szCs w:val="21"/>
        </w:rPr>
        <w:t>根据《中华人民共和国政府采购法》、《中华人民共和国政府采购法实施条例》和财政部令第87号《政府采购货物和服务招标投标管理办法》等有关规定, ，经玉环市政府采购计划书</w:t>
      </w:r>
      <w:r>
        <w:rPr>
          <w:rFonts w:hint="eastAsia" w:eastAsiaTheme="minorEastAsia"/>
          <w:kern w:val="0"/>
          <w:szCs w:val="21"/>
          <w:lang w:val="en-US" w:eastAsia="zh-CN"/>
        </w:rPr>
        <w:t>临</w:t>
      </w:r>
      <w:r>
        <w:rPr>
          <w:rFonts w:eastAsiaTheme="minorEastAsia"/>
          <w:kern w:val="0"/>
          <w:szCs w:val="21"/>
        </w:rPr>
        <w:t>[2019]</w:t>
      </w:r>
      <w:r>
        <w:rPr>
          <w:rFonts w:hint="eastAsia" w:eastAsiaTheme="minorEastAsia"/>
          <w:kern w:val="0"/>
          <w:szCs w:val="21"/>
          <w:lang w:val="en-US" w:eastAsia="zh-CN"/>
        </w:rPr>
        <w:t>3898</w:t>
      </w:r>
      <w:r>
        <w:rPr>
          <w:rFonts w:eastAsiaTheme="minorEastAsia"/>
          <w:kern w:val="0"/>
          <w:szCs w:val="21"/>
        </w:rPr>
        <w:t>号确认书批准，大地工程咨询有限公司受采购人委托，现就玉环市文化和广电旅游体育局玉环县图书馆新馆家具采购项目项目进行公开招标采购，欢迎合格供应商前来投标。</w:t>
      </w:r>
    </w:p>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一、项目编号：DDZX2019-Y-GK-10</w:t>
      </w:r>
    </w:p>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二、招标项目概况：</w:t>
      </w:r>
    </w:p>
    <w:tbl>
      <w:tblPr>
        <w:tblStyle w:val="18"/>
        <w:tblW w:w="7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568"/>
        <w:gridCol w:w="1801"/>
        <w:gridCol w:w="695"/>
        <w:gridCol w:w="682"/>
        <w:gridCol w:w="1091"/>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53" w:type="dxa"/>
            <w:vAlign w:val="center"/>
          </w:tcPr>
          <w:p>
            <w:pPr>
              <w:tabs>
                <w:tab w:val="left" w:pos="8280"/>
              </w:tabs>
              <w:autoSpaceDE w:val="0"/>
              <w:autoSpaceDN w:val="0"/>
              <w:adjustRightInd w:val="0"/>
              <w:spacing w:line="300" w:lineRule="exact"/>
              <w:ind w:right="25"/>
              <w:jc w:val="center"/>
              <w:rPr>
                <w:rFonts w:eastAsiaTheme="minorEastAsia"/>
                <w:b/>
                <w:szCs w:val="21"/>
              </w:rPr>
            </w:pPr>
            <w:r>
              <w:rPr>
                <w:rFonts w:eastAsiaTheme="minorEastAsia"/>
                <w:b/>
                <w:szCs w:val="21"/>
              </w:rPr>
              <w:t>序号</w:t>
            </w:r>
          </w:p>
        </w:tc>
        <w:tc>
          <w:tcPr>
            <w:tcW w:w="1568" w:type="dxa"/>
            <w:vAlign w:val="center"/>
          </w:tcPr>
          <w:p>
            <w:pPr>
              <w:tabs>
                <w:tab w:val="left" w:pos="8280"/>
              </w:tabs>
              <w:autoSpaceDE w:val="0"/>
              <w:autoSpaceDN w:val="0"/>
              <w:adjustRightInd w:val="0"/>
              <w:spacing w:line="300" w:lineRule="exact"/>
              <w:ind w:right="25" w:firstLine="105" w:firstLineChars="50"/>
              <w:jc w:val="center"/>
              <w:rPr>
                <w:rFonts w:eastAsiaTheme="minorEastAsia"/>
                <w:b/>
                <w:szCs w:val="21"/>
              </w:rPr>
            </w:pPr>
            <w:r>
              <w:rPr>
                <w:rFonts w:eastAsiaTheme="minorEastAsia"/>
                <w:b/>
                <w:szCs w:val="21"/>
              </w:rPr>
              <w:t>项目名称</w:t>
            </w:r>
          </w:p>
        </w:tc>
        <w:tc>
          <w:tcPr>
            <w:tcW w:w="1801" w:type="dxa"/>
            <w:vAlign w:val="center"/>
          </w:tcPr>
          <w:p>
            <w:pPr>
              <w:tabs>
                <w:tab w:val="left" w:pos="8280"/>
              </w:tabs>
              <w:autoSpaceDE w:val="0"/>
              <w:autoSpaceDN w:val="0"/>
              <w:adjustRightInd w:val="0"/>
              <w:spacing w:line="300" w:lineRule="exact"/>
              <w:ind w:right="25"/>
              <w:jc w:val="center"/>
              <w:rPr>
                <w:rFonts w:eastAsiaTheme="minorEastAsia"/>
                <w:b/>
                <w:szCs w:val="21"/>
              </w:rPr>
            </w:pPr>
            <w:r>
              <w:rPr>
                <w:b/>
                <w:kern w:val="0"/>
                <w:szCs w:val="21"/>
              </w:rPr>
              <w:t>简要技术要求</w:t>
            </w:r>
          </w:p>
        </w:tc>
        <w:tc>
          <w:tcPr>
            <w:tcW w:w="695" w:type="dxa"/>
            <w:vAlign w:val="center"/>
          </w:tcPr>
          <w:p>
            <w:pPr>
              <w:tabs>
                <w:tab w:val="left" w:pos="8280"/>
              </w:tabs>
              <w:autoSpaceDE w:val="0"/>
              <w:autoSpaceDN w:val="0"/>
              <w:adjustRightInd w:val="0"/>
              <w:spacing w:line="300" w:lineRule="exact"/>
              <w:ind w:right="25"/>
              <w:jc w:val="center"/>
              <w:rPr>
                <w:rFonts w:eastAsiaTheme="minorEastAsia"/>
                <w:b/>
                <w:szCs w:val="21"/>
              </w:rPr>
            </w:pPr>
            <w:r>
              <w:rPr>
                <w:rFonts w:eastAsiaTheme="minorEastAsia"/>
                <w:b/>
                <w:szCs w:val="21"/>
              </w:rPr>
              <w:t>数量</w:t>
            </w:r>
          </w:p>
        </w:tc>
        <w:tc>
          <w:tcPr>
            <w:tcW w:w="682" w:type="dxa"/>
            <w:vAlign w:val="center"/>
          </w:tcPr>
          <w:p>
            <w:pPr>
              <w:tabs>
                <w:tab w:val="left" w:pos="8280"/>
              </w:tabs>
              <w:autoSpaceDE w:val="0"/>
              <w:autoSpaceDN w:val="0"/>
              <w:adjustRightInd w:val="0"/>
              <w:spacing w:line="300" w:lineRule="exact"/>
              <w:ind w:right="25"/>
              <w:jc w:val="center"/>
              <w:rPr>
                <w:rFonts w:eastAsiaTheme="minorEastAsia"/>
                <w:b/>
                <w:szCs w:val="21"/>
              </w:rPr>
            </w:pPr>
            <w:r>
              <w:rPr>
                <w:rFonts w:eastAsiaTheme="minorEastAsia"/>
                <w:b/>
                <w:szCs w:val="21"/>
              </w:rPr>
              <w:t>单位</w:t>
            </w:r>
          </w:p>
        </w:tc>
        <w:tc>
          <w:tcPr>
            <w:tcW w:w="1091" w:type="dxa"/>
            <w:vAlign w:val="center"/>
          </w:tcPr>
          <w:p>
            <w:pPr>
              <w:tabs>
                <w:tab w:val="left" w:pos="8280"/>
              </w:tabs>
              <w:autoSpaceDE w:val="0"/>
              <w:autoSpaceDN w:val="0"/>
              <w:adjustRightInd w:val="0"/>
              <w:spacing w:line="300" w:lineRule="exact"/>
              <w:ind w:right="25"/>
              <w:jc w:val="center"/>
              <w:rPr>
                <w:rFonts w:eastAsiaTheme="minorEastAsia"/>
                <w:b/>
                <w:szCs w:val="21"/>
              </w:rPr>
            </w:pPr>
            <w:r>
              <w:rPr>
                <w:rFonts w:eastAsiaTheme="minorEastAsia"/>
                <w:b/>
                <w:szCs w:val="21"/>
              </w:rPr>
              <w:t>预算</w:t>
            </w:r>
          </w:p>
          <w:p>
            <w:pPr>
              <w:tabs>
                <w:tab w:val="left" w:pos="8280"/>
              </w:tabs>
              <w:autoSpaceDE w:val="0"/>
              <w:autoSpaceDN w:val="0"/>
              <w:adjustRightInd w:val="0"/>
              <w:spacing w:line="300" w:lineRule="exact"/>
              <w:ind w:right="25"/>
              <w:jc w:val="center"/>
              <w:rPr>
                <w:rFonts w:eastAsiaTheme="minorEastAsia"/>
                <w:b/>
                <w:szCs w:val="21"/>
              </w:rPr>
            </w:pPr>
            <w:r>
              <w:rPr>
                <w:rFonts w:eastAsiaTheme="minorEastAsia"/>
                <w:b/>
                <w:szCs w:val="21"/>
              </w:rPr>
              <w:t>（万元）</w:t>
            </w:r>
          </w:p>
        </w:tc>
        <w:tc>
          <w:tcPr>
            <w:tcW w:w="1676" w:type="dxa"/>
            <w:vAlign w:val="center"/>
          </w:tcPr>
          <w:p>
            <w:pPr>
              <w:tabs>
                <w:tab w:val="left" w:pos="8280"/>
              </w:tabs>
              <w:autoSpaceDE w:val="0"/>
              <w:autoSpaceDN w:val="0"/>
              <w:adjustRightInd w:val="0"/>
              <w:spacing w:line="300" w:lineRule="exact"/>
              <w:ind w:right="25"/>
              <w:jc w:val="center"/>
              <w:rPr>
                <w:rFonts w:eastAsiaTheme="minorEastAsia"/>
                <w:b/>
                <w:szCs w:val="21"/>
              </w:rPr>
            </w:pPr>
            <w:r>
              <w:rPr>
                <w:rFonts w:eastAsiaTheme="minorEastAsia"/>
                <w:b/>
                <w:szCs w:val="21"/>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453" w:type="dxa"/>
            <w:vAlign w:val="center"/>
          </w:tcPr>
          <w:p>
            <w:pPr>
              <w:tabs>
                <w:tab w:val="left" w:pos="8280"/>
              </w:tabs>
              <w:autoSpaceDE w:val="0"/>
              <w:autoSpaceDN w:val="0"/>
              <w:adjustRightInd w:val="0"/>
              <w:spacing w:line="300" w:lineRule="exact"/>
              <w:ind w:right="25"/>
              <w:jc w:val="center"/>
              <w:rPr>
                <w:rFonts w:eastAsiaTheme="minorEastAsia"/>
                <w:szCs w:val="21"/>
              </w:rPr>
            </w:pPr>
            <w:r>
              <w:rPr>
                <w:rFonts w:eastAsiaTheme="minorEastAsia"/>
                <w:szCs w:val="21"/>
              </w:rPr>
              <w:t>1</w:t>
            </w:r>
          </w:p>
        </w:tc>
        <w:tc>
          <w:tcPr>
            <w:tcW w:w="1568" w:type="dxa"/>
            <w:vAlign w:val="center"/>
          </w:tcPr>
          <w:p>
            <w:pPr>
              <w:widowControl/>
              <w:spacing w:line="300" w:lineRule="exact"/>
              <w:jc w:val="center"/>
              <w:rPr>
                <w:rFonts w:eastAsiaTheme="minorEastAsia"/>
                <w:szCs w:val="21"/>
              </w:rPr>
            </w:pPr>
            <w:r>
              <w:rPr>
                <w:rFonts w:eastAsiaTheme="minorEastAsia"/>
                <w:kern w:val="0"/>
                <w:szCs w:val="21"/>
              </w:rPr>
              <w:t>图书馆新馆家具采购</w:t>
            </w:r>
          </w:p>
        </w:tc>
        <w:tc>
          <w:tcPr>
            <w:tcW w:w="1801" w:type="dxa"/>
            <w:vAlign w:val="center"/>
          </w:tcPr>
          <w:p>
            <w:pPr>
              <w:tabs>
                <w:tab w:val="left" w:pos="8280"/>
              </w:tabs>
              <w:autoSpaceDE w:val="0"/>
              <w:autoSpaceDN w:val="0"/>
              <w:adjustRightInd w:val="0"/>
              <w:spacing w:line="300" w:lineRule="exact"/>
              <w:ind w:right="25"/>
              <w:jc w:val="center"/>
              <w:rPr>
                <w:rFonts w:eastAsiaTheme="minorEastAsia"/>
                <w:szCs w:val="21"/>
              </w:rPr>
            </w:pPr>
            <w:r>
              <w:rPr>
                <w:szCs w:val="21"/>
                <w:lang w:bidi="ar"/>
              </w:rPr>
              <w:t>具体要求详见采购文件第四章</w:t>
            </w:r>
          </w:p>
        </w:tc>
        <w:tc>
          <w:tcPr>
            <w:tcW w:w="695" w:type="dxa"/>
            <w:vAlign w:val="center"/>
          </w:tcPr>
          <w:p>
            <w:pPr>
              <w:tabs>
                <w:tab w:val="left" w:pos="8280"/>
              </w:tabs>
              <w:autoSpaceDE w:val="0"/>
              <w:autoSpaceDN w:val="0"/>
              <w:adjustRightInd w:val="0"/>
              <w:spacing w:line="300" w:lineRule="exact"/>
              <w:ind w:right="25"/>
              <w:jc w:val="center"/>
              <w:rPr>
                <w:rFonts w:eastAsiaTheme="minorEastAsia"/>
                <w:szCs w:val="21"/>
              </w:rPr>
            </w:pPr>
            <w:r>
              <w:rPr>
                <w:rFonts w:eastAsiaTheme="minorEastAsia"/>
                <w:szCs w:val="21"/>
              </w:rPr>
              <w:t>1</w:t>
            </w:r>
          </w:p>
        </w:tc>
        <w:tc>
          <w:tcPr>
            <w:tcW w:w="682" w:type="dxa"/>
            <w:vAlign w:val="center"/>
          </w:tcPr>
          <w:p>
            <w:pPr>
              <w:tabs>
                <w:tab w:val="left" w:pos="8280"/>
              </w:tabs>
              <w:autoSpaceDE w:val="0"/>
              <w:autoSpaceDN w:val="0"/>
              <w:adjustRightInd w:val="0"/>
              <w:spacing w:line="300" w:lineRule="exact"/>
              <w:ind w:right="25"/>
              <w:jc w:val="center"/>
              <w:rPr>
                <w:rFonts w:eastAsiaTheme="minorEastAsia"/>
                <w:szCs w:val="21"/>
              </w:rPr>
            </w:pPr>
            <w:r>
              <w:rPr>
                <w:rFonts w:eastAsiaTheme="minorEastAsia"/>
                <w:szCs w:val="21"/>
              </w:rPr>
              <w:t>批</w:t>
            </w:r>
          </w:p>
        </w:tc>
        <w:tc>
          <w:tcPr>
            <w:tcW w:w="1091" w:type="dxa"/>
            <w:vAlign w:val="center"/>
          </w:tcPr>
          <w:p>
            <w:pPr>
              <w:tabs>
                <w:tab w:val="left" w:pos="8280"/>
              </w:tabs>
              <w:autoSpaceDE w:val="0"/>
              <w:autoSpaceDN w:val="0"/>
              <w:adjustRightInd w:val="0"/>
              <w:spacing w:line="300" w:lineRule="exact"/>
              <w:ind w:right="25"/>
              <w:jc w:val="center"/>
              <w:rPr>
                <w:rFonts w:eastAsiaTheme="minorEastAsia"/>
                <w:szCs w:val="21"/>
              </w:rPr>
            </w:pPr>
            <w:r>
              <w:rPr>
                <w:rFonts w:hint="eastAsia" w:eastAsiaTheme="minorEastAsia"/>
                <w:szCs w:val="21"/>
              </w:rPr>
              <w:t>507.0911</w:t>
            </w:r>
          </w:p>
        </w:tc>
        <w:tc>
          <w:tcPr>
            <w:tcW w:w="1676" w:type="dxa"/>
            <w:vAlign w:val="center"/>
          </w:tcPr>
          <w:p>
            <w:pPr>
              <w:tabs>
                <w:tab w:val="left" w:pos="8280"/>
              </w:tabs>
              <w:autoSpaceDE w:val="0"/>
              <w:autoSpaceDN w:val="0"/>
              <w:adjustRightInd w:val="0"/>
              <w:spacing w:line="300" w:lineRule="exact"/>
              <w:ind w:right="25"/>
              <w:jc w:val="center"/>
              <w:rPr>
                <w:rFonts w:eastAsiaTheme="minorEastAsia"/>
                <w:szCs w:val="21"/>
              </w:rPr>
            </w:pPr>
            <w:r>
              <w:rPr>
                <w:rFonts w:hint="eastAsia" w:eastAsiaTheme="minorEastAsia"/>
                <w:szCs w:val="21"/>
              </w:rPr>
              <w:t>自收到采购人书面通知后的50天内完成</w:t>
            </w:r>
          </w:p>
        </w:tc>
      </w:tr>
    </w:tbl>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三、合格投标人的资格条件：</w:t>
      </w:r>
    </w:p>
    <w:p>
      <w:pPr>
        <w:snapToGrid w:val="0"/>
        <w:spacing w:line="360" w:lineRule="exact"/>
        <w:ind w:firstLine="420" w:firstLineChars="200"/>
        <w:rPr>
          <w:rFonts w:eastAsiaTheme="minorEastAsia"/>
          <w:szCs w:val="21"/>
        </w:rPr>
      </w:pPr>
      <w:r>
        <w:rPr>
          <w:rFonts w:eastAsiaTheme="minorEastAsia"/>
          <w:szCs w:val="21"/>
        </w:rPr>
        <w:t>（一）符合《中华人民共和国政府采购法》第二十二条规定的投标人资格条件</w:t>
      </w:r>
      <w:r>
        <w:rPr>
          <w:rFonts w:hint="eastAsia" w:eastAsiaTheme="minorEastAsia"/>
          <w:szCs w:val="21"/>
        </w:rPr>
        <w:t>。</w:t>
      </w:r>
    </w:p>
    <w:p>
      <w:pPr>
        <w:snapToGrid w:val="0"/>
        <w:spacing w:line="360" w:lineRule="exact"/>
        <w:ind w:firstLine="420" w:firstLineChars="200"/>
        <w:rPr>
          <w:rFonts w:eastAsiaTheme="minorEastAsia"/>
          <w:szCs w:val="21"/>
        </w:rPr>
      </w:pPr>
      <w:r>
        <w:rPr>
          <w:rFonts w:eastAsiaTheme="minorEastAsia"/>
          <w:szCs w:val="21"/>
        </w:rPr>
        <w:t>（二）本项目供应商特定条件：本项目不接受联合体投标</w:t>
      </w:r>
      <w:r>
        <w:rPr>
          <w:rFonts w:hint="eastAsia" w:eastAsiaTheme="minorEastAsia"/>
          <w:szCs w:val="21"/>
        </w:rPr>
        <w:t>。</w:t>
      </w:r>
    </w:p>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四、招标文件获取的方式、时间：</w:t>
      </w:r>
    </w:p>
    <w:p>
      <w:pPr>
        <w:wordWrap w:val="0"/>
        <w:snapToGrid w:val="0"/>
        <w:spacing w:line="360" w:lineRule="exact"/>
        <w:ind w:firstLine="420" w:firstLineChars="200"/>
        <w:rPr>
          <w:rFonts w:eastAsiaTheme="minorEastAsia"/>
          <w:szCs w:val="21"/>
        </w:rPr>
      </w:pPr>
      <w:r>
        <w:rPr>
          <w:rFonts w:eastAsiaTheme="minorEastAsia"/>
          <w:szCs w:val="21"/>
        </w:rPr>
        <w:t>1、获取方式：</w:t>
      </w:r>
      <w:r>
        <w:rPr>
          <w:szCs w:val="21"/>
          <w:lang w:bidi="ar"/>
        </w:rPr>
        <w:t>网上免费下载，下载地址为http://www.zjzfcg.gov.cn或https://www.yhjyz</w:t>
      </w:r>
      <w:r>
        <w:rPr>
          <w:rFonts w:eastAsiaTheme="minorEastAsia"/>
          <w:szCs w:val="21"/>
        </w:rPr>
        <w:t>x.com/home/index。</w:t>
      </w:r>
    </w:p>
    <w:p>
      <w:pPr>
        <w:wordWrap w:val="0"/>
        <w:snapToGrid w:val="0"/>
        <w:spacing w:line="360" w:lineRule="exact"/>
        <w:ind w:firstLine="420" w:firstLineChars="200"/>
        <w:rPr>
          <w:rFonts w:eastAsiaTheme="minorEastAsia"/>
          <w:szCs w:val="21"/>
        </w:rPr>
      </w:pPr>
      <w:r>
        <w:rPr>
          <w:rFonts w:eastAsiaTheme="minorEastAsia"/>
          <w:szCs w:val="21"/>
        </w:rPr>
        <w:t>2、获取（公告）时间：</w:t>
      </w:r>
      <w:r>
        <w:rPr>
          <w:rFonts w:hint="default" w:eastAsiaTheme="minorEastAsia"/>
          <w:szCs w:val="21"/>
        </w:rPr>
        <w:t>公告发布时间 至投标截止时间</w:t>
      </w:r>
      <w:r>
        <w:rPr>
          <w:rFonts w:eastAsiaTheme="minorEastAsia"/>
          <w:szCs w:val="21"/>
        </w:rPr>
        <w:t>。</w:t>
      </w:r>
    </w:p>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五、招标答疑会：无。</w:t>
      </w:r>
    </w:p>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六、投标截止及开标时间、地点：</w:t>
      </w:r>
    </w:p>
    <w:p>
      <w:pPr>
        <w:snapToGrid w:val="0"/>
        <w:spacing w:line="360" w:lineRule="exact"/>
        <w:ind w:firstLine="420" w:firstLineChars="200"/>
        <w:rPr>
          <w:rFonts w:eastAsia="仿宋_GB2312"/>
          <w:bCs/>
          <w:kern w:val="0"/>
          <w:szCs w:val="21"/>
        </w:rPr>
      </w:pPr>
      <w:r>
        <w:rPr>
          <w:rFonts w:eastAsiaTheme="minorEastAsia"/>
          <w:szCs w:val="21"/>
        </w:rPr>
        <w:t>本次招标将于2019</w:t>
      </w:r>
      <w:r>
        <w:rPr>
          <w:rFonts w:eastAsiaTheme="minorEastAsia"/>
          <w:kern w:val="0"/>
          <w:szCs w:val="21"/>
        </w:rPr>
        <w:t>年</w:t>
      </w:r>
      <w:r>
        <w:rPr>
          <w:rFonts w:hint="eastAsia" w:eastAsiaTheme="minorEastAsia"/>
          <w:szCs w:val="21"/>
          <w:lang w:val="en-US" w:eastAsia="zh-CN"/>
        </w:rPr>
        <w:t>12</w:t>
      </w:r>
      <w:r>
        <w:rPr>
          <w:rFonts w:eastAsiaTheme="minorEastAsia"/>
          <w:kern w:val="0"/>
          <w:szCs w:val="21"/>
        </w:rPr>
        <w:t>月</w:t>
      </w:r>
      <w:r>
        <w:rPr>
          <w:rFonts w:hint="eastAsia" w:eastAsiaTheme="minorEastAsia"/>
          <w:szCs w:val="21"/>
          <w:lang w:val="en-US" w:eastAsia="zh-CN"/>
        </w:rPr>
        <w:t>17</w:t>
      </w:r>
      <w:r>
        <w:rPr>
          <w:rFonts w:eastAsiaTheme="minorEastAsia"/>
          <w:kern w:val="0"/>
          <w:szCs w:val="21"/>
        </w:rPr>
        <w:t>日</w:t>
      </w:r>
      <w:r>
        <w:rPr>
          <w:rFonts w:eastAsiaTheme="minorEastAsia"/>
          <w:szCs w:val="21"/>
        </w:rPr>
        <w:t>上</w:t>
      </w:r>
      <w:r>
        <w:rPr>
          <w:rFonts w:eastAsiaTheme="minorEastAsia"/>
          <w:kern w:val="0"/>
          <w:szCs w:val="21"/>
        </w:rPr>
        <w:t>午</w:t>
      </w:r>
      <w:r>
        <w:rPr>
          <w:rFonts w:eastAsiaTheme="minorEastAsia"/>
          <w:szCs w:val="21"/>
        </w:rPr>
        <w:t>09</w:t>
      </w:r>
      <w:r>
        <w:rPr>
          <w:rFonts w:eastAsiaTheme="minorEastAsia"/>
          <w:kern w:val="0"/>
          <w:szCs w:val="21"/>
        </w:rPr>
        <w:t>点30分整</w:t>
      </w:r>
      <w:r>
        <w:rPr>
          <w:rFonts w:eastAsiaTheme="minorEastAsia"/>
          <w:szCs w:val="21"/>
        </w:rPr>
        <w:t>在</w:t>
      </w:r>
      <w:r>
        <w:rPr>
          <w:szCs w:val="21"/>
          <w:lang w:bidi="ar"/>
        </w:rPr>
        <w:t>玉环市公共资源交易中心二楼开标室（</w:t>
      </w:r>
      <w:r>
        <w:rPr>
          <w:rFonts w:hint="eastAsia"/>
          <w:szCs w:val="21"/>
          <w:lang w:eastAsia="zh-CN" w:bidi="ar"/>
        </w:rPr>
        <w:t>三</w:t>
      </w:r>
      <w:r>
        <w:rPr>
          <w:szCs w:val="21"/>
          <w:lang w:bidi="ar"/>
        </w:rPr>
        <w:t>）（玉环市玉城街道新城中路与长治路（南一路）交叉路口）开标，</w:t>
      </w:r>
      <w:r>
        <w:rPr>
          <w:rFonts w:eastAsiaTheme="minorEastAsia"/>
          <w:kern w:val="0"/>
          <w:szCs w:val="21"/>
        </w:rPr>
        <w:t>请在开标当日</w:t>
      </w:r>
      <w:r>
        <w:rPr>
          <w:rFonts w:eastAsiaTheme="minorEastAsia"/>
          <w:szCs w:val="21"/>
        </w:rPr>
        <w:t>09:00</w:t>
      </w:r>
      <w:r>
        <w:rPr>
          <w:rFonts w:eastAsiaTheme="minorEastAsia"/>
          <w:kern w:val="0"/>
          <w:szCs w:val="21"/>
        </w:rPr>
        <w:t>至</w:t>
      </w:r>
      <w:r>
        <w:rPr>
          <w:rFonts w:eastAsiaTheme="minorEastAsia"/>
          <w:szCs w:val="21"/>
        </w:rPr>
        <w:t>09:30</w:t>
      </w:r>
      <w:r>
        <w:rPr>
          <w:rFonts w:eastAsiaTheme="minorEastAsia"/>
          <w:kern w:val="0"/>
          <w:szCs w:val="21"/>
        </w:rPr>
        <w:t>将投标文件送达开标地点，逾期或不符合规定的投标文件恕不接受。</w:t>
      </w:r>
    </w:p>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七、投标保证金：本项目投标保证金为零。</w:t>
      </w:r>
    </w:p>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八、投标人信用信息查询渠道及截止时点、信用信息查询记录和证据留存的具体方式、信用信息的使用规则：</w:t>
      </w:r>
    </w:p>
    <w:p>
      <w:pPr>
        <w:spacing w:line="360" w:lineRule="exact"/>
        <w:ind w:firstLine="420" w:firstLineChars="200"/>
        <w:rPr>
          <w:szCs w:val="21"/>
        </w:rPr>
      </w:pPr>
      <w:r>
        <w:rPr>
          <w:szCs w:val="21"/>
          <w:lang w:bidi="ar"/>
        </w:rPr>
        <w:t>1、查询渠道：国家企业信用信息公示系统（http://www.gsxt.gov.cn/index.html）</w:t>
      </w:r>
      <w:r>
        <w:rPr>
          <w:szCs w:val="21"/>
        </w:rPr>
        <w:t>。</w:t>
      </w:r>
    </w:p>
    <w:p>
      <w:pPr>
        <w:snapToGrid w:val="0"/>
        <w:spacing w:line="360" w:lineRule="exact"/>
        <w:ind w:firstLine="420" w:firstLineChars="200"/>
        <w:rPr>
          <w:rFonts w:eastAsiaTheme="minorEastAsia"/>
          <w:b/>
          <w:bCs/>
          <w:szCs w:val="21"/>
          <w:shd w:val="clear" w:color="FFFFFF" w:fill="D9D9D9"/>
        </w:rPr>
      </w:pPr>
      <w:r>
        <w:rPr>
          <w:rFonts w:eastAsiaTheme="minorEastAsia"/>
          <w:szCs w:val="21"/>
        </w:rPr>
        <w:t>2、截止时点：开标后评标前。</w:t>
      </w:r>
    </w:p>
    <w:p>
      <w:pPr>
        <w:snapToGrid w:val="0"/>
        <w:spacing w:line="360" w:lineRule="exact"/>
        <w:ind w:firstLine="420" w:firstLineChars="200"/>
        <w:rPr>
          <w:rFonts w:eastAsiaTheme="minorEastAsia"/>
          <w:szCs w:val="21"/>
        </w:rPr>
      </w:pPr>
      <w:r>
        <w:rPr>
          <w:rFonts w:eastAsiaTheme="minorEastAsia"/>
          <w:szCs w:val="21"/>
        </w:rPr>
        <w:t>3、信用信息查询记录和证据留存的具体方式：由采购组织机构在规定查询时间内打印信用信息查询记录并归入项目档案。</w:t>
      </w:r>
    </w:p>
    <w:p>
      <w:pPr>
        <w:snapToGrid w:val="0"/>
        <w:spacing w:line="360" w:lineRule="exact"/>
        <w:ind w:firstLine="420" w:firstLineChars="200"/>
        <w:rPr>
          <w:rFonts w:eastAsiaTheme="minorEastAsia"/>
          <w:szCs w:val="21"/>
        </w:rPr>
      </w:pPr>
      <w:r>
        <w:rPr>
          <w:rFonts w:eastAsiaTheme="minorEastAsia"/>
          <w:szCs w:val="21"/>
        </w:rPr>
        <w:t>4、使用规则：对列入失信被执行人、重大税收违法案件当事人名单、政府采购严重违法失信行为记录名单及其他不符合《中华人民共和国政府采购法》第二十二条规定条件的供应商，将被拒绝其参与政府采购活动。</w:t>
      </w:r>
    </w:p>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九、相关注意事项：</w:t>
      </w:r>
    </w:p>
    <w:p>
      <w:pPr>
        <w:snapToGrid w:val="0"/>
        <w:spacing w:line="360" w:lineRule="exact"/>
        <w:ind w:firstLine="420" w:firstLineChars="200"/>
        <w:rPr>
          <w:rFonts w:eastAsiaTheme="minorEastAsia"/>
          <w:szCs w:val="21"/>
        </w:rPr>
      </w:pPr>
      <w:r>
        <w:rPr>
          <w:rFonts w:eastAsiaTheme="minorEastAsia"/>
          <w:szCs w:val="21"/>
        </w:rPr>
        <w:t>1、供应商认为采购文件使自己的权益受到损害的，可以自收到采购文件之日（获取/发售截止日之后收到采购文件的，以获取/发售截止日为准）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pPr>
        <w:snapToGrid w:val="0"/>
        <w:spacing w:line="360" w:lineRule="exact"/>
        <w:ind w:firstLine="420" w:firstLineChars="200"/>
        <w:rPr>
          <w:rFonts w:eastAsiaTheme="minorEastAsia"/>
          <w:szCs w:val="21"/>
        </w:rPr>
      </w:pPr>
      <w:r>
        <w:rPr>
          <w:rFonts w:eastAsiaTheme="minorEastAsia"/>
          <w:szCs w:val="21"/>
        </w:rPr>
        <w:t>2、根据《浙江省政府采购供应商注册及诚信管理暂行办法》浙财采监【2009】28号文件，请各投标响应供应商及时办理浙江政府采购网“政府采购供应商注册”手续。</w:t>
      </w:r>
    </w:p>
    <w:p>
      <w:pPr>
        <w:keepNext w:val="0"/>
        <w:keepLines w:val="0"/>
        <w:pageBreakBefore w:val="0"/>
        <w:widowControl w:val="0"/>
        <w:kinsoku/>
        <w:wordWrap w:val="0"/>
        <w:overflowPunct/>
        <w:topLinePunct w:val="0"/>
        <w:autoSpaceDE/>
        <w:autoSpaceDN/>
        <w:bidi w:val="0"/>
        <w:adjustRightInd/>
        <w:snapToGrid w:val="0"/>
        <w:spacing w:line="360" w:lineRule="exact"/>
        <w:ind w:firstLine="420" w:firstLineChars="200"/>
        <w:textAlignment w:val="auto"/>
        <w:rPr>
          <w:rFonts w:hint="default" w:ascii="Times New Roman" w:hAnsi="Times New Roman" w:cs="Times New Roman" w:eastAsiaTheme="minorEastAsia"/>
          <w:color w:val="000000"/>
          <w:szCs w:val="21"/>
        </w:rPr>
      </w:pPr>
      <w:r>
        <w:rPr>
          <w:rFonts w:hint="default" w:ascii="Times New Roman" w:hAnsi="Times New Roman" w:cs="Times New Roman" w:eastAsiaTheme="minorEastAsia"/>
          <w:color w:val="000000"/>
          <w:szCs w:val="21"/>
        </w:rPr>
        <w:t>3、</w:t>
      </w:r>
      <w:r>
        <w:rPr>
          <w:rFonts w:hint="default" w:ascii="Times New Roman" w:hAnsi="Times New Roman" w:cs="Times New Roman" w:eastAsiaTheme="minorEastAsia"/>
          <w:color w:val="000000"/>
          <w:sz w:val="21"/>
          <w:szCs w:val="21"/>
          <w:lang w:val="en-US" w:eastAsia="zh-CN"/>
        </w:rPr>
        <w:t>参与政府采购项目的注册供应商，需登录浙江省政府采购网（</w:t>
      </w:r>
      <w:r>
        <w:rPr>
          <w:rFonts w:hint="default" w:ascii="Times New Roman" w:hAnsi="Times New Roman" w:cs="Times New Roman" w:eastAsiaTheme="minorEastAsia"/>
          <w:color w:val="000000"/>
          <w:sz w:val="21"/>
          <w:szCs w:val="21"/>
          <w:lang w:val="en-US" w:eastAsia="zh-CN"/>
        </w:rPr>
        <w:fldChar w:fldCharType="begin"/>
      </w:r>
      <w:r>
        <w:rPr>
          <w:rFonts w:hint="default" w:ascii="Times New Roman" w:hAnsi="Times New Roman" w:cs="Times New Roman" w:eastAsiaTheme="minorEastAsia"/>
          <w:color w:val="000000"/>
          <w:sz w:val="21"/>
          <w:szCs w:val="21"/>
          <w:lang w:val="en-US" w:eastAsia="zh-CN"/>
        </w:rPr>
        <w:instrText xml:space="preserve"> HYPERLINK "http://www.tzztb.com/tzcms/zfcg.jhtml" </w:instrText>
      </w:r>
      <w:r>
        <w:rPr>
          <w:rFonts w:hint="default" w:ascii="Times New Roman" w:hAnsi="Times New Roman" w:cs="Times New Roman" w:eastAsiaTheme="minorEastAsia"/>
          <w:color w:val="000000"/>
          <w:sz w:val="21"/>
          <w:szCs w:val="21"/>
          <w:lang w:val="en-US" w:eastAsia="zh-CN"/>
        </w:rPr>
        <w:fldChar w:fldCharType="separate"/>
      </w:r>
      <w:r>
        <w:rPr>
          <w:rFonts w:hint="default" w:ascii="Times New Roman" w:hAnsi="Times New Roman" w:cs="Times New Roman" w:eastAsiaTheme="minorEastAsia"/>
          <w:color w:val="000000"/>
          <w:sz w:val="21"/>
          <w:szCs w:val="21"/>
          <w:lang w:val="en-US" w:eastAsia="zh-CN"/>
        </w:rPr>
        <w:t>http://www.zjzfcg.gov.cn</w:t>
      </w:r>
      <w:r>
        <w:rPr>
          <w:rFonts w:hint="default" w:ascii="Times New Roman" w:hAnsi="Times New Roman" w:cs="Times New Roman" w:eastAsiaTheme="minorEastAsia"/>
          <w:color w:val="000000"/>
          <w:sz w:val="21"/>
          <w:szCs w:val="21"/>
          <w:lang w:val="en-US" w:eastAsia="zh-CN"/>
        </w:rPr>
        <w:fldChar w:fldCharType="end"/>
      </w:r>
      <w:r>
        <w:rPr>
          <w:rFonts w:hint="default" w:ascii="Times New Roman" w:hAnsi="Times New Roman" w:cs="Times New Roman" w:eastAsiaTheme="minorEastAsia"/>
          <w:color w:val="000000"/>
          <w:sz w:val="21"/>
          <w:szCs w:val="21"/>
          <w:lang w:val="en-US" w:eastAsia="zh-CN"/>
        </w:rPr>
        <w:t>）进行网上报名；尚未注册的供应商应当先在浙江政府采购网上申请注册，注册终审通过后再进行网上报名。公开招标采购文件可从网上直接下载。</w:t>
      </w:r>
    </w:p>
    <w:p>
      <w:pPr>
        <w:snapToGrid w:val="0"/>
        <w:spacing w:line="360" w:lineRule="exact"/>
        <w:ind w:firstLine="420" w:firstLineChars="200"/>
        <w:rPr>
          <w:rFonts w:eastAsiaTheme="minorEastAsia"/>
          <w:szCs w:val="21"/>
        </w:rPr>
      </w:pPr>
      <w:r>
        <w:rPr>
          <w:bCs/>
          <w:szCs w:val="21"/>
          <w:lang w:bidi="ar"/>
        </w:rPr>
        <w:t>4、本项目所有公告发布网站：“浙江省政府采购网”（http:// www.zjzfcg.gov.cn）和“玉环市公共资源交易中心”（https://www.yhjyzx.com/News/zcfg/zfcg）。</w:t>
      </w:r>
    </w:p>
    <w:p>
      <w:pPr>
        <w:tabs>
          <w:tab w:val="left" w:pos="180"/>
          <w:tab w:val="left" w:pos="360"/>
          <w:tab w:val="left" w:pos="540"/>
          <w:tab w:val="left" w:pos="8280"/>
        </w:tabs>
        <w:autoSpaceDE w:val="0"/>
        <w:autoSpaceDN w:val="0"/>
        <w:adjustRightInd w:val="0"/>
        <w:spacing w:line="500" w:lineRule="exact"/>
        <w:ind w:firstLine="422" w:firstLineChars="200"/>
        <w:jc w:val="left"/>
        <w:rPr>
          <w:rFonts w:eastAsiaTheme="minorEastAsia"/>
          <w:b/>
          <w:kern w:val="0"/>
          <w:szCs w:val="21"/>
        </w:rPr>
      </w:pPr>
      <w:r>
        <w:rPr>
          <w:rFonts w:eastAsiaTheme="minorEastAsia"/>
          <w:b/>
          <w:kern w:val="0"/>
          <w:szCs w:val="21"/>
        </w:rPr>
        <w:t>十、联系方式：</w:t>
      </w:r>
    </w:p>
    <w:p>
      <w:pPr>
        <w:spacing w:line="360" w:lineRule="exact"/>
        <w:ind w:firstLine="422" w:firstLineChars="200"/>
        <w:rPr>
          <w:b/>
          <w:szCs w:val="21"/>
        </w:rPr>
      </w:pPr>
      <w:r>
        <w:rPr>
          <w:b/>
          <w:szCs w:val="21"/>
          <w:lang w:bidi="ar"/>
        </w:rPr>
        <w:t>（一）采购代理机构</w:t>
      </w:r>
    </w:p>
    <w:p>
      <w:pPr>
        <w:snapToGrid w:val="0"/>
        <w:spacing w:line="360" w:lineRule="exact"/>
        <w:ind w:firstLine="525" w:firstLineChars="250"/>
        <w:rPr>
          <w:szCs w:val="21"/>
          <w:lang w:bidi="ar"/>
        </w:rPr>
      </w:pPr>
      <w:r>
        <w:rPr>
          <w:szCs w:val="21"/>
          <w:lang w:bidi="ar"/>
        </w:rPr>
        <w:t>采购代理机构名称：大地工程咨询有限公司</w:t>
      </w:r>
    </w:p>
    <w:p>
      <w:pPr>
        <w:snapToGrid w:val="0"/>
        <w:spacing w:line="360" w:lineRule="exact"/>
        <w:ind w:firstLine="525" w:firstLineChars="250"/>
        <w:rPr>
          <w:szCs w:val="21"/>
        </w:rPr>
      </w:pPr>
      <w:r>
        <w:rPr>
          <w:szCs w:val="21"/>
          <w:lang w:bidi="ar"/>
        </w:rPr>
        <w:t>联系人：陈</w:t>
      </w:r>
      <w:r>
        <w:rPr>
          <w:rFonts w:hint="eastAsia"/>
          <w:szCs w:val="21"/>
          <w:lang w:bidi="ar"/>
        </w:rPr>
        <w:t>女士</w:t>
      </w:r>
    </w:p>
    <w:p>
      <w:pPr>
        <w:snapToGrid w:val="0"/>
        <w:spacing w:line="360" w:lineRule="exact"/>
        <w:ind w:firstLine="525" w:firstLineChars="250"/>
        <w:rPr>
          <w:szCs w:val="21"/>
        </w:rPr>
      </w:pPr>
      <w:r>
        <w:rPr>
          <w:szCs w:val="21"/>
          <w:lang w:bidi="ar"/>
        </w:rPr>
        <w:t>联系电话：0576-87237908</w:t>
      </w:r>
    </w:p>
    <w:p>
      <w:pPr>
        <w:spacing w:line="360" w:lineRule="exact"/>
        <w:ind w:firstLine="525" w:firstLineChars="250"/>
        <w:rPr>
          <w:szCs w:val="21"/>
        </w:rPr>
      </w:pPr>
      <w:r>
        <w:rPr>
          <w:szCs w:val="21"/>
          <w:lang w:bidi="ar"/>
        </w:rPr>
        <w:t>地址：</w:t>
      </w:r>
      <w:r>
        <w:rPr>
          <w:rFonts w:eastAsiaTheme="minorEastAsia"/>
          <w:szCs w:val="21"/>
        </w:rPr>
        <w:t>玉环市玉城街道康育南路309号1503室</w:t>
      </w:r>
    </w:p>
    <w:p>
      <w:pPr>
        <w:spacing w:line="360" w:lineRule="exact"/>
        <w:ind w:firstLine="422" w:firstLineChars="200"/>
        <w:rPr>
          <w:b/>
          <w:szCs w:val="21"/>
        </w:rPr>
      </w:pPr>
      <w:r>
        <w:rPr>
          <w:b/>
          <w:szCs w:val="21"/>
          <w:lang w:bidi="ar"/>
        </w:rPr>
        <w:t>（二）采购人</w:t>
      </w:r>
    </w:p>
    <w:p>
      <w:pPr>
        <w:snapToGrid w:val="0"/>
        <w:spacing w:line="360" w:lineRule="exact"/>
        <w:ind w:firstLine="525" w:firstLineChars="250"/>
        <w:rPr>
          <w:szCs w:val="21"/>
        </w:rPr>
      </w:pPr>
      <w:r>
        <w:rPr>
          <w:szCs w:val="21"/>
          <w:lang w:bidi="ar"/>
        </w:rPr>
        <w:t>采购人名称：玉环市文化和广电旅游体育局</w:t>
      </w:r>
    </w:p>
    <w:p>
      <w:pPr>
        <w:snapToGrid w:val="0"/>
        <w:spacing w:line="360" w:lineRule="exact"/>
        <w:ind w:firstLine="525" w:firstLineChars="250"/>
        <w:rPr>
          <w:szCs w:val="21"/>
          <w:lang w:bidi="ar"/>
        </w:rPr>
      </w:pPr>
      <w:r>
        <w:rPr>
          <w:szCs w:val="21"/>
          <w:lang w:bidi="ar"/>
        </w:rPr>
        <w:t>联系人：陈先生、余先生</w:t>
      </w:r>
    </w:p>
    <w:p>
      <w:pPr>
        <w:snapToGrid w:val="0"/>
        <w:spacing w:line="360" w:lineRule="exact"/>
        <w:ind w:firstLine="525" w:firstLineChars="250"/>
        <w:rPr>
          <w:szCs w:val="21"/>
          <w:lang w:bidi="ar"/>
        </w:rPr>
      </w:pPr>
      <w:r>
        <w:rPr>
          <w:szCs w:val="21"/>
          <w:lang w:bidi="ar"/>
        </w:rPr>
        <w:t>联系电话：0576-87259021</w:t>
      </w:r>
    </w:p>
    <w:p>
      <w:pPr>
        <w:spacing w:line="360" w:lineRule="exact"/>
        <w:ind w:firstLine="525" w:firstLineChars="250"/>
      </w:pPr>
      <w:r>
        <w:rPr>
          <w:szCs w:val="21"/>
          <w:lang w:bidi="ar"/>
        </w:rPr>
        <w:t>地址：</w:t>
      </w:r>
      <w:r>
        <w:rPr>
          <w:szCs w:val="21"/>
        </w:rPr>
        <w:t>玉环市玉城街道长乐路18号</w:t>
      </w:r>
    </w:p>
    <w:p>
      <w:pPr>
        <w:spacing w:line="360" w:lineRule="exact"/>
        <w:ind w:firstLine="422" w:firstLineChars="200"/>
        <w:rPr>
          <w:b/>
          <w:szCs w:val="21"/>
        </w:rPr>
      </w:pPr>
      <w:r>
        <w:rPr>
          <w:b/>
          <w:szCs w:val="21"/>
          <w:lang w:bidi="ar"/>
        </w:rPr>
        <w:t>（三）同级政府采购监督管理部门</w:t>
      </w:r>
    </w:p>
    <w:p>
      <w:pPr>
        <w:snapToGrid w:val="0"/>
        <w:spacing w:line="360" w:lineRule="exact"/>
        <w:ind w:firstLine="525" w:firstLineChars="250"/>
        <w:rPr>
          <w:szCs w:val="21"/>
        </w:rPr>
      </w:pPr>
      <w:r>
        <w:rPr>
          <w:szCs w:val="21"/>
          <w:lang w:bidi="ar"/>
        </w:rPr>
        <w:t>名称：玉环市财政局</w:t>
      </w:r>
    </w:p>
    <w:p>
      <w:pPr>
        <w:snapToGrid w:val="0"/>
        <w:spacing w:line="360" w:lineRule="exact"/>
        <w:ind w:firstLine="525" w:firstLineChars="250"/>
        <w:rPr>
          <w:szCs w:val="21"/>
        </w:rPr>
      </w:pPr>
      <w:r>
        <w:rPr>
          <w:szCs w:val="21"/>
          <w:lang w:bidi="ar"/>
        </w:rPr>
        <w:t xml:space="preserve">联系人：谢主任                   </w:t>
      </w:r>
    </w:p>
    <w:p>
      <w:pPr>
        <w:snapToGrid w:val="0"/>
        <w:spacing w:line="360" w:lineRule="exact"/>
        <w:ind w:firstLine="525" w:firstLineChars="250"/>
        <w:rPr>
          <w:szCs w:val="21"/>
          <w:lang w:bidi="ar"/>
        </w:rPr>
      </w:pPr>
      <w:r>
        <w:rPr>
          <w:szCs w:val="21"/>
          <w:lang w:bidi="ar"/>
        </w:rPr>
        <w:t xml:space="preserve">监督投诉电话：0576-87250185         </w:t>
      </w:r>
    </w:p>
    <w:p>
      <w:pPr>
        <w:snapToGrid w:val="0"/>
        <w:spacing w:line="360" w:lineRule="exact"/>
        <w:ind w:firstLine="525" w:firstLineChars="250"/>
        <w:rPr>
          <w:szCs w:val="21"/>
        </w:rPr>
      </w:pPr>
      <w:r>
        <w:rPr>
          <w:szCs w:val="21"/>
          <w:lang w:bidi="ar"/>
        </w:rPr>
        <w:t>传真：0576-87250185</w:t>
      </w:r>
    </w:p>
    <w:p>
      <w:pPr>
        <w:snapToGrid w:val="0"/>
        <w:spacing w:line="360" w:lineRule="exact"/>
        <w:ind w:firstLine="525" w:firstLineChars="250"/>
        <w:rPr>
          <w:szCs w:val="21"/>
          <w:lang w:bidi="ar"/>
        </w:rPr>
      </w:pPr>
      <w:r>
        <w:rPr>
          <w:szCs w:val="21"/>
          <w:lang w:bidi="ar"/>
        </w:rPr>
        <w:t>地址：玉环市</w:t>
      </w:r>
      <w:r>
        <w:rPr>
          <w:szCs w:val="21"/>
        </w:rPr>
        <w:t>玉城街道</w:t>
      </w:r>
      <w:r>
        <w:rPr>
          <w:szCs w:val="21"/>
          <w:lang w:bidi="ar"/>
        </w:rPr>
        <w:t>广陵路130号</w:t>
      </w: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360" w:lineRule="exact"/>
        <w:ind w:left="1440" w:right="-94"/>
        <w:rPr>
          <w:szCs w:val="21"/>
          <w:lang w:bidi="ar"/>
        </w:rPr>
      </w:pP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360" w:lineRule="exact"/>
        <w:ind w:left="1440" w:right="-94"/>
        <w:rPr>
          <w:szCs w:val="21"/>
          <w:lang w:bidi="ar"/>
        </w:rPr>
      </w:pPr>
      <w:r>
        <w:rPr>
          <w:szCs w:val="21"/>
          <w:lang w:bidi="ar"/>
        </w:rPr>
        <w:t xml:space="preserve">                                 玉环市文化和广电旅游体育局</w:t>
      </w: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360" w:lineRule="exact"/>
        <w:ind w:left="1440" w:right="-94" w:firstLine="3780" w:firstLineChars="1800"/>
        <w:rPr>
          <w:kern w:val="0"/>
          <w:szCs w:val="21"/>
        </w:rPr>
      </w:pPr>
      <w:r>
        <w:rPr>
          <w:szCs w:val="21"/>
          <w:lang w:bidi="ar"/>
        </w:rPr>
        <w:t>大地工程咨询有限公司</w:t>
      </w:r>
    </w:p>
    <w:p>
      <w:pPr>
        <w:widowControl/>
        <w:spacing w:line="360" w:lineRule="exact"/>
        <w:ind w:firstLine="5460" w:firstLineChars="2600"/>
        <w:jc w:val="left"/>
        <w:rPr>
          <w:szCs w:val="21"/>
          <w:lang w:bidi="ar"/>
        </w:rPr>
      </w:pPr>
      <w:r>
        <w:rPr>
          <w:szCs w:val="21"/>
          <w:lang w:bidi="ar"/>
        </w:rPr>
        <w:t>2019年1</w:t>
      </w:r>
      <w:r>
        <w:rPr>
          <w:rFonts w:hint="eastAsia"/>
          <w:szCs w:val="21"/>
          <w:lang w:val="en-US" w:eastAsia="zh-CN" w:bidi="ar"/>
        </w:rPr>
        <w:t>1</w:t>
      </w:r>
      <w:r>
        <w:rPr>
          <w:szCs w:val="21"/>
          <w:lang w:bidi="ar"/>
        </w:rPr>
        <w:t>月</w:t>
      </w:r>
    </w:p>
    <w:p/>
    <w:p>
      <w:pPr>
        <w:tabs>
          <w:tab w:val="left" w:pos="180"/>
          <w:tab w:val="left" w:pos="360"/>
          <w:tab w:val="left" w:pos="540"/>
          <w:tab w:val="left" w:pos="8280"/>
        </w:tabs>
        <w:autoSpaceDE w:val="0"/>
        <w:autoSpaceDN w:val="0"/>
        <w:adjustRightInd w:val="0"/>
        <w:spacing w:line="360" w:lineRule="auto"/>
        <w:ind w:right="23"/>
        <w:jc w:val="center"/>
        <w:rPr>
          <w:rFonts w:eastAsiaTheme="majorEastAsia"/>
          <w:b/>
          <w:kern w:val="0"/>
          <w:sz w:val="28"/>
          <w:szCs w:val="28"/>
        </w:rPr>
      </w:pPr>
      <w:r>
        <w:rPr>
          <w:rFonts w:hint="eastAsia" w:eastAsiaTheme="majorEastAsia"/>
          <w:b/>
          <w:kern w:val="0"/>
          <w:sz w:val="28"/>
          <w:szCs w:val="28"/>
        </w:rPr>
        <w:t xml:space="preserve">第二章  </w:t>
      </w:r>
      <w:r>
        <w:rPr>
          <w:rFonts w:eastAsiaTheme="majorEastAsia"/>
          <w:b/>
          <w:kern w:val="0"/>
          <w:sz w:val="28"/>
          <w:szCs w:val="28"/>
        </w:rPr>
        <w:t>投标人须知</w:t>
      </w:r>
    </w:p>
    <w:p>
      <w:pPr>
        <w:spacing w:line="360" w:lineRule="auto"/>
        <w:jc w:val="center"/>
        <w:rPr>
          <w:rFonts w:eastAsiaTheme="minorEastAsia"/>
          <w:b/>
          <w:sz w:val="24"/>
        </w:rPr>
      </w:pPr>
      <w:r>
        <w:rPr>
          <w:rFonts w:eastAsiaTheme="minorEastAsia"/>
          <w:b/>
          <w:sz w:val="24"/>
        </w:rPr>
        <w:t>前</w:t>
      </w:r>
      <w:r>
        <w:rPr>
          <w:rFonts w:hint="eastAsia" w:eastAsiaTheme="minorEastAsia"/>
          <w:b/>
          <w:sz w:val="24"/>
        </w:rPr>
        <w:t xml:space="preserve"> </w:t>
      </w:r>
      <w:r>
        <w:rPr>
          <w:rFonts w:hint="eastAsia" w:eastAsiaTheme="minorEastAsia"/>
          <w:b/>
          <w:sz w:val="24"/>
          <w:lang w:val="en-US" w:eastAsia="zh-CN"/>
        </w:rPr>
        <w:t xml:space="preserve"> </w:t>
      </w:r>
      <w:r>
        <w:rPr>
          <w:rFonts w:eastAsiaTheme="minorEastAsia"/>
          <w:b/>
          <w:sz w:val="24"/>
        </w:rPr>
        <w:t>附</w:t>
      </w:r>
      <w:r>
        <w:rPr>
          <w:rFonts w:hint="eastAsia" w:eastAsiaTheme="minorEastAsia"/>
          <w:b/>
          <w:sz w:val="24"/>
          <w:lang w:val="en-US" w:eastAsia="zh-CN"/>
        </w:rPr>
        <w:t xml:space="preserve"> </w:t>
      </w:r>
      <w:r>
        <w:rPr>
          <w:rFonts w:hint="eastAsia" w:eastAsiaTheme="minorEastAsia"/>
          <w:b/>
          <w:sz w:val="24"/>
        </w:rPr>
        <w:t xml:space="preserve"> </w:t>
      </w:r>
      <w:r>
        <w:rPr>
          <w:rFonts w:eastAsiaTheme="minorEastAsia"/>
          <w:b/>
          <w:sz w:val="24"/>
        </w:rPr>
        <w:t>表</w:t>
      </w:r>
    </w:p>
    <w:tbl>
      <w:tblPr>
        <w:tblStyle w:val="18"/>
        <w:tblW w:w="9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129"/>
        <w:gridCol w:w="6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序号</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项    目</w:t>
            </w:r>
          </w:p>
        </w:tc>
        <w:tc>
          <w:tcPr>
            <w:tcW w:w="624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1</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供应商特定资格要求</w:t>
            </w:r>
          </w:p>
        </w:tc>
        <w:tc>
          <w:tcPr>
            <w:tcW w:w="6244" w:type="dxa"/>
            <w:tcBorders>
              <w:top w:val="single" w:color="auto" w:sz="4" w:space="0"/>
              <w:left w:val="single" w:color="auto" w:sz="4" w:space="0"/>
              <w:bottom w:val="single" w:color="auto" w:sz="4" w:space="0"/>
              <w:right w:val="single" w:color="auto" w:sz="4" w:space="0"/>
            </w:tcBorders>
            <w:vAlign w:val="center"/>
          </w:tcPr>
          <w:p>
            <w:pPr>
              <w:spacing w:line="360" w:lineRule="exact"/>
              <w:rPr>
                <w:rFonts w:eastAsiaTheme="majorEastAsia"/>
                <w:szCs w:val="21"/>
              </w:rPr>
            </w:pPr>
            <w:r>
              <w:rPr>
                <w:rFonts w:eastAsiaTheme="majorEastAsia"/>
                <w:szCs w:val="21"/>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2</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kern w:val="0"/>
                <w:szCs w:val="21"/>
              </w:rPr>
              <w:t>答疑会或</w:t>
            </w:r>
            <w:r>
              <w:rPr>
                <w:rFonts w:eastAsiaTheme="majorEastAsia"/>
                <w:szCs w:val="21"/>
              </w:rPr>
              <w:t>现场踏勘</w:t>
            </w:r>
          </w:p>
        </w:tc>
        <w:tc>
          <w:tcPr>
            <w:tcW w:w="6244" w:type="dxa"/>
            <w:tcBorders>
              <w:top w:val="single" w:color="auto" w:sz="4" w:space="0"/>
              <w:left w:val="single" w:color="auto" w:sz="4" w:space="0"/>
              <w:bottom w:val="single" w:color="auto" w:sz="4" w:space="0"/>
              <w:right w:val="single" w:color="auto" w:sz="4" w:space="0"/>
            </w:tcBorders>
            <w:vAlign w:val="center"/>
          </w:tcPr>
          <w:p>
            <w:pPr>
              <w:spacing w:line="360" w:lineRule="exact"/>
              <w:rPr>
                <w:rFonts w:eastAsiaTheme="majorEastAsia"/>
                <w:szCs w:val="21"/>
              </w:rPr>
            </w:pPr>
            <w:r>
              <w:rPr>
                <w:szCs w:val="21"/>
              </w:rPr>
              <w:t>无。本项目不统一组织集中现场踏勘，如需要供应商自行前往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3</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投标文件包装要求</w:t>
            </w:r>
          </w:p>
        </w:tc>
        <w:tc>
          <w:tcPr>
            <w:tcW w:w="6244" w:type="dxa"/>
            <w:tcBorders>
              <w:top w:val="single" w:color="auto" w:sz="4" w:space="0"/>
              <w:left w:val="single" w:color="auto" w:sz="4" w:space="0"/>
              <w:bottom w:val="single" w:color="auto" w:sz="4" w:space="0"/>
              <w:right w:val="single" w:color="auto" w:sz="4" w:space="0"/>
            </w:tcBorders>
            <w:vAlign w:val="center"/>
          </w:tcPr>
          <w:p>
            <w:pPr>
              <w:spacing w:line="360" w:lineRule="exact"/>
            </w:pPr>
            <w:r>
              <w:t>投标文件中的报价文件必须与其他文件分开各自密封包装。</w:t>
            </w:r>
          </w:p>
          <w:p>
            <w:pPr>
              <w:spacing w:line="360" w:lineRule="exact"/>
            </w:pPr>
            <w:r>
              <w:t>资格证明文件正本1份、副本4份；</w:t>
            </w:r>
          </w:p>
          <w:p>
            <w:pPr>
              <w:spacing w:line="360" w:lineRule="exact"/>
            </w:pPr>
            <w:r>
              <w:t>商务与技术文件正本1份、副本4份；</w:t>
            </w:r>
          </w:p>
          <w:p>
            <w:pPr>
              <w:spacing w:line="360" w:lineRule="exact"/>
            </w:pPr>
            <w:r>
              <w:t>报价文件正本1份、副本4份。</w:t>
            </w:r>
          </w:p>
          <w:p>
            <w:pPr>
              <w:pStyle w:val="4"/>
              <w:spacing w:before="0" w:after="0" w:line="300" w:lineRule="exact"/>
              <w:rPr>
                <w:rFonts w:ascii="Times New Roman" w:hAnsi="Times New Roman"/>
              </w:rPr>
            </w:pPr>
            <w:r>
              <w:rPr>
                <w:rFonts w:ascii="Times New Roman" w:hAnsi="Times New Roman" w:eastAsia="宋体"/>
                <w:b w:val="0"/>
                <w:sz w:val="21"/>
                <w:szCs w:val="24"/>
              </w:rPr>
              <w:t>同时需递交电子投标文件1份，单独密封包装。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4</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投标有效期</w:t>
            </w:r>
          </w:p>
        </w:tc>
        <w:tc>
          <w:tcPr>
            <w:tcW w:w="6244" w:type="dxa"/>
            <w:tcBorders>
              <w:top w:val="single" w:color="auto" w:sz="4" w:space="0"/>
              <w:left w:val="single" w:color="auto" w:sz="4" w:space="0"/>
              <w:bottom w:val="single" w:color="auto" w:sz="4" w:space="0"/>
              <w:right w:val="single" w:color="auto" w:sz="4" w:space="0"/>
            </w:tcBorders>
            <w:vAlign w:val="center"/>
          </w:tcPr>
          <w:p>
            <w:pPr>
              <w:spacing w:line="360" w:lineRule="exact"/>
              <w:rPr>
                <w:rFonts w:eastAsiaTheme="majorEastAsia"/>
                <w:szCs w:val="21"/>
              </w:rPr>
            </w:pPr>
            <w:r>
              <w:rPr>
                <w:rFonts w:eastAsiaTheme="majorEastAsia"/>
                <w:szCs w:val="21"/>
              </w:rPr>
              <w:t>投标有效期为开标后90天，</w:t>
            </w:r>
            <w:r>
              <w:rPr>
                <w:rFonts w:eastAsiaTheme="majorEastAsia"/>
                <w:kern w:val="0"/>
                <w:szCs w:val="21"/>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5</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投标文件递交</w:t>
            </w:r>
          </w:p>
        </w:tc>
        <w:tc>
          <w:tcPr>
            <w:tcW w:w="6244" w:type="dxa"/>
            <w:tcBorders>
              <w:top w:val="single" w:color="auto" w:sz="4" w:space="0"/>
              <w:left w:val="single" w:color="auto" w:sz="4" w:space="0"/>
              <w:bottom w:val="single" w:color="auto" w:sz="4" w:space="0"/>
              <w:right w:val="single" w:color="auto" w:sz="4" w:space="0"/>
            </w:tcBorders>
            <w:vAlign w:val="center"/>
          </w:tcPr>
          <w:p>
            <w:pPr>
              <w:spacing w:line="360" w:lineRule="exact"/>
              <w:rPr>
                <w:szCs w:val="21"/>
              </w:rPr>
            </w:pPr>
            <w:r>
              <w:rPr>
                <w:szCs w:val="21"/>
                <w:lang w:bidi="ar"/>
              </w:rPr>
              <w:t>截止时间：北京时间</w:t>
            </w:r>
            <w:r>
              <w:rPr>
                <w:rFonts w:eastAsiaTheme="minorEastAsia"/>
                <w:szCs w:val="21"/>
              </w:rPr>
              <w:t>2019</w:t>
            </w:r>
            <w:r>
              <w:rPr>
                <w:rFonts w:eastAsiaTheme="minorEastAsia"/>
                <w:kern w:val="0"/>
                <w:szCs w:val="21"/>
              </w:rPr>
              <w:t>年</w:t>
            </w:r>
            <w:r>
              <w:rPr>
                <w:rFonts w:hint="eastAsia" w:eastAsiaTheme="minorEastAsia"/>
                <w:szCs w:val="21"/>
                <w:lang w:val="en-US" w:eastAsia="zh-CN"/>
              </w:rPr>
              <w:t>12</w:t>
            </w:r>
            <w:r>
              <w:rPr>
                <w:rFonts w:eastAsiaTheme="minorEastAsia"/>
                <w:kern w:val="0"/>
                <w:szCs w:val="21"/>
              </w:rPr>
              <w:t>月</w:t>
            </w:r>
            <w:r>
              <w:rPr>
                <w:rFonts w:hint="eastAsia" w:eastAsiaTheme="minorEastAsia"/>
                <w:szCs w:val="21"/>
                <w:lang w:val="en-US" w:eastAsia="zh-CN"/>
              </w:rPr>
              <w:t>17</w:t>
            </w:r>
            <w:r>
              <w:rPr>
                <w:rFonts w:eastAsiaTheme="minorEastAsia"/>
                <w:kern w:val="0"/>
                <w:szCs w:val="21"/>
              </w:rPr>
              <w:t>日</w:t>
            </w:r>
            <w:r>
              <w:rPr>
                <w:szCs w:val="21"/>
                <w:lang w:bidi="ar"/>
              </w:rPr>
              <w:t>09:30</w:t>
            </w:r>
          </w:p>
          <w:p>
            <w:pPr>
              <w:spacing w:line="360" w:lineRule="exact"/>
              <w:rPr>
                <w:szCs w:val="21"/>
              </w:rPr>
            </w:pPr>
            <w:r>
              <w:rPr>
                <w:szCs w:val="21"/>
                <w:lang w:bidi="ar"/>
              </w:rPr>
              <w:t>递交地点：玉环市公共资源交易中心二楼开标室（</w:t>
            </w:r>
            <w:r>
              <w:rPr>
                <w:rFonts w:hint="eastAsia"/>
                <w:szCs w:val="21"/>
                <w:lang w:eastAsia="zh-CN" w:bidi="ar"/>
              </w:rPr>
              <w:t>三</w:t>
            </w:r>
            <w:r>
              <w:rPr>
                <w:szCs w:val="21"/>
                <w:lang w:bidi="ar"/>
              </w:rPr>
              <w:t>）（玉环市玉城街道新城中路与长治路（南一路）交叉路口）</w:t>
            </w:r>
          </w:p>
          <w:p>
            <w:pPr>
              <w:widowControl/>
              <w:spacing w:line="360" w:lineRule="exact"/>
              <w:jc w:val="left"/>
              <w:rPr>
                <w:rFonts w:eastAsiaTheme="majorEastAsia"/>
                <w:szCs w:val="21"/>
              </w:rPr>
            </w:pPr>
            <w:r>
              <w:rPr>
                <w:szCs w:val="21"/>
                <w:lang w:bidi="ar"/>
              </w:rPr>
              <w:t>逾期送达的投标文件恕不接受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6</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开标时间及地点</w:t>
            </w:r>
          </w:p>
        </w:tc>
        <w:tc>
          <w:tcPr>
            <w:tcW w:w="6244" w:type="dxa"/>
            <w:tcBorders>
              <w:top w:val="single" w:color="auto" w:sz="4" w:space="0"/>
              <w:left w:val="single" w:color="auto" w:sz="4" w:space="0"/>
              <w:bottom w:val="single" w:color="auto" w:sz="4" w:space="0"/>
              <w:right w:val="single" w:color="auto" w:sz="4" w:space="0"/>
            </w:tcBorders>
            <w:vAlign w:val="center"/>
          </w:tcPr>
          <w:p>
            <w:pPr>
              <w:spacing w:line="360" w:lineRule="exact"/>
              <w:rPr>
                <w:szCs w:val="21"/>
              </w:rPr>
            </w:pPr>
            <w:r>
              <w:rPr>
                <w:szCs w:val="21"/>
                <w:lang w:bidi="ar"/>
              </w:rPr>
              <w:t>时间：北京时间</w:t>
            </w:r>
            <w:r>
              <w:rPr>
                <w:rFonts w:eastAsiaTheme="minorEastAsia"/>
                <w:szCs w:val="21"/>
              </w:rPr>
              <w:t>2019</w:t>
            </w:r>
            <w:r>
              <w:rPr>
                <w:rFonts w:eastAsiaTheme="minorEastAsia"/>
                <w:kern w:val="0"/>
                <w:szCs w:val="21"/>
              </w:rPr>
              <w:t>年</w:t>
            </w:r>
            <w:r>
              <w:rPr>
                <w:rFonts w:hint="eastAsia" w:eastAsiaTheme="minorEastAsia"/>
                <w:szCs w:val="21"/>
                <w:lang w:val="en-US" w:eastAsia="zh-CN"/>
              </w:rPr>
              <w:t>12</w:t>
            </w:r>
            <w:r>
              <w:rPr>
                <w:rFonts w:eastAsiaTheme="minorEastAsia"/>
                <w:kern w:val="0"/>
                <w:szCs w:val="21"/>
              </w:rPr>
              <w:t>月</w:t>
            </w:r>
            <w:r>
              <w:rPr>
                <w:rFonts w:hint="eastAsia" w:eastAsiaTheme="minorEastAsia"/>
                <w:szCs w:val="21"/>
                <w:lang w:val="en-US" w:eastAsia="zh-CN"/>
              </w:rPr>
              <w:t>17</w:t>
            </w:r>
            <w:r>
              <w:rPr>
                <w:rFonts w:eastAsiaTheme="minorEastAsia"/>
                <w:kern w:val="0"/>
                <w:szCs w:val="21"/>
              </w:rPr>
              <w:t>日</w:t>
            </w:r>
            <w:r>
              <w:rPr>
                <w:szCs w:val="21"/>
                <w:lang w:bidi="ar"/>
              </w:rPr>
              <w:t>09:30</w:t>
            </w:r>
          </w:p>
          <w:p>
            <w:pPr>
              <w:widowControl/>
              <w:spacing w:line="360" w:lineRule="exact"/>
              <w:jc w:val="left"/>
              <w:rPr>
                <w:rFonts w:eastAsiaTheme="majorEastAsia"/>
                <w:szCs w:val="21"/>
              </w:rPr>
            </w:pPr>
            <w:r>
              <w:rPr>
                <w:szCs w:val="21"/>
                <w:lang w:bidi="ar"/>
              </w:rPr>
              <w:t>地点：玉环市公共资源交易中心二楼开标室（</w:t>
            </w:r>
            <w:r>
              <w:rPr>
                <w:rFonts w:hint="eastAsia"/>
                <w:szCs w:val="21"/>
                <w:lang w:eastAsia="zh-CN" w:bidi="ar"/>
              </w:rPr>
              <w:t>三</w:t>
            </w:r>
            <w:r>
              <w:rPr>
                <w:szCs w:val="21"/>
                <w:lang w:bidi="ar"/>
              </w:rPr>
              <w:t>）（玉环市玉城街道新城中路与长治路（南一路）交叉路口）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7</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投标保证金</w:t>
            </w:r>
          </w:p>
        </w:tc>
        <w:tc>
          <w:tcPr>
            <w:tcW w:w="6244" w:type="dxa"/>
            <w:tcBorders>
              <w:top w:val="single" w:color="auto" w:sz="4" w:space="0"/>
              <w:left w:val="single" w:color="auto" w:sz="4" w:space="0"/>
              <w:bottom w:val="single" w:color="auto" w:sz="4" w:space="0"/>
              <w:right w:val="single" w:color="auto" w:sz="4" w:space="0"/>
            </w:tcBorders>
            <w:vAlign w:val="center"/>
          </w:tcPr>
          <w:p>
            <w:pPr>
              <w:spacing w:line="360" w:lineRule="exact"/>
              <w:rPr>
                <w:rFonts w:eastAsiaTheme="majorEastAsia"/>
                <w:szCs w:val="21"/>
              </w:rPr>
            </w:pPr>
            <w:r>
              <w:rPr>
                <w:rFonts w:eastAsiaTheme="majorEastAsia"/>
                <w:szCs w:val="21"/>
              </w:rPr>
              <w:t>零元。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8</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履约保证金</w:t>
            </w:r>
          </w:p>
        </w:tc>
        <w:tc>
          <w:tcPr>
            <w:tcW w:w="6244" w:type="dxa"/>
            <w:tcBorders>
              <w:top w:val="single" w:color="auto" w:sz="4" w:space="0"/>
              <w:left w:val="single" w:color="auto" w:sz="4" w:space="0"/>
              <w:bottom w:val="single" w:color="auto" w:sz="4" w:space="0"/>
              <w:right w:val="single" w:color="auto" w:sz="4" w:space="0"/>
            </w:tcBorders>
            <w:vAlign w:val="center"/>
          </w:tcPr>
          <w:p>
            <w:pPr>
              <w:pStyle w:val="12"/>
              <w:spacing w:line="360" w:lineRule="exact"/>
              <w:ind w:left="0" w:leftChars="0"/>
              <w:rPr>
                <w:rFonts w:ascii="Times New Roman" w:hAnsi="Times New Roman" w:cs="Times New Roman" w:eastAsiaTheme="majorEastAsia"/>
                <w:sz w:val="21"/>
                <w:szCs w:val="21"/>
              </w:rPr>
            </w:pPr>
            <w:r>
              <w:rPr>
                <w:rFonts w:ascii="Times New Roman" w:hAnsi="Times New Roman" w:eastAsia="宋体" w:cs="Times New Roman"/>
                <w:sz w:val="21"/>
                <w:szCs w:val="21"/>
                <w:lang w:bidi="ar"/>
              </w:rPr>
              <w:t>供应商在签订合同前须交纳本项目合同金额的5%作为履约保证金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9</w:t>
            </w:r>
          </w:p>
        </w:tc>
        <w:tc>
          <w:tcPr>
            <w:tcW w:w="21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eastAsiaTheme="majorEastAsia"/>
                <w:szCs w:val="21"/>
                <w:lang w:val="zh-CN"/>
              </w:rPr>
            </w:pPr>
            <w:r>
              <w:rPr>
                <w:rFonts w:eastAsiaTheme="majorEastAsia"/>
                <w:szCs w:val="21"/>
                <w:lang w:val="zh-CN"/>
              </w:rPr>
              <w:t>实质性条款</w:t>
            </w:r>
          </w:p>
        </w:tc>
        <w:tc>
          <w:tcPr>
            <w:tcW w:w="62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eastAsiaTheme="majorEastAsia"/>
                <w:kern w:val="0"/>
                <w:szCs w:val="21"/>
                <w:lang w:val="zh-CN"/>
              </w:rPr>
            </w:pPr>
            <w:r>
              <w:rPr>
                <w:rFonts w:eastAsiaTheme="majorEastAsia"/>
                <w:kern w:val="0"/>
                <w:szCs w:val="21"/>
                <w:lang w:val="zh-CN"/>
              </w:rPr>
              <w:t>带“</w:t>
            </w:r>
            <w:r>
              <w:rPr>
                <w:rFonts w:eastAsiaTheme="majorEastAsia"/>
                <w:bCs/>
                <w:szCs w:val="21"/>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10</w:t>
            </w:r>
          </w:p>
        </w:tc>
        <w:tc>
          <w:tcPr>
            <w:tcW w:w="21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eastAsiaTheme="majorEastAsia"/>
                <w:szCs w:val="21"/>
              </w:rPr>
            </w:pPr>
            <w:r>
              <w:rPr>
                <w:rFonts w:eastAsiaTheme="majorEastAsia"/>
                <w:szCs w:val="21"/>
              </w:rPr>
              <w:t>解释权</w:t>
            </w:r>
          </w:p>
        </w:tc>
        <w:tc>
          <w:tcPr>
            <w:tcW w:w="62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eastAsiaTheme="majorEastAsia"/>
                <w:szCs w:val="21"/>
              </w:rPr>
            </w:pPr>
            <w:r>
              <w:rPr>
                <w:szCs w:val="21"/>
                <w:lang w:bidi="ar"/>
              </w:rPr>
              <w:t>本招标文件解释权属于采购人和采购代理机构。</w:t>
            </w:r>
          </w:p>
        </w:tc>
      </w:tr>
    </w:tbl>
    <w:p>
      <w:pPr>
        <w:pStyle w:val="11"/>
        <w:snapToGrid w:val="0"/>
        <w:spacing w:before="120" w:after="120" w:line="360" w:lineRule="auto"/>
        <w:rPr>
          <w:rFonts w:ascii="Times New Roman" w:hAnsi="Times New Roman" w:cs="Times New Roman" w:eastAsiaTheme="minorEastAsia"/>
          <w:b/>
          <w:szCs w:val="21"/>
        </w:rPr>
      </w:pPr>
    </w:p>
    <w:p>
      <w:pPr>
        <w:pStyle w:val="11"/>
        <w:snapToGrid w:val="0"/>
        <w:spacing w:before="120" w:after="120" w:line="360" w:lineRule="auto"/>
        <w:rPr>
          <w:rFonts w:ascii="Times New Roman" w:hAnsi="Times New Roman" w:cs="Times New Roman" w:eastAsiaTheme="minorEastAsia"/>
          <w:b/>
          <w:szCs w:val="21"/>
        </w:rPr>
      </w:pPr>
    </w:p>
    <w:p>
      <w:pPr>
        <w:pStyle w:val="11"/>
        <w:keepNext w:val="0"/>
        <w:keepLines w:val="0"/>
        <w:pageBreakBefore w:val="0"/>
        <w:widowControl w:val="0"/>
        <w:kinsoku/>
        <w:wordWrap/>
        <w:overflowPunct/>
        <w:topLinePunct w:val="0"/>
        <w:autoSpaceDE/>
        <w:autoSpaceDN/>
        <w:bidi w:val="0"/>
        <w:adjustRightInd/>
        <w:snapToGrid w:val="0"/>
        <w:spacing w:before="157" w:beforeLines="50" w:after="157" w:afterLines="50" w:line="400" w:lineRule="exact"/>
        <w:textAlignment w:val="auto"/>
        <w:outlineLvl w:val="1"/>
        <w:rPr>
          <w:rFonts w:ascii="Times New Roman" w:hAnsi="Times New Roman" w:cs="Times New Roman" w:eastAsiaTheme="minorEastAsia"/>
          <w:b/>
          <w:szCs w:val="21"/>
        </w:rPr>
      </w:pPr>
      <w:r>
        <w:rPr>
          <w:rFonts w:ascii="Times New Roman" w:hAnsi="Times New Roman" w:cs="Times New Roman" w:eastAsiaTheme="minorEastAsia"/>
          <w:b/>
          <w:szCs w:val="21"/>
        </w:rPr>
        <w:t>一 、总  则</w:t>
      </w:r>
    </w:p>
    <w:p>
      <w:pPr>
        <w:snapToGrid w:val="0"/>
        <w:spacing w:line="400" w:lineRule="exact"/>
        <w:ind w:firstLine="422" w:firstLineChars="200"/>
        <w:jc w:val="left"/>
        <w:outlineLvl w:val="1"/>
        <w:rPr>
          <w:rFonts w:eastAsiaTheme="minorEastAsia"/>
          <w:b/>
          <w:szCs w:val="21"/>
        </w:rPr>
      </w:pPr>
      <w:r>
        <w:rPr>
          <w:rFonts w:eastAsiaTheme="minorEastAsia"/>
          <w:b/>
          <w:szCs w:val="21"/>
        </w:rPr>
        <w:t>（一） 适用范围</w:t>
      </w:r>
    </w:p>
    <w:p>
      <w:pPr>
        <w:snapToGrid w:val="0"/>
        <w:spacing w:line="400" w:lineRule="exact"/>
        <w:ind w:firstLine="420" w:firstLineChars="200"/>
        <w:jc w:val="left"/>
        <w:rPr>
          <w:rFonts w:eastAsiaTheme="minorEastAsia"/>
          <w:szCs w:val="21"/>
        </w:rPr>
      </w:pPr>
      <w:r>
        <w:rPr>
          <w:rFonts w:eastAsiaTheme="minorEastAsia"/>
          <w:szCs w:val="21"/>
        </w:rPr>
        <w:t>本招标文件适用于</w:t>
      </w:r>
      <w:r>
        <w:rPr>
          <w:rFonts w:eastAsiaTheme="minorEastAsia"/>
          <w:bCs/>
          <w:szCs w:val="21"/>
        </w:rPr>
        <w:t>本次</w:t>
      </w:r>
      <w:r>
        <w:rPr>
          <w:rFonts w:eastAsiaTheme="minorEastAsia"/>
          <w:szCs w:val="21"/>
        </w:rPr>
        <w:t>项目的招标、投标、评标、定标、验收、合同履约、付款等行为（法律、法规另有规定的，从其规定）。</w:t>
      </w:r>
    </w:p>
    <w:p>
      <w:pPr>
        <w:snapToGrid w:val="0"/>
        <w:spacing w:line="400" w:lineRule="exact"/>
        <w:ind w:firstLine="422" w:firstLineChars="200"/>
        <w:jc w:val="left"/>
        <w:outlineLvl w:val="1"/>
        <w:rPr>
          <w:rFonts w:eastAsiaTheme="minorEastAsia"/>
          <w:b/>
          <w:szCs w:val="21"/>
        </w:rPr>
      </w:pPr>
      <w:r>
        <w:rPr>
          <w:rFonts w:eastAsiaTheme="minorEastAsia"/>
          <w:b/>
          <w:szCs w:val="21"/>
        </w:rPr>
        <w:t>（二）定义</w:t>
      </w:r>
    </w:p>
    <w:p>
      <w:pPr>
        <w:pStyle w:val="5"/>
        <w:keepNext w:val="0"/>
        <w:keepLines w:val="0"/>
        <w:tabs>
          <w:tab w:val="left" w:pos="0"/>
          <w:tab w:val="left" w:pos="851"/>
        </w:tabs>
        <w:autoSpaceDE w:val="0"/>
        <w:autoSpaceDN w:val="0"/>
        <w:adjustRightInd w:val="0"/>
        <w:snapToGrid w:val="0"/>
        <w:spacing w:before="0" w:after="0" w:line="400" w:lineRule="exact"/>
        <w:ind w:firstLine="420" w:firstLineChars="200"/>
        <w:jc w:val="left"/>
        <w:rPr>
          <w:rFonts w:eastAsiaTheme="minorEastAsia"/>
          <w:b w:val="0"/>
          <w:bCs w:val="0"/>
          <w:sz w:val="21"/>
          <w:szCs w:val="21"/>
        </w:rPr>
      </w:pPr>
      <w:r>
        <w:rPr>
          <w:rFonts w:eastAsiaTheme="minorEastAsia"/>
          <w:b w:val="0"/>
          <w:sz w:val="21"/>
          <w:szCs w:val="21"/>
        </w:rPr>
        <w:t>1、</w:t>
      </w:r>
      <w:r>
        <w:rPr>
          <w:b w:val="0"/>
          <w:bCs w:val="0"/>
          <w:sz w:val="21"/>
          <w:szCs w:val="21"/>
          <w:lang w:val="zh-CN"/>
        </w:rPr>
        <w:t>“采购组织机构”指采购人委托组织招标的集中采购机构</w:t>
      </w:r>
      <w:r>
        <w:rPr>
          <w:b w:val="0"/>
          <w:bCs w:val="0"/>
          <w:sz w:val="21"/>
          <w:szCs w:val="21"/>
        </w:rPr>
        <w:t>/</w:t>
      </w:r>
      <w:r>
        <w:rPr>
          <w:b w:val="0"/>
          <w:bCs w:val="0"/>
          <w:sz w:val="21"/>
          <w:szCs w:val="21"/>
          <w:lang w:val="zh-CN"/>
        </w:rPr>
        <w:t>采购代理机构。</w:t>
      </w:r>
    </w:p>
    <w:p>
      <w:pPr>
        <w:snapToGrid w:val="0"/>
        <w:spacing w:line="400" w:lineRule="exact"/>
        <w:ind w:firstLine="420" w:firstLineChars="200"/>
        <w:rPr>
          <w:rFonts w:eastAsiaTheme="minorEastAsia"/>
          <w:szCs w:val="21"/>
        </w:rPr>
      </w:pPr>
      <w:r>
        <w:rPr>
          <w:rFonts w:eastAsiaTheme="minorEastAsia"/>
          <w:szCs w:val="21"/>
        </w:rPr>
        <w:t>2、采购人：是指委托采购代理机构采购本次项目的国家机关、事业单位和团体组织。</w:t>
      </w:r>
    </w:p>
    <w:p>
      <w:pPr>
        <w:snapToGrid w:val="0"/>
        <w:spacing w:line="400" w:lineRule="exact"/>
        <w:ind w:firstLine="420" w:firstLineChars="200"/>
        <w:jc w:val="left"/>
        <w:rPr>
          <w:rFonts w:eastAsiaTheme="minorEastAsia"/>
          <w:szCs w:val="21"/>
        </w:rPr>
      </w:pPr>
      <w:r>
        <w:rPr>
          <w:rFonts w:eastAsiaTheme="minorEastAsia"/>
          <w:szCs w:val="21"/>
        </w:rPr>
        <w:t>3、投标人：是指向采购</w:t>
      </w:r>
      <w:r>
        <w:rPr>
          <w:szCs w:val="21"/>
          <w:lang w:val="zh-CN"/>
        </w:rPr>
        <w:t>组织</w:t>
      </w:r>
      <w:r>
        <w:rPr>
          <w:rFonts w:eastAsiaTheme="minorEastAsia"/>
          <w:szCs w:val="21"/>
        </w:rPr>
        <w:t>机构提交投标文件的单位或个人。</w:t>
      </w:r>
    </w:p>
    <w:p>
      <w:pPr>
        <w:snapToGrid w:val="0"/>
        <w:spacing w:line="400" w:lineRule="exact"/>
        <w:ind w:firstLine="420" w:firstLineChars="200"/>
        <w:jc w:val="left"/>
        <w:rPr>
          <w:rFonts w:eastAsiaTheme="minorEastAsia"/>
          <w:szCs w:val="21"/>
        </w:rPr>
      </w:pPr>
      <w:r>
        <w:rPr>
          <w:rFonts w:eastAsiaTheme="minorEastAsia"/>
          <w:szCs w:val="21"/>
        </w:rPr>
        <w:t>4、货物：是指各种形态和种类的物品，包括原材料、燃料、设备、产品等。</w:t>
      </w:r>
    </w:p>
    <w:p>
      <w:pPr>
        <w:snapToGrid w:val="0"/>
        <w:spacing w:line="400" w:lineRule="exact"/>
        <w:ind w:firstLine="420" w:firstLineChars="200"/>
        <w:jc w:val="left"/>
        <w:rPr>
          <w:rFonts w:eastAsiaTheme="minorEastAsia"/>
          <w:b/>
          <w:szCs w:val="21"/>
        </w:rPr>
      </w:pPr>
      <w:r>
        <w:rPr>
          <w:rFonts w:eastAsiaTheme="minorEastAsia"/>
          <w:szCs w:val="21"/>
        </w:rPr>
        <w:t>5、服务：是指除货物和工程以外的政府采购对象，包括各类专业服务、信息网络开发服务、金融保险服务、运输服务，以及维修与维护服务等。</w:t>
      </w:r>
    </w:p>
    <w:p>
      <w:pPr>
        <w:snapToGrid w:val="0"/>
        <w:spacing w:line="400" w:lineRule="exact"/>
        <w:ind w:firstLine="420" w:firstLineChars="200"/>
        <w:jc w:val="left"/>
        <w:rPr>
          <w:rFonts w:eastAsiaTheme="minorEastAsia"/>
          <w:szCs w:val="21"/>
        </w:rPr>
      </w:pPr>
      <w:r>
        <w:rPr>
          <w:rFonts w:eastAsiaTheme="minorEastAsia"/>
          <w:szCs w:val="21"/>
        </w:rPr>
        <w:t>6、“书面形式”包括信函、传真等。</w:t>
      </w:r>
    </w:p>
    <w:p>
      <w:pPr>
        <w:snapToGrid w:val="0"/>
        <w:spacing w:line="400" w:lineRule="exact"/>
        <w:ind w:firstLine="420" w:firstLineChars="200"/>
        <w:jc w:val="left"/>
        <w:rPr>
          <w:rFonts w:eastAsiaTheme="minorEastAsia"/>
          <w:szCs w:val="21"/>
        </w:rPr>
      </w:pPr>
      <w:r>
        <w:rPr>
          <w:rFonts w:eastAsiaTheme="minorEastAsia"/>
          <w:szCs w:val="21"/>
        </w:rPr>
        <w:t>7、“▲”系指实质性要求条款。</w:t>
      </w:r>
    </w:p>
    <w:p>
      <w:pPr>
        <w:snapToGrid w:val="0"/>
        <w:spacing w:line="400" w:lineRule="exact"/>
        <w:ind w:firstLine="422" w:firstLineChars="200"/>
        <w:jc w:val="left"/>
        <w:outlineLvl w:val="1"/>
        <w:rPr>
          <w:rFonts w:eastAsiaTheme="minorEastAsia"/>
          <w:b/>
          <w:szCs w:val="21"/>
        </w:rPr>
      </w:pPr>
      <w:r>
        <w:rPr>
          <w:rFonts w:eastAsiaTheme="minorEastAsia"/>
          <w:b/>
          <w:szCs w:val="21"/>
        </w:rPr>
        <w:t>（三）投标费用</w:t>
      </w:r>
    </w:p>
    <w:p>
      <w:pPr>
        <w:snapToGrid w:val="0"/>
        <w:spacing w:line="400" w:lineRule="exact"/>
        <w:ind w:firstLine="420" w:firstLineChars="200"/>
        <w:jc w:val="left"/>
        <w:rPr>
          <w:rFonts w:eastAsiaTheme="minorEastAsia"/>
          <w:szCs w:val="21"/>
        </w:rPr>
      </w:pPr>
      <w:r>
        <w:rPr>
          <w:rFonts w:eastAsiaTheme="minorEastAsia"/>
          <w:szCs w:val="21"/>
        </w:rPr>
        <w:t>不论投标结果如何，投标人均应自行承担所有与投标有关的全部费用（招标文件有相关规定除外）。</w:t>
      </w:r>
    </w:p>
    <w:p>
      <w:pPr>
        <w:pStyle w:val="11"/>
        <w:snapToGrid w:val="0"/>
        <w:spacing w:line="400" w:lineRule="exact"/>
        <w:ind w:left="2" w:leftChars="1" w:firstLine="422" w:firstLineChars="200"/>
        <w:rPr>
          <w:rFonts w:ascii="Times New Roman" w:hAnsi="Times New Roman" w:cs="Times New Roman"/>
          <w:b/>
          <w:szCs w:val="21"/>
        </w:rPr>
      </w:pPr>
      <w:r>
        <w:rPr>
          <w:rFonts w:ascii="Times New Roman" w:hAnsi="Times New Roman" w:cs="Times New Roman"/>
          <w:b/>
          <w:szCs w:val="21"/>
        </w:rPr>
        <w:t>（四）特别说明</w:t>
      </w:r>
    </w:p>
    <w:p>
      <w:pPr>
        <w:snapToGrid w:val="0"/>
        <w:spacing w:line="400" w:lineRule="exact"/>
        <w:ind w:firstLine="420" w:firstLineChars="200"/>
        <w:jc w:val="left"/>
        <w:rPr>
          <w:rFonts w:eastAsiaTheme="minorEastAsia"/>
          <w:szCs w:val="21"/>
        </w:rPr>
      </w:pPr>
      <w:r>
        <w:rPr>
          <w:rFonts w:eastAsiaTheme="minorEastAsia"/>
          <w:szCs w:val="21"/>
        </w:rPr>
        <w:t>1、投标人投标所使用的资格、信誉、荣誉、业绩与企业认证必须为本法人所拥有。投标人投标所使用的采购项目实施人员必须为本法人员工（指本法人或控股公司正式员工）。</w:t>
      </w:r>
    </w:p>
    <w:p>
      <w:pPr>
        <w:spacing w:line="400" w:lineRule="exact"/>
        <w:ind w:firstLine="420" w:firstLineChars="200"/>
        <w:rPr>
          <w:rFonts w:eastAsiaTheme="minorEastAsia"/>
          <w:szCs w:val="21"/>
        </w:rPr>
      </w:pPr>
      <w:r>
        <w:rPr>
          <w:rFonts w:eastAsiaTheme="minorEastAsia"/>
          <w:szCs w:val="21"/>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eastAsiaTheme="minorEastAsia"/>
          <w:szCs w:val="21"/>
        </w:rPr>
        <w:tab/>
      </w:r>
    </w:p>
    <w:p>
      <w:pPr>
        <w:pStyle w:val="25"/>
        <w:snapToGrid w:val="0"/>
        <w:spacing w:line="400" w:lineRule="exact"/>
        <w:ind w:firstLineChars="0"/>
        <w:rPr>
          <w:rFonts w:ascii="Times New Roman" w:hAnsi="Times New Roman" w:eastAsiaTheme="minorEastAsia"/>
          <w:szCs w:val="21"/>
        </w:rPr>
      </w:pPr>
      <w:r>
        <w:rPr>
          <w:rFonts w:ascii="Times New Roman" w:hAnsi="Times New Roman" w:eastAsiaTheme="minorEastAsia"/>
          <w:szCs w:val="21"/>
        </w:rPr>
        <w:t>3、投标人在投标活动中提供任何虚假材料,其投标无效，并报监管部门查处；中标后发现的</w:t>
      </w:r>
      <w:r>
        <w:rPr>
          <w:rFonts w:hint="eastAsia" w:ascii="Times New Roman" w:hAnsi="Times New Roman" w:eastAsiaTheme="minorEastAsia"/>
          <w:szCs w:val="21"/>
          <w:lang w:eastAsia="zh-CN"/>
        </w:rPr>
        <w:t>，</w:t>
      </w:r>
      <w:r>
        <w:rPr>
          <w:rFonts w:ascii="Times New Roman" w:hAnsi="Times New Roman" w:eastAsiaTheme="minorEastAsia"/>
          <w:szCs w:val="21"/>
        </w:rPr>
        <w:t>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25"/>
        <w:snapToGrid w:val="0"/>
        <w:spacing w:line="400" w:lineRule="exact"/>
        <w:ind w:firstLineChars="0"/>
        <w:rPr>
          <w:rFonts w:ascii="Times New Roman" w:hAnsi="Times New Roman" w:eastAsiaTheme="minorEastAsia"/>
          <w:szCs w:val="21"/>
        </w:rPr>
      </w:pPr>
      <w:r>
        <w:rPr>
          <w:rFonts w:ascii="Times New Roman" w:hAnsi="Times New Roman" w:eastAsiaTheme="minorEastAsia"/>
          <w:szCs w:val="21"/>
        </w:rPr>
        <w:t>4、投标人被列入“黑名单”的，采购单位将根据《浙江省政府采购供应商注册及诚信管理暂行办法》第四十六条之规定，在处罚有效期内，资格审查时不予通过。</w:t>
      </w:r>
    </w:p>
    <w:p>
      <w:pPr>
        <w:pStyle w:val="5"/>
        <w:keepNext w:val="0"/>
        <w:keepLines w:val="0"/>
        <w:tabs>
          <w:tab w:val="left" w:pos="851"/>
        </w:tabs>
        <w:autoSpaceDE w:val="0"/>
        <w:autoSpaceDN w:val="0"/>
        <w:adjustRightInd w:val="0"/>
        <w:snapToGrid w:val="0"/>
        <w:spacing w:before="0" w:after="0" w:line="400" w:lineRule="exact"/>
        <w:ind w:firstLine="420" w:firstLineChars="200"/>
        <w:rPr>
          <w:rFonts w:eastAsiaTheme="minorEastAsia"/>
          <w:b w:val="0"/>
          <w:bCs w:val="0"/>
          <w:sz w:val="21"/>
          <w:szCs w:val="21"/>
        </w:rPr>
      </w:pPr>
      <w:r>
        <w:rPr>
          <w:rFonts w:eastAsiaTheme="minorEastAsia"/>
          <w:b w:val="0"/>
          <w:bCs w:val="0"/>
          <w:sz w:val="21"/>
          <w:szCs w:val="21"/>
        </w:rPr>
        <w:t>5、投标人不得相互串通投标报价，不得妨碍其他投标人的公平竞争，不得损害采购人或其他投标人的合法权益，投标人不得以向采购人、评标委员会成员行贿或者采取其他不正当手段谋取中标。</w:t>
      </w:r>
    </w:p>
    <w:p>
      <w:pPr>
        <w:pStyle w:val="5"/>
        <w:keepNext w:val="0"/>
        <w:keepLines w:val="0"/>
        <w:tabs>
          <w:tab w:val="left" w:pos="851"/>
        </w:tabs>
        <w:autoSpaceDE w:val="0"/>
        <w:autoSpaceDN w:val="0"/>
        <w:adjustRightInd w:val="0"/>
        <w:snapToGrid w:val="0"/>
        <w:spacing w:before="0" w:after="0" w:line="400" w:lineRule="exact"/>
        <w:ind w:firstLine="420" w:firstLineChars="200"/>
        <w:rPr>
          <w:rFonts w:eastAsiaTheme="minorEastAsia"/>
          <w:b w:val="0"/>
          <w:bCs w:val="0"/>
          <w:sz w:val="21"/>
          <w:szCs w:val="21"/>
        </w:rPr>
      </w:pPr>
      <w:r>
        <w:rPr>
          <w:rFonts w:eastAsiaTheme="minorEastAsia"/>
          <w:b w:val="0"/>
          <w:bCs w:val="0"/>
          <w:sz w:val="21"/>
          <w:szCs w:val="21"/>
        </w:rPr>
        <w:t>6、为采购项目提供整体设计、规范编制或者项目管理、监理、检测等服务的供应商，不得再参加该采购项目的其他采购活动。</w:t>
      </w:r>
    </w:p>
    <w:p>
      <w:pPr>
        <w:pStyle w:val="5"/>
        <w:keepNext w:val="0"/>
        <w:keepLines w:val="0"/>
        <w:tabs>
          <w:tab w:val="left" w:pos="851"/>
        </w:tabs>
        <w:autoSpaceDE w:val="0"/>
        <w:autoSpaceDN w:val="0"/>
        <w:adjustRightInd w:val="0"/>
        <w:snapToGrid w:val="0"/>
        <w:spacing w:before="0" w:after="0" w:line="400" w:lineRule="exact"/>
        <w:ind w:firstLine="420" w:firstLineChars="200"/>
        <w:rPr>
          <w:rFonts w:eastAsiaTheme="minorEastAsia"/>
          <w:b w:val="0"/>
          <w:bCs w:val="0"/>
          <w:sz w:val="21"/>
          <w:szCs w:val="21"/>
        </w:rPr>
      </w:pPr>
      <w:r>
        <w:rPr>
          <w:rFonts w:eastAsiaTheme="minorEastAsia"/>
          <w:b w:val="0"/>
          <w:bCs w:val="0"/>
          <w:sz w:val="21"/>
          <w:szCs w:val="21"/>
        </w:rPr>
        <w:t>7、投标文件格式中的表格式样可以根据项目差别做适当调整,但应当保持表格样式基本形态不变。</w:t>
      </w:r>
    </w:p>
    <w:p>
      <w:pPr>
        <w:pStyle w:val="5"/>
        <w:keepNext w:val="0"/>
        <w:keepLines w:val="0"/>
        <w:tabs>
          <w:tab w:val="left" w:pos="851"/>
        </w:tabs>
        <w:autoSpaceDE w:val="0"/>
        <w:autoSpaceDN w:val="0"/>
        <w:adjustRightInd w:val="0"/>
        <w:snapToGrid w:val="0"/>
        <w:spacing w:before="0" w:after="0" w:line="400" w:lineRule="exact"/>
        <w:ind w:firstLine="420" w:firstLineChars="200"/>
        <w:rPr>
          <w:rFonts w:eastAsiaTheme="minorEastAsia"/>
          <w:b w:val="0"/>
          <w:bCs w:val="0"/>
          <w:sz w:val="21"/>
          <w:szCs w:val="21"/>
        </w:rPr>
      </w:pPr>
      <w:r>
        <w:rPr>
          <w:rFonts w:eastAsiaTheme="minorEastAsia"/>
          <w:b w:val="0"/>
          <w:bCs w:val="0"/>
          <w:sz w:val="21"/>
          <w:szCs w:val="21"/>
        </w:rPr>
        <w:t>8、单位负责人为同一人或者存在直接控股、管理关系的不同供应商，不得参加同一合同项下的政府采购活动。</w:t>
      </w:r>
    </w:p>
    <w:p>
      <w:pPr>
        <w:pStyle w:val="5"/>
        <w:keepNext w:val="0"/>
        <w:keepLines w:val="0"/>
        <w:tabs>
          <w:tab w:val="left" w:pos="851"/>
        </w:tabs>
        <w:autoSpaceDE w:val="0"/>
        <w:autoSpaceDN w:val="0"/>
        <w:adjustRightInd w:val="0"/>
        <w:snapToGrid w:val="0"/>
        <w:spacing w:before="0" w:after="0" w:line="400" w:lineRule="exact"/>
        <w:ind w:firstLine="420" w:firstLineChars="200"/>
        <w:rPr>
          <w:rFonts w:eastAsiaTheme="minorEastAsia"/>
          <w:b w:val="0"/>
          <w:bCs w:val="0"/>
          <w:sz w:val="21"/>
          <w:szCs w:val="21"/>
        </w:rPr>
      </w:pPr>
      <w:r>
        <w:rPr>
          <w:rFonts w:eastAsiaTheme="minorEastAsia"/>
          <w:b w:val="0"/>
          <w:bCs w:val="0"/>
          <w:sz w:val="21"/>
          <w:szCs w:val="21"/>
        </w:rPr>
        <w:t>9、本项目不允许分包。</w:t>
      </w:r>
    </w:p>
    <w:p>
      <w:pPr>
        <w:pStyle w:val="11"/>
        <w:keepNext w:val="0"/>
        <w:keepLines w:val="0"/>
        <w:pageBreakBefore w:val="0"/>
        <w:widowControl w:val="0"/>
        <w:kinsoku/>
        <w:wordWrap/>
        <w:overflowPunct/>
        <w:topLinePunct w:val="0"/>
        <w:autoSpaceDE/>
        <w:autoSpaceDN/>
        <w:bidi w:val="0"/>
        <w:adjustRightInd/>
        <w:snapToGrid w:val="0"/>
        <w:spacing w:before="157" w:beforeLines="50" w:after="157" w:afterLines="50" w:line="400" w:lineRule="exact"/>
        <w:textAlignment w:val="auto"/>
        <w:outlineLvl w:val="1"/>
        <w:rPr>
          <w:rFonts w:ascii="Times New Roman" w:hAnsi="Times New Roman" w:cs="Times New Roman" w:eastAsiaTheme="minorEastAsia"/>
          <w:b/>
          <w:szCs w:val="21"/>
        </w:rPr>
      </w:pPr>
      <w:r>
        <w:rPr>
          <w:rFonts w:ascii="Times New Roman" w:hAnsi="Times New Roman" w:cs="Times New Roman" w:eastAsiaTheme="minorEastAsia"/>
          <w:b/>
          <w:szCs w:val="21"/>
        </w:rPr>
        <w:t>二、招标文件</w:t>
      </w:r>
    </w:p>
    <w:p>
      <w:pPr>
        <w:autoSpaceDE w:val="0"/>
        <w:autoSpaceDN w:val="0"/>
        <w:adjustRightInd w:val="0"/>
        <w:spacing w:line="400" w:lineRule="exact"/>
        <w:rPr>
          <w:rFonts w:eastAsiaTheme="minorEastAsia"/>
          <w:kern w:val="0"/>
          <w:szCs w:val="21"/>
        </w:rPr>
      </w:pPr>
      <w:r>
        <w:rPr>
          <w:rFonts w:eastAsiaTheme="minorEastAsia"/>
          <w:kern w:val="0"/>
          <w:szCs w:val="21"/>
        </w:rPr>
        <w:t xml:space="preserve">   （一）招标文件由招标文件总目录所列内容组成。</w:t>
      </w:r>
    </w:p>
    <w:p>
      <w:pPr>
        <w:autoSpaceDE w:val="0"/>
        <w:autoSpaceDN w:val="0"/>
        <w:adjustRightInd w:val="0"/>
        <w:spacing w:line="400" w:lineRule="exact"/>
        <w:ind w:firstLine="315" w:firstLineChars="150"/>
        <w:rPr>
          <w:rFonts w:eastAsiaTheme="minorEastAsia"/>
          <w:kern w:val="0"/>
          <w:szCs w:val="21"/>
        </w:rPr>
      </w:pPr>
      <w:r>
        <w:rPr>
          <w:rFonts w:eastAsiaTheme="minorEastAsia"/>
          <w:kern w:val="0"/>
          <w:szCs w:val="21"/>
        </w:rPr>
        <w:t>（二）招标文件的澄清或修改</w:t>
      </w:r>
    </w:p>
    <w:p>
      <w:pPr>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2、投标人在规定的时间内未对招标文件提出疑问、质疑或要求澄清的，将视其为无异议。对招标文件中描述有歧义或前后不一致的地方，评标委员会有权进行评判，但对同一条款的评判应适用于每个投标人。</w:t>
      </w:r>
    </w:p>
    <w:p>
      <w:pPr>
        <w:pStyle w:val="11"/>
        <w:keepNext w:val="0"/>
        <w:keepLines w:val="0"/>
        <w:pageBreakBefore w:val="0"/>
        <w:widowControl w:val="0"/>
        <w:kinsoku/>
        <w:wordWrap/>
        <w:overflowPunct/>
        <w:topLinePunct w:val="0"/>
        <w:autoSpaceDE/>
        <w:autoSpaceDN/>
        <w:bidi w:val="0"/>
        <w:adjustRightInd/>
        <w:snapToGrid w:val="0"/>
        <w:spacing w:before="157" w:beforeLines="50" w:after="157" w:afterLines="50" w:line="400" w:lineRule="exact"/>
        <w:textAlignment w:val="auto"/>
        <w:outlineLvl w:val="1"/>
        <w:rPr>
          <w:rFonts w:ascii="Times New Roman" w:hAnsi="Times New Roman" w:cs="Times New Roman" w:eastAsiaTheme="minorEastAsia"/>
          <w:b/>
          <w:szCs w:val="21"/>
        </w:rPr>
      </w:pPr>
      <w:r>
        <w:rPr>
          <w:rFonts w:ascii="Times New Roman" w:hAnsi="Times New Roman" w:cs="Times New Roman" w:eastAsiaTheme="minorEastAsia"/>
          <w:b/>
          <w:szCs w:val="21"/>
        </w:rPr>
        <w:t>三、投标文件</w:t>
      </w:r>
    </w:p>
    <w:p>
      <w:pPr>
        <w:autoSpaceDE w:val="0"/>
        <w:autoSpaceDN w:val="0"/>
        <w:adjustRightInd w:val="0"/>
        <w:spacing w:line="400" w:lineRule="exact"/>
        <w:ind w:firstLine="422" w:firstLineChars="200"/>
        <w:rPr>
          <w:rFonts w:eastAsiaTheme="minorEastAsia"/>
          <w:b/>
          <w:bCs/>
          <w:kern w:val="0"/>
          <w:szCs w:val="21"/>
        </w:rPr>
      </w:pPr>
      <w:r>
        <w:rPr>
          <w:b/>
          <w:szCs w:val="21"/>
          <w:lang w:val="zh-CN"/>
        </w:rPr>
        <w:t>（一）</w:t>
      </w:r>
      <w:r>
        <w:rPr>
          <w:rFonts w:eastAsiaTheme="minorEastAsia"/>
          <w:b/>
          <w:bCs/>
          <w:kern w:val="0"/>
          <w:szCs w:val="21"/>
        </w:rPr>
        <w:t>投标文件的组成</w:t>
      </w:r>
    </w:p>
    <w:p>
      <w:pPr>
        <w:snapToGrid w:val="0"/>
        <w:spacing w:line="400" w:lineRule="exact"/>
        <w:ind w:firstLine="420" w:firstLineChars="200"/>
        <w:rPr>
          <w:rFonts w:eastAsia="仿宋_GB2312"/>
          <w:szCs w:val="21"/>
          <w:lang w:val="zh-CN"/>
        </w:rPr>
      </w:pPr>
      <w:r>
        <w:rPr>
          <w:rFonts w:eastAsiaTheme="minorEastAsia"/>
          <w:kern w:val="0"/>
          <w:szCs w:val="21"/>
        </w:rPr>
        <w:t>投标人接到招标文件后，按照采购组织机构的要求提供：资格证明文件、商务与技术文件</w:t>
      </w:r>
      <w:r>
        <w:rPr>
          <w:rFonts w:hint="eastAsia" w:eastAsiaTheme="minorEastAsia"/>
          <w:kern w:val="0"/>
          <w:szCs w:val="21"/>
          <w:lang w:eastAsia="zh-CN"/>
        </w:rPr>
        <w:t>、</w:t>
      </w:r>
      <w:r>
        <w:rPr>
          <w:rFonts w:eastAsiaTheme="minorEastAsia"/>
          <w:kern w:val="0"/>
          <w:szCs w:val="21"/>
        </w:rPr>
        <w:t>报价文件</w:t>
      </w:r>
      <w:r>
        <w:rPr>
          <w:rFonts w:hint="default" w:ascii="Times New Roman" w:hAnsi="Times New Roman" w:cs="Times New Roman" w:eastAsiaTheme="minorEastAsia"/>
          <w:kern w:val="0"/>
          <w:szCs w:val="21"/>
        </w:rPr>
        <w:t>和</w:t>
      </w:r>
      <w:r>
        <w:rPr>
          <w:rFonts w:hint="default" w:ascii="Times New Roman" w:hAnsi="Times New Roman" w:cs="Times New Roman" w:eastAsiaTheme="minorEastAsia"/>
          <w:kern w:val="0"/>
          <w:szCs w:val="21"/>
          <w:lang w:eastAsia="zh-CN"/>
        </w:rPr>
        <w:t>电子投标文件</w:t>
      </w:r>
      <w:r>
        <w:rPr>
          <w:rFonts w:eastAsiaTheme="minorEastAsia"/>
          <w:kern w:val="0"/>
          <w:szCs w:val="21"/>
        </w:rPr>
        <w:t>。</w:t>
      </w:r>
    </w:p>
    <w:p>
      <w:pPr>
        <w:snapToGrid w:val="0"/>
        <w:spacing w:line="400" w:lineRule="exact"/>
        <w:ind w:firstLine="422" w:firstLineChars="200"/>
        <w:rPr>
          <w:rFonts w:eastAsiaTheme="minorEastAsia"/>
          <w:kern w:val="0"/>
          <w:szCs w:val="21"/>
        </w:rPr>
      </w:pPr>
      <w:r>
        <w:rPr>
          <w:b/>
          <w:szCs w:val="21"/>
        </w:rPr>
        <w:t>▲</w:t>
      </w:r>
      <w:r>
        <w:rPr>
          <w:rFonts w:eastAsiaTheme="minorEastAsia"/>
          <w:b/>
          <w:szCs w:val="21"/>
        </w:rPr>
        <w:t>1、资格证明文件</w:t>
      </w:r>
      <w:r>
        <w:rPr>
          <w:b/>
          <w:szCs w:val="21"/>
        </w:rPr>
        <w:t>的组成：</w:t>
      </w:r>
    </w:p>
    <w:p>
      <w:pPr>
        <w:widowControl/>
        <w:numPr>
          <w:ilvl w:val="0"/>
          <w:numId w:val="3"/>
        </w:numPr>
        <w:spacing w:line="400" w:lineRule="exact"/>
        <w:ind w:right="60" w:firstLine="413" w:firstLineChars="197"/>
        <w:jc w:val="left"/>
        <w:outlineLvl w:val="0"/>
        <w:rPr>
          <w:szCs w:val="21"/>
        </w:rPr>
      </w:pPr>
      <w:r>
        <w:rPr>
          <w:szCs w:val="21"/>
        </w:rPr>
        <w:t>投标声明书；</w:t>
      </w:r>
    </w:p>
    <w:p>
      <w:pPr>
        <w:widowControl/>
        <w:numPr>
          <w:ilvl w:val="0"/>
          <w:numId w:val="3"/>
        </w:numPr>
        <w:spacing w:line="400" w:lineRule="exact"/>
        <w:ind w:right="60" w:firstLine="413" w:firstLineChars="197"/>
        <w:jc w:val="left"/>
        <w:outlineLvl w:val="0"/>
        <w:rPr>
          <w:szCs w:val="21"/>
        </w:rPr>
      </w:pPr>
      <w:r>
        <w:rPr>
          <w:szCs w:val="21"/>
        </w:rPr>
        <w:t>授权委托书（法定代表人亲自办理投标事宜的，则无需提交)；</w:t>
      </w:r>
    </w:p>
    <w:p>
      <w:pPr>
        <w:widowControl/>
        <w:numPr>
          <w:ilvl w:val="0"/>
          <w:numId w:val="3"/>
        </w:numPr>
        <w:spacing w:line="400" w:lineRule="exact"/>
        <w:ind w:right="60" w:firstLine="413" w:firstLineChars="197"/>
        <w:jc w:val="left"/>
        <w:outlineLvl w:val="0"/>
        <w:rPr>
          <w:szCs w:val="21"/>
        </w:rPr>
      </w:pPr>
      <w:r>
        <w:rPr>
          <w:szCs w:val="21"/>
        </w:rPr>
        <w:t>法人或者其他组织的营业执照等证明文件，自然人的身份证明；</w:t>
      </w:r>
    </w:p>
    <w:p>
      <w:pPr>
        <w:widowControl/>
        <w:numPr>
          <w:ilvl w:val="0"/>
          <w:numId w:val="3"/>
        </w:numPr>
        <w:spacing w:line="400" w:lineRule="exact"/>
        <w:ind w:right="60" w:firstLine="413" w:firstLineChars="197"/>
        <w:jc w:val="left"/>
        <w:outlineLvl w:val="0"/>
        <w:rPr>
          <w:szCs w:val="21"/>
        </w:rPr>
      </w:pPr>
      <w:r>
        <w:rPr>
          <w:szCs w:val="21"/>
        </w:rPr>
        <w:t>财务状况报告，依法缴纳税收和社会保障资金的相关材料；</w:t>
      </w:r>
    </w:p>
    <w:p>
      <w:pPr>
        <w:widowControl/>
        <w:numPr>
          <w:ilvl w:val="0"/>
          <w:numId w:val="3"/>
        </w:numPr>
        <w:spacing w:line="400" w:lineRule="exact"/>
        <w:ind w:right="60" w:firstLine="413" w:firstLineChars="197"/>
        <w:jc w:val="left"/>
        <w:outlineLvl w:val="0"/>
        <w:rPr>
          <w:szCs w:val="21"/>
        </w:rPr>
      </w:pPr>
      <w:r>
        <w:rPr>
          <w:szCs w:val="21"/>
        </w:rPr>
        <w:t>具备履行合同所必需的设备和专业技术能力的证明</w:t>
      </w:r>
      <w:commentRangeStart w:id="0"/>
      <w:r>
        <w:rPr>
          <w:szCs w:val="21"/>
        </w:rPr>
        <w:t>材料</w:t>
      </w:r>
      <w:commentRangeEnd w:id="0"/>
      <w:r>
        <w:rPr>
          <w:rStyle w:val="23"/>
        </w:rPr>
        <w:commentReference w:id="0"/>
      </w:r>
    </w:p>
    <w:p>
      <w:pPr>
        <w:widowControl/>
        <w:numPr>
          <w:ilvl w:val="0"/>
          <w:numId w:val="3"/>
        </w:numPr>
        <w:spacing w:line="400" w:lineRule="exact"/>
        <w:ind w:right="60" w:firstLine="413" w:firstLineChars="197"/>
        <w:jc w:val="left"/>
        <w:outlineLvl w:val="0"/>
        <w:rPr>
          <w:szCs w:val="21"/>
        </w:rPr>
      </w:pPr>
      <w:r>
        <w:rPr>
          <w:szCs w:val="21"/>
        </w:rPr>
        <w:t>提供采购公告中符合供应商特定条件的有效资质证书复印件（投标供应商特定条件中有要求的必须提供），以及需要说明的其他资料；</w:t>
      </w:r>
    </w:p>
    <w:p>
      <w:pPr>
        <w:snapToGrid w:val="0"/>
        <w:spacing w:line="400" w:lineRule="exact"/>
        <w:ind w:firstLine="422" w:firstLineChars="200"/>
        <w:rPr>
          <w:szCs w:val="21"/>
          <w:u w:val="single"/>
        </w:rPr>
      </w:pPr>
      <w:r>
        <w:rPr>
          <w:rFonts w:eastAsiaTheme="minorEastAsia"/>
          <w:b/>
          <w:szCs w:val="21"/>
        </w:rPr>
        <w:t>2、</w:t>
      </w:r>
      <w:r>
        <w:rPr>
          <w:b/>
          <w:szCs w:val="21"/>
        </w:rPr>
        <w:t>商务与技术文件的组成：</w:t>
      </w:r>
    </w:p>
    <w:p>
      <w:pPr>
        <w:pStyle w:val="7"/>
        <w:widowControl/>
        <w:adjustRightInd w:val="0"/>
        <w:snapToGrid w:val="0"/>
        <w:spacing w:line="400" w:lineRule="exact"/>
        <w:ind w:firstLineChars="200"/>
        <w:rPr>
          <w:szCs w:val="21"/>
        </w:rPr>
      </w:pPr>
      <w:r>
        <w:rPr>
          <w:szCs w:val="21"/>
        </w:rPr>
        <w:t>（1）投标人情况介绍（人员与技术力量、企业规模、经营业绩等）。</w:t>
      </w:r>
    </w:p>
    <w:p>
      <w:pPr>
        <w:pStyle w:val="7"/>
        <w:widowControl/>
        <w:adjustRightInd w:val="0"/>
        <w:snapToGrid w:val="0"/>
        <w:spacing w:line="400" w:lineRule="exact"/>
        <w:ind w:firstLineChars="200"/>
        <w:rPr>
          <w:szCs w:val="21"/>
        </w:rPr>
      </w:pPr>
      <w:r>
        <w:rPr>
          <w:szCs w:val="21"/>
        </w:rPr>
        <w:t>（2）投标方案描述：</w:t>
      </w:r>
    </w:p>
    <w:p>
      <w:pPr>
        <w:pStyle w:val="7"/>
        <w:widowControl/>
        <w:adjustRightInd w:val="0"/>
        <w:snapToGrid w:val="0"/>
        <w:spacing w:line="400" w:lineRule="exact"/>
        <w:ind w:firstLineChars="200"/>
        <w:rPr>
          <w:szCs w:val="21"/>
        </w:rPr>
      </w:pPr>
      <w:r>
        <w:rPr>
          <w:szCs w:val="21"/>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pStyle w:val="7"/>
        <w:widowControl/>
        <w:adjustRightInd w:val="0"/>
        <w:snapToGrid w:val="0"/>
        <w:spacing w:line="400" w:lineRule="exact"/>
        <w:ind w:firstLineChars="200"/>
        <w:rPr>
          <w:szCs w:val="21"/>
        </w:rPr>
      </w:pPr>
      <w:r>
        <w:rPr>
          <w:szCs w:val="21"/>
        </w:rPr>
        <w:t>B.项目组织实施方案（包括项目工期、确保项目供货的措施或方案、项目实施进度安排、项目实施人员及项目负责人的资质、类似经验及社保证明等）。</w:t>
      </w:r>
    </w:p>
    <w:p>
      <w:pPr>
        <w:pStyle w:val="7"/>
        <w:widowControl/>
        <w:adjustRightInd w:val="0"/>
        <w:snapToGrid w:val="0"/>
        <w:spacing w:line="400" w:lineRule="exact"/>
        <w:ind w:firstLineChars="200"/>
        <w:rPr>
          <w:rFonts w:eastAsiaTheme="minorEastAsia"/>
          <w:szCs w:val="21"/>
        </w:rPr>
      </w:pPr>
      <w:r>
        <w:rPr>
          <w:szCs w:val="21"/>
        </w:rPr>
        <w:t>C.</w:t>
      </w:r>
      <w:r>
        <w:rPr>
          <w:rFonts w:eastAsiaTheme="minorEastAsia"/>
          <w:kern w:val="0"/>
          <w:szCs w:val="21"/>
        </w:rPr>
        <w:t>安装、调试及验收方案（包括项目验收标准和验收方法等）</w:t>
      </w:r>
      <w:r>
        <w:rPr>
          <w:rFonts w:eastAsiaTheme="minorEastAsia"/>
          <w:szCs w:val="21"/>
        </w:rPr>
        <w:t>和措施；</w:t>
      </w:r>
    </w:p>
    <w:p>
      <w:pPr>
        <w:pStyle w:val="7"/>
        <w:widowControl/>
        <w:adjustRightInd w:val="0"/>
        <w:snapToGrid w:val="0"/>
        <w:spacing w:line="400" w:lineRule="exact"/>
        <w:ind w:firstLineChars="200"/>
        <w:rPr>
          <w:szCs w:val="21"/>
        </w:rPr>
      </w:pPr>
      <w:r>
        <w:rPr>
          <w:szCs w:val="21"/>
        </w:rPr>
        <w:t>（3）投标产品描述及相关资料：</w:t>
      </w:r>
    </w:p>
    <w:p>
      <w:pPr>
        <w:pStyle w:val="7"/>
        <w:widowControl/>
        <w:adjustRightInd w:val="0"/>
        <w:snapToGrid w:val="0"/>
        <w:spacing w:line="400" w:lineRule="exact"/>
        <w:rPr>
          <w:szCs w:val="21"/>
        </w:rPr>
      </w:pPr>
      <w:r>
        <w:rPr>
          <w:szCs w:val="21"/>
        </w:rPr>
        <w:t>A.</w:t>
      </w:r>
      <w:r>
        <w:rPr>
          <w:rFonts w:eastAsiaTheme="minorEastAsia"/>
          <w:szCs w:val="21"/>
        </w:rPr>
        <w:t>设备配置清单（均不含报价）。</w:t>
      </w:r>
    </w:p>
    <w:p>
      <w:pPr>
        <w:pStyle w:val="7"/>
        <w:widowControl/>
        <w:adjustRightInd w:val="0"/>
        <w:snapToGrid w:val="0"/>
        <w:spacing w:line="400" w:lineRule="exact"/>
        <w:rPr>
          <w:szCs w:val="21"/>
        </w:rPr>
      </w:pPr>
      <w:r>
        <w:rPr>
          <w:szCs w:val="21"/>
        </w:rPr>
        <w:t>B.产品品牌及型号、技术参数指标、性能特点、图片资料以及所遵循的技术规范、产品质保期、出厂标准、产品质量相关检测报告等内容。</w:t>
      </w:r>
    </w:p>
    <w:p>
      <w:pPr>
        <w:pStyle w:val="7"/>
        <w:widowControl/>
        <w:adjustRightInd w:val="0"/>
        <w:snapToGrid w:val="0"/>
        <w:spacing w:line="400" w:lineRule="exact"/>
        <w:rPr>
          <w:szCs w:val="21"/>
        </w:rPr>
      </w:pPr>
      <w:r>
        <w:rPr>
          <w:szCs w:val="21"/>
        </w:rPr>
        <w:t>C.商务及技术响应表。</w:t>
      </w:r>
    </w:p>
    <w:p>
      <w:pPr>
        <w:spacing w:line="400" w:lineRule="exact"/>
        <w:ind w:firstLine="420" w:firstLineChars="200"/>
        <w:rPr>
          <w:szCs w:val="21"/>
        </w:rPr>
      </w:pPr>
      <w:r>
        <w:rPr>
          <w:szCs w:val="21"/>
        </w:rPr>
        <w:t>D.</w:t>
      </w:r>
      <w:commentRangeStart w:id="1"/>
      <w:r>
        <w:rPr>
          <w:szCs w:val="21"/>
        </w:rPr>
        <w:t>投标</w:t>
      </w:r>
      <w:commentRangeEnd w:id="1"/>
      <w:r>
        <w:rPr>
          <w:rStyle w:val="23"/>
        </w:rPr>
        <w:commentReference w:id="1"/>
      </w:r>
      <w:r>
        <w:rPr>
          <w:szCs w:val="21"/>
        </w:rPr>
        <w:t>产品中有节能产品的，应</w:t>
      </w:r>
      <w:r>
        <w:rPr>
          <w:rFonts w:hint="eastAsia"/>
          <w:szCs w:val="21"/>
        </w:rPr>
        <w:t>列入节能产品政府采购品目清单</w:t>
      </w:r>
      <w:r>
        <w:rPr>
          <w:szCs w:val="21"/>
        </w:rPr>
        <w:t>（提供所投产品在清单中所处的页码、截图，并以明显标识标注）；投标产品中有环保产品的，应列明</w:t>
      </w:r>
      <w:r>
        <w:rPr>
          <w:rFonts w:hint="eastAsia"/>
          <w:szCs w:val="21"/>
        </w:rPr>
        <w:t>环境标志产品政府采购品目清单</w:t>
      </w:r>
      <w:r>
        <w:rPr>
          <w:szCs w:val="21"/>
        </w:rPr>
        <w:t>（提供所投产品在清单中所处的页码、截图，并以明显标识标注）。</w:t>
      </w:r>
    </w:p>
    <w:p>
      <w:pPr>
        <w:spacing w:line="400" w:lineRule="exact"/>
        <w:ind w:firstLine="420" w:firstLineChars="200"/>
        <w:rPr>
          <w:szCs w:val="21"/>
        </w:rPr>
      </w:pPr>
      <w:r>
        <w:rPr>
          <w:szCs w:val="21"/>
        </w:rPr>
        <w:t>【特别提示：节能和环境标志产品最新一期政府采购清单，可在“中国政府采购网”中查看】</w:t>
      </w:r>
    </w:p>
    <w:p>
      <w:pPr>
        <w:autoSpaceDE w:val="0"/>
        <w:autoSpaceDN w:val="0"/>
        <w:adjustRightInd w:val="0"/>
        <w:spacing w:line="400" w:lineRule="exact"/>
        <w:ind w:firstLine="420" w:firstLineChars="200"/>
        <w:rPr>
          <w:szCs w:val="21"/>
        </w:rPr>
      </w:pPr>
      <w:r>
        <w:rPr>
          <w:rFonts w:eastAsiaTheme="minorEastAsia"/>
          <w:kern w:val="0"/>
          <w:szCs w:val="21"/>
        </w:rPr>
        <w:t>（4）投标人通过的质量管理和质量保证体系、环保体系、</w:t>
      </w:r>
      <w:r>
        <w:rPr>
          <w:rFonts w:eastAsiaTheme="minorEastAsia"/>
          <w:szCs w:val="21"/>
        </w:rPr>
        <w:t>自主创新相关证书、软件著作权证等等与本项目相关</w:t>
      </w:r>
      <w:r>
        <w:rPr>
          <w:rFonts w:eastAsiaTheme="minorEastAsia"/>
          <w:kern w:val="0"/>
          <w:szCs w:val="21"/>
        </w:rPr>
        <w:t>的认证证书或文件；</w:t>
      </w:r>
    </w:p>
    <w:p>
      <w:pPr>
        <w:pStyle w:val="7"/>
        <w:widowControl/>
        <w:adjustRightInd w:val="0"/>
        <w:snapToGrid w:val="0"/>
        <w:spacing w:line="400" w:lineRule="exact"/>
        <w:ind w:firstLineChars="200"/>
        <w:rPr>
          <w:szCs w:val="21"/>
        </w:rPr>
      </w:pPr>
      <w:r>
        <w:rPr>
          <w:rFonts w:eastAsiaTheme="minorEastAsia"/>
          <w:kern w:val="0"/>
          <w:szCs w:val="21"/>
        </w:rPr>
        <w:t>（5）近三年来类似项目的成功案例（投标人类似项目实施情况一览表、合同复印件及其相应的发票、用户验收报告等；</w:t>
      </w:r>
    </w:p>
    <w:p>
      <w:pPr>
        <w:snapToGrid w:val="0"/>
        <w:spacing w:line="400" w:lineRule="exact"/>
        <w:ind w:firstLine="420" w:firstLineChars="200"/>
        <w:rPr>
          <w:szCs w:val="21"/>
          <w:lang w:val="zh-CN"/>
        </w:rPr>
      </w:pPr>
      <w:r>
        <w:rPr>
          <w:szCs w:val="21"/>
        </w:rPr>
        <w:t>（6）投标人认为需要提供的其他资料（包括可能影响投标人商务与技术文件评分的各类证明材料）。</w:t>
      </w:r>
    </w:p>
    <w:p>
      <w:pPr>
        <w:pStyle w:val="7"/>
        <w:widowControl/>
        <w:adjustRightInd w:val="0"/>
        <w:snapToGrid w:val="0"/>
        <w:spacing w:line="400" w:lineRule="exact"/>
        <w:ind w:firstLineChars="200"/>
        <w:rPr>
          <w:szCs w:val="21"/>
        </w:rPr>
      </w:pPr>
      <w:r>
        <w:rPr>
          <w:szCs w:val="21"/>
        </w:rPr>
        <w:t>（7）售后服务描述及承诺：</w:t>
      </w:r>
    </w:p>
    <w:p>
      <w:pPr>
        <w:pStyle w:val="7"/>
        <w:widowControl/>
        <w:adjustRightInd w:val="0"/>
        <w:snapToGrid w:val="0"/>
        <w:spacing w:line="400" w:lineRule="exact"/>
        <w:rPr>
          <w:szCs w:val="21"/>
        </w:rPr>
      </w:pPr>
      <w:r>
        <w:rPr>
          <w:szCs w:val="21"/>
        </w:rPr>
        <w:t>A.距采购人最近的服务网点详细介绍（包括地理位置、资质资格、技术力量、工作业绩、服务内容及联系电话等）。</w:t>
      </w:r>
    </w:p>
    <w:p>
      <w:pPr>
        <w:pStyle w:val="7"/>
        <w:widowControl/>
        <w:adjustRightInd w:val="0"/>
        <w:snapToGrid w:val="0"/>
        <w:spacing w:line="400" w:lineRule="exact"/>
        <w:rPr>
          <w:szCs w:val="21"/>
        </w:rPr>
      </w:pPr>
      <w:r>
        <w:rPr>
          <w:szCs w:val="21"/>
        </w:rPr>
        <w:t>B.针对本项目的售后服务措施及承诺（售后技术服务方案、人员配备、故障响应时间、技术培训方案等）。</w:t>
      </w:r>
    </w:p>
    <w:p>
      <w:pPr>
        <w:pStyle w:val="7"/>
        <w:widowControl/>
        <w:adjustRightInd w:val="0"/>
        <w:snapToGrid w:val="0"/>
        <w:spacing w:line="400" w:lineRule="exact"/>
        <w:ind w:firstLineChars="200"/>
        <w:rPr>
          <w:szCs w:val="21"/>
        </w:rPr>
      </w:pPr>
      <w:r>
        <w:rPr>
          <w:szCs w:val="21"/>
        </w:rPr>
        <w:t>（8）评标办法中的评分内容章节描述及需要提供的其他材料。</w:t>
      </w:r>
    </w:p>
    <w:p>
      <w:pPr>
        <w:autoSpaceDE w:val="0"/>
        <w:autoSpaceDN w:val="0"/>
        <w:adjustRightInd w:val="0"/>
        <w:spacing w:line="400" w:lineRule="exact"/>
        <w:ind w:left="426" w:firstLine="57" w:firstLineChars="27"/>
        <w:rPr>
          <w:rFonts w:eastAsiaTheme="minorEastAsia"/>
          <w:b/>
          <w:kern w:val="0"/>
          <w:szCs w:val="21"/>
        </w:rPr>
      </w:pPr>
      <w:r>
        <w:rPr>
          <w:rFonts w:eastAsiaTheme="minorEastAsia"/>
          <w:b/>
          <w:kern w:val="0"/>
          <w:szCs w:val="21"/>
        </w:rPr>
        <w:t>3、报价文件的组成</w:t>
      </w:r>
    </w:p>
    <w:p>
      <w:pPr>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（1）报价文件由开标一览表、报价明细表、小微企业等声明函、产品适用政府采购政策情况表，以及投标人认为其他需要说明的内容组成。</w:t>
      </w:r>
    </w:p>
    <w:p>
      <w:pPr>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（2）此报价为投标人一次性报出唯一的最终价格，包含其它一切所要涉及到的费用，有选择的报价将被拒绝。</w:t>
      </w:r>
    </w:p>
    <w:p>
      <w:pPr>
        <w:snapToGrid w:val="0"/>
        <w:spacing w:line="400" w:lineRule="exact"/>
        <w:ind w:firstLine="420" w:firstLineChars="200"/>
        <w:rPr>
          <w:rFonts w:eastAsiaTheme="minorEastAsia"/>
          <w:kern w:val="0"/>
          <w:szCs w:val="21"/>
          <w:lang w:val="zh-CN"/>
        </w:rPr>
      </w:pPr>
      <w:r>
        <w:rPr>
          <w:rFonts w:eastAsiaTheme="minorEastAsia"/>
          <w:kern w:val="0"/>
          <w:szCs w:val="21"/>
          <w:lang w:val="zh-CN"/>
        </w:rPr>
        <w:t>（</w:t>
      </w:r>
      <w:r>
        <w:rPr>
          <w:rFonts w:eastAsiaTheme="minorEastAsia"/>
          <w:kern w:val="0"/>
          <w:szCs w:val="21"/>
        </w:rPr>
        <w:t>3</w:t>
      </w:r>
      <w:r>
        <w:rPr>
          <w:rFonts w:eastAsiaTheme="minorEastAsia"/>
          <w:kern w:val="0"/>
          <w:szCs w:val="21"/>
          <w:lang w:val="zh-CN"/>
        </w:rPr>
        <w:t>）投标报价是包括货款、标准附件、备品备件、专用工具、包装、运输、装卸、保险、税金、货到就位以及安装、调试、培训、保修、</w:t>
      </w:r>
      <w:r>
        <w:rPr>
          <w:rFonts w:hint="default" w:ascii="Times New Roman" w:hAnsi="Times New Roman" w:cs="Times New Roman"/>
          <w:color w:val="000000"/>
          <w:kern w:val="0"/>
          <w:szCs w:val="21"/>
        </w:rPr>
        <w:t>维护/升级费、代理</w:t>
      </w:r>
      <w:r>
        <w:rPr>
          <w:rFonts w:hint="eastAsia" w:ascii="Times New Roman" w:hAnsi="Times New Roman" w:cs="Times New Roman"/>
          <w:color w:val="000000"/>
          <w:kern w:val="0"/>
          <w:szCs w:val="21"/>
          <w:lang w:eastAsia="zh-CN"/>
        </w:rPr>
        <w:t>服务</w:t>
      </w:r>
      <w:r>
        <w:rPr>
          <w:rFonts w:hint="default" w:ascii="Times New Roman" w:hAnsi="Times New Roman" w:cs="Times New Roman"/>
          <w:color w:val="000000"/>
          <w:kern w:val="0"/>
          <w:szCs w:val="21"/>
        </w:rPr>
        <w:t>费、</w:t>
      </w:r>
      <w:r>
        <w:rPr>
          <w:rFonts w:eastAsiaTheme="minorEastAsia"/>
          <w:kern w:val="0"/>
          <w:szCs w:val="21"/>
          <w:lang w:val="zh-CN"/>
        </w:rPr>
        <w:t>合同包含的所有风险责任等各项费用及不可预见费等所需的全部费用，全部费用已包含在开标一览表的投标总报价中。</w:t>
      </w:r>
    </w:p>
    <w:p>
      <w:pPr>
        <w:snapToGrid w:val="0"/>
        <w:spacing w:line="400" w:lineRule="exact"/>
        <w:ind w:firstLine="420" w:firstLineChars="200"/>
        <w:rPr>
          <w:rFonts w:eastAsiaTheme="minorEastAsia"/>
          <w:kern w:val="0"/>
          <w:szCs w:val="21"/>
          <w:lang w:val="zh-CN"/>
        </w:rPr>
      </w:pPr>
      <w:r>
        <w:rPr>
          <w:rFonts w:eastAsiaTheme="minorEastAsia"/>
          <w:kern w:val="0"/>
          <w:szCs w:val="21"/>
          <w:lang w:val="zh-CN"/>
        </w:rPr>
        <w:t>（</w:t>
      </w:r>
      <w:r>
        <w:rPr>
          <w:rFonts w:eastAsiaTheme="minorEastAsia"/>
          <w:kern w:val="0"/>
          <w:szCs w:val="21"/>
        </w:rPr>
        <w:t>4</w:t>
      </w:r>
      <w:r>
        <w:rPr>
          <w:rFonts w:eastAsiaTheme="minorEastAsia"/>
          <w:kern w:val="0"/>
          <w:szCs w:val="21"/>
          <w:lang w:val="zh-CN"/>
        </w:rPr>
        <w:t>）</w:t>
      </w:r>
      <w:r>
        <w:rPr>
          <w:rFonts w:eastAsiaTheme="minorEastAsia"/>
          <w:kern w:val="0"/>
          <w:szCs w:val="21"/>
        </w:rPr>
        <w:t>政府采购优惠政策相关资料、产品适用政府采购政策情况表（如有）。</w:t>
      </w:r>
    </w:p>
    <w:p>
      <w:pPr>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（5）相关报价单需打印或用不退色的墨水填写， 投标报价单不得涂改和增删，如有错漏必须修改，修改处须由同一签署人签字或盖章。由于字迹模糊或表达不清引起的后果由投标人负责。</w:t>
      </w:r>
    </w:p>
    <w:p>
      <w:pPr>
        <w:autoSpaceDE w:val="0"/>
        <w:autoSpaceDN w:val="0"/>
        <w:adjustRightInd w:val="0"/>
        <w:spacing w:line="400" w:lineRule="exact"/>
        <w:ind w:firstLine="420" w:firstLineChars="200"/>
        <w:rPr>
          <w:rFonts w:eastAsiaTheme="minorEastAsia"/>
          <w:szCs w:val="21"/>
        </w:rPr>
      </w:pPr>
      <w:r>
        <w:rPr>
          <w:rFonts w:eastAsiaTheme="minorEastAsia"/>
          <w:szCs w:val="21"/>
        </w:rPr>
        <w:t>（</w:t>
      </w:r>
      <w:r>
        <w:rPr>
          <w:rFonts w:eastAsiaTheme="minorEastAsia"/>
          <w:kern w:val="0"/>
          <w:szCs w:val="21"/>
        </w:rPr>
        <w:t>6</w:t>
      </w:r>
      <w:r>
        <w:rPr>
          <w:rFonts w:eastAsiaTheme="minorEastAsia"/>
          <w:szCs w:val="21"/>
        </w:rPr>
        <w:t>）投标报价应按招标文件中相关附表格式填写。</w:t>
      </w:r>
    </w:p>
    <w:p>
      <w:pPr>
        <w:autoSpaceDE w:val="0"/>
        <w:autoSpaceDN w:val="0"/>
        <w:adjustRightInd w:val="0"/>
        <w:spacing w:line="400" w:lineRule="exact"/>
        <w:ind w:left="426" w:firstLine="57" w:firstLineChars="27"/>
        <w:rPr>
          <w:rFonts w:hint="default" w:ascii="Times New Roman" w:hAnsi="Times New Roman" w:cs="Times New Roman" w:eastAsiaTheme="minorEastAsia"/>
          <w:b/>
          <w:kern w:val="0"/>
          <w:szCs w:val="21"/>
          <w:lang w:val="zh-CN"/>
        </w:rPr>
      </w:pPr>
      <w:r>
        <w:rPr>
          <w:rFonts w:hint="default" w:ascii="Times New Roman" w:hAnsi="Times New Roman" w:cs="Times New Roman" w:eastAsiaTheme="minorEastAsia"/>
          <w:b/>
          <w:kern w:val="0"/>
          <w:szCs w:val="21"/>
          <w:lang w:val="zh-CN"/>
        </w:rPr>
        <w:t>4、电子投标文件的组成</w:t>
      </w:r>
    </w:p>
    <w:p>
      <w:pPr>
        <w:snapToGrid w:val="0"/>
        <w:spacing w:line="400" w:lineRule="exact"/>
        <w:ind w:firstLine="420" w:firstLineChars="200"/>
        <w:rPr>
          <w:rFonts w:hint="default" w:ascii="Times New Roman" w:hAnsi="Times New Roman" w:cs="Times New Roman" w:eastAsiaTheme="minorEastAsia"/>
          <w:color w:val="000000" w:themeColor="text1"/>
          <w:kern w:val="0"/>
          <w:szCs w:val="21"/>
          <w:lang w:val="zh-CN"/>
          <w14:textFill>
            <w14:solidFill>
              <w14:schemeClr w14:val="tx1"/>
            </w14:solidFill>
          </w14:textFill>
        </w:rPr>
      </w:pPr>
      <w:r>
        <w:rPr>
          <w:rFonts w:hint="default" w:ascii="Times New Roman" w:hAnsi="Times New Roman" w:cs="Times New Roman" w:eastAsiaTheme="minorEastAsia"/>
          <w:color w:val="000000" w:themeColor="text1"/>
          <w:kern w:val="0"/>
          <w:szCs w:val="21"/>
          <w:lang w:val="zh-CN"/>
          <w14:textFill>
            <w14:solidFill>
              <w14:schemeClr w14:val="tx1"/>
            </w14:solidFill>
          </w14:textFill>
        </w:rPr>
        <w:t>电子投标文件中需包含三个子文件，分别是资格证明文件、商务与技术文件、报价文件，格式应为PDF格式，且在盖章之处必须加盖电子公章或加盖公章后扫描，文件内容与纸质投标文件应保持一致。（若无提供电子投标文件的，以扣分处理）</w:t>
      </w:r>
    </w:p>
    <w:p>
      <w:pPr>
        <w:autoSpaceDE w:val="0"/>
        <w:autoSpaceDN w:val="0"/>
        <w:adjustRightInd w:val="0"/>
        <w:spacing w:line="400" w:lineRule="exact"/>
        <w:ind w:firstLine="422" w:firstLineChars="200"/>
        <w:rPr>
          <w:rFonts w:eastAsiaTheme="minorEastAsia"/>
          <w:b/>
          <w:bCs/>
          <w:kern w:val="0"/>
          <w:szCs w:val="21"/>
        </w:rPr>
      </w:pPr>
      <w:r>
        <w:rPr>
          <w:rFonts w:eastAsiaTheme="minorEastAsia"/>
          <w:b/>
          <w:bCs/>
          <w:kern w:val="0"/>
          <w:szCs w:val="21"/>
        </w:rPr>
        <w:t>（二）投标文件的</w:t>
      </w:r>
      <w:r>
        <w:rPr>
          <w:b/>
          <w:bCs/>
          <w:kern w:val="0"/>
          <w:szCs w:val="21"/>
        </w:rPr>
        <w:t>制作、封装及</w:t>
      </w:r>
      <w:r>
        <w:rPr>
          <w:rFonts w:eastAsiaTheme="minorEastAsia"/>
          <w:b/>
          <w:bCs/>
          <w:kern w:val="0"/>
          <w:szCs w:val="21"/>
        </w:rPr>
        <w:t>递交要求</w:t>
      </w:r>
    </w:p>
    <w:p>
      <w:pPr>
        <w:autoSpaceDE w:val="0"/>
        <w:autoSpaceDN w:val="0"/>
        <w:adjustRightInd w:val="0"/>
        <w:spacing w:line="400" w:lineRule="exact"/>
        <w:ind w:firstLine="480"/>
        <w:rPr>
          <w:rFonts w:eastAsiaTheme="minorEastAsia"/>
          <w:b/>
          <w:bCs/>
          <w:szCs w:val="21"/>
        </w:rPr>
      </w:pPr>
      <w:r>
        <w:rPr>
          <w:b/>
          <w:bCs/>
          <w:szCs w:val="21"/>
        </w:rPr>
        <w:t>1、投标文件的制作要求</w:t>
      </w:r>
    </w:p>
    <w:p>
      <w:pPr>
        <w:autoSpaceDE w:val="0"/>
        <w:autoSpaceDN w:val="0"/>
        <w:adjustRightInd w:val="0"/>
        <w:spacing w:line="400" w:lineRule="exact"/>
        <w:ind w:firstLine="420" w:firstLineChars="200"/>
        <w:rPr>
          <w:rFonts w:eastAsiaTheme="minorEastAsia"/>
          <w:kern w:val="0"/>
          <w:szCs w:val="21"/>
        </w:rPr>
      </w:pPr>
      <w:r>
        <w:rPr>
          <w:szCs w:val="21"/>
        </w:rPr>
        <w:t>（1）</w:t>
      </w:r>
      <w:r>
        <w:rPr>
          <w:rFonts w:eastAsiaTheme="minorEastAsia"/>
          <w:szCs w:val="21"/>
        </w:rPr>
        <w:t>投标人</w:t>
      </w:r>
      <w:r>
        <w:rPr>
          <w:szCs w:val="21"/>
        </w:rPr>
        <w:t>应</w:t>
      </w:r>
      <w:r>
        <w:rPr>
          <w:rFonts w:eastAsiaTheme="minorEastAsia"/>
          <w:szCs w:val="21"/>
        </w:rPr>
        <w:t>按照</w:t>
      </w:r>
      <w:r>
        <w:rPr>
          <w:szCs w:val="21"/>
        </w:rPr>
        <w:t>投标文件组成内容</w:t>
      </w:r>
      <w:r>
        <w:rPr>
          <w:rFonts w:eastAsiaTheme="minorEastAsia"/>
          <w:szCs w:val="21"/>
        </w:rPr>
        <w:t>及项目招标需求制作投标文件，</w:t>
      </w:r>
      <w:r>
        <w:rPr>
          <w:rFonts w:eastAsiaTheme="minorEastAsia"/>
          <w:kern w:val="0"/>
          <w:szCs w:val="21"/>
        </w:rPr>
        <w:t>不按招标文件要求制作投标文件的将视情</w:t>
      </w:r>
      <w:r>
        <w:rPr>
          <w:kern w:val="0"/>
          <w:szCs w:val="21"/>
        </w:rPr>
        <w:t>处理（拒收、扣分等），由此产生的责任由投标人自行承担。</w:t>
      </w:r>
    </w:p>
    <w:p>
      <w:pPr>
        <w:autoSpaceDE w:val="0"/>
        <w:autoSpaceDN w:val="0"/>
        <w:adjustRightInd w:val="0"/>
        <w:spacing w:line="400" w:lineRule="exact"/>
        <w:ind w:firstLine="420" w:firstLineChars="200"/>
        <w:rPr>
          <w:rFonts w:eastAsiaTheme="minorEastAsia"/>
          <w:kern w:val="0"/>
          <w:szCs w:val="21"/>
          <w:lang w:val="zh-CN"/>
        </w:rPr>
      </w:pPr>
      <w:r>
        <w:rPr>
          <w:szCs w:val="21"/>
        </w:rPr>
        <w:t>（2）投标人应对所提供的全部资料的真实性承担法律责任，</w:t>
      </w:r>
      <w:r>
        <w:rPr>
          <w:kern w:val="0"/>
          <w:szCs w:val="21"/>
          <w:lang w:val="zh-CN"/>
        </w:rPr>
        <w:t>投标文件</w:t>
      </w:r>
      <w:r>
        <w:rPr>
          <w:rFonts w:eastAsiaTheme="minorEastAsia"/>
          <w:kern w:val="0"/>
          <w:szCs w:val="21"/>
          <w:lang w:val="zh-CN"/>
        </w:rPr>
        <w:t>内</w:t>
      </w:r>
      <w:r>
        <w:rPr>
          <w:kern w:val="0"/>
          <w:szCs w:val="21"/>
          <w:lang w:val="zh-CN"/>
        </w:rPr>
        <w:t>容中</w:t>
      </w:r>
      <w:r>
        <w:rPr>
          <w:rFonts w:eastAsiaTheme="minorEastAsia"/>
          <w:kern w:val="0"/>
          <w:szCs w:val="21"/>
          <w:lang w:val="zh-CN"/>
        </w:rPr>
        <w:t>有要求盖章或签字的地方，必须加盖投标人的公章以及法定代表人或全权代表盖章或签字。</w:t>
      </w:r>
    </w:p>
    <w:p>
      <w:pPr>
        <w:snapToGrid w:val="0"/>
        <w:spacing w:line="400" w:lineRule="exact"/>
        <w:ind w:firstLine="420" w:firstLineChars="200"/>
        <w:jc w:val="left"/>
        <w:rPr>
          <w:rFonts w:eastAsiaTheme="minorEastAsia"/>
          <w:szCs w:val="21"/>
        </w:rPr>
      </w:pPr>
      <w:r>
        <w:rPr>
          <w:kern w:val="0"/>
          <w:szCs w:val="21"/>
          <w:lang w:val="zh-CN"/>
        </w:rPr>
        <w:t>（</w:t>
      </w:r>
      <w:r>
        <w:rPr>
          <w:kern w:val="0"/>
          <w:szCs w:val="21"/>
        </w:rPr>
        <w:t>3</w:t>
      </w:r>
      <w:r>
        <w:rPr>
          <w:kern w:val="0"/>
          <w:szCs w:val="21"/>
          <w:lang w:val="zh-CN"/>
        </w:rPr>
        <w:t>）</w:t>
      </w:r>
      <w:r>
        <w:rPr>
          <w:rFonts w:eastAsiaTheme="minorEastAsia"/>
          <w:szCs w:val="21"/>
        </w:rPr>
        <w:t>投标文件以及投标人与采购组织机构就有关投标事宜的所有来往函电，均应以中文汉语书写。除签字、盖章、专用名称等特殊情形外，以中文汉语以外的文字表述的投标文件视同未提供。</w:t>
      </w:r>
    </w:p>
    <w:p>
      <w:pPr>
        <w:snapToGrid w:val="0"/>
        <w:spacing w:line="400" w:lineRule="exact"/>
        <w:ind w:firstLine="420" w:firstLineChars="200"/>
        <w:jc w:val="left"/>
        <w:rPr>
          <w:rFonts w:eastAsiaTheme="minorEastAsia"/>
          <w:szCs w:val="21"/>
        </w:rPr>
      </w:pPr>
      <w:r>
        <w:rPr>
          <w:szCs w:val="21"/>
        </w:rPr>
        <w:t>（4）</w:t>
      </w:r>
      <w:r>
        <w:rPr>
          <w:rFonts w:eastAsiaTheme="minorEastAsia"/>
          <w:szCs w:val="21"/>
        </w:rPr>
        <w:t>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400" w:lineRule="exact"/>
        <w:ind w:firstLine="420" w:firstLineChars="200"/>
        <w:rPr>
          <w:rFonts w:eastAsiaTheme="minorEastAsia"/>
          <w:szCs w:val="21"/>
        </w:rPr>
      </w:pPr>
      <w:r>
        <w:rPr>
          <w:szCs w:val="21"/>
        </w:rPr>
        <w:t>（5）</w:t>
      </w:r>
      <w:r>
        <w:rPr>
          <w:rFonts w:eastAsiaTheme="minorEastAsia"/>
          <w:szCs w:val="21"/>
        </w:rPr>
        <w:t>若投标人不按招标文件的要求提供资格审查材料，其风险由投标人自行承担。</w:t>
      </w:r>
    </w:p>
    <w:p>
      <w:pPr>
        <w:autoSpaceDE w:val="0"/>
        <w:autoSpaceDN w:val="0"/>
        <w:adjustRightInd w:val="0"/>
        <w:spacing w:line="400" w:lineRule="exact"/>
        <w:ind w:firstLine="420" w:firstLineChars="200"/>
        <w:rPr>
          <w:rFonts w:eastAsiaTheme="minorEastAsia"/>
          <w:szCs w:val="21"/>
        </w:rPr>
      </w:pPr>
      <w:r>
        <w:rPr>
          <w:kern w:val="0"/>
          <w:szCs w:val="21"/>
        </w:rPr>
        <w:t>（6）</w:t>
      </w:r>
      <w:r>
        <w:rPr>
          <w:rFonts w:eastAsiaTheme="minorEastAsia"/>
          <w:szCs w:val="21"/>
        </w:rPr>
        <w:t>与本次投标无关的内容请不要制作在内，确保投标文件有针对性、简洁明了，同时节约纸张；投标文件建议以A4纸大小双面打印并装订。</w:t>
      </w:r>
    </w:p>
    <w:p>
      <w:pPr>
        <w:autoSpaceDE w:val="0"/>
        <w:autoSpaceDN w:val="0"/>
        <w:adjustRightInd w:val="0"/>
        <w:spacing w:line="400" w:lineRule="exact"/>
        <w:ind w:firstLine="480"/>
        <w:rPr>
          <w:b/>
          <w:bCs/>
          <w:szCs w:val="21"/>
        </w:rPr>
      </w:pPr>
      <w:r>
        <w:rPr>
          <w:b/>
          <w:bCs/>
          <w:szCs w:val="21"/>
        </w:rPr>
        <w:t>2、投标文件的封装要求</w:t>
      </w:r>
    </w:p>
    <w:p>
      <w:pPr>
        <w:autoSpaceDE w:val="0"/>
        <w:autoSpaceDN w:val="0"/>
        <w:adjustRightInd w:val="0"/>
        <w:spacing w:line="400" w:lineRule="exact"/>
        <w:ind w:firstLine="415" w:firstLineChars="198"/>
        <w:rPr>
          <w:szCs w:val="21"/>
        </w:rPr>
      </w:pPr>
      <w:r>
        <w:rPr>
          <w:szCs w:val="21"/>
          <w:lang w:bidi="ar"/>
        </w:rPr>
        <w:t>（1）投标文件份数：</w:t>
      </w:r>
      <w:r>
        <w:rPr>
          <w:bCs/>
          <w:szCs w:val="21"/>
          <w:lang w:val="zh-CN" w:bidi="ar"/>
        </w:rPr>
        <w:t>资格证明文件、商务与技术文件、报价文件必须分别编制并分开单独装订成册：资格证明文件共</w:t>
      </w:r>
      <w:r>
        <w:rPr>
          <w:bCs/>
          <w:szCs w:val="21"/>
          <w:u w:val="single"/>
          <w:lang w:bidi="ar"/>
        </w:rPr>
        <w:t>5</w:t>
      </w:r>
      <w:r>
        <w:rPr>
          <w:bCs/>
          <w:szCs w:val="21"/>
          <w:lang w:val="zh-CN" w:bidi="ar"/>
        </w:rPr>
        <w:t>份（</w:t>
      </w:r>
      <w:r>
        <w:rPr>
          <w:bCs/>
          <w:szCs w:val="21"/>
          <w:u w:val="single"/>
          <w:lang w:bidi="ar"/>
        </w:rPr>
        <w:t>1</w:t>
      </w:r>
      <w:r>
        <w:rPr>
          <w:bCs/>
          <w:szCs w:val="21"/>
          <w:lang w:val="zh-CN" w:bidi="ar"/>
        </w:rPr>
        <w:t>正本</w:t>
      </w:r>
      <w:r>
        <w:rPr>
          <w:bCs/>
          <w:szCs w:val="21"/>
          <w:u w:val="single"/>
          <w:lang w:bidi="ar"/>
        </w:rPr>
        <w:t>4</w:t>
      </w:r>
      <w:r>
        <w:rPr>
          <w:bCs/>
          <w:szCs w:val="21"/>
          <w:lang w:val="zh-CN" w:bidi="ar"/>
        </w:rPr>
        <w:t>副本，封装成一袋），商务与技术文件共</w:t>
      </w:r>
      <w:r>
        <w:rPr>
          <w:bCs/>
          <w:szCs w:val="21"/>
          <w:u w:val="single"/>
          <w:lang w:bidi="ar"/>
        </w:rPr>
        <w:t>5</w:t>
      </w:r>
      <w:r>
        <w:rPr>
          <w:bCs/>
          <w:szCs w:val="21"/>
          <w:lang w:val="zh-CN" w:bidi="ar"/>
        </w:rPr>
        <w:t>份（</w:t>
      </w:r>
      <w:r>
        <w:rPr>
          <w:bCs/>
          <w:szCs w:val="21"/>
          <w:u w:val="single"/>
          <w:lang w:bidi="ar"/>
        </w:rPr>
        <w:t>1</w:t>
      </w:r>
      <w:r>
        <w:rPr>
          <w:bCs/>
          <w:szCs w:val="21"/>
          <w:lang w:val="zh-CN" w:bidi="ar"/>
        </w:rPr>
        <w:t>正本</w:t>
      </w:r>
      <w:r>
        <w:rPr>
          <w:bCs/>
          <w:szCs w:val="21"/>
          <w:u w:val="single"/>
          <w:lang w:bidi="ar"/>
        </w:rPr>
        <w:t>4</w:t>
      </w:r>
      <w:r>
        <w:rPr>
          <w:bCs/>
          <w:szCs w:val="21"/>
          <w:lang w:val="zh-CN" w:bidi="ar"/>
        </w:rPr>
        <w:t>副本，封装成一袋），报价文件共</w:t>
      </w:r>
      <w:r>
        <w:rPr>
          <w:bCs/>
          <w:szCs w:val="21"/>
          <w:u w:val="single"/>
          <w:lang w:bidi="ar"/>
        </w:rPr>
        <w:t>5</w:t>
      </w:r>
      <w:r>
        <w:rPr>
          <w:bCs/>
          <w:szCs w:val="21"/>
          <w:lang w:val="zh-CN" w:bidi="ar"/>
        </w:rPr>
        <w:t>份（</w:t>
      </w:r>
      <w:r>
        <w:rPr>
          <w:bCs/>
          <w:szCs w:val="21"/>
          <w:u w:val="single"/>
          <w:lang w:bidi="ar"/>
        </w:rPr>
        <w:t>1</w:t>
      </w:r>
      <w:r>
        <w:rPr>
          <w:bCs/>
          <w:szCs w:val="21"/>
          <w:lang w:val="zh-CN" w:bidi="ar"/>
        </w:rPr>
        <w:t>正本，</w:t>
      </w:r>
      <w:r>
        <w:rPr>
          <w:bCs/>
          <w:szCs w:val="21"/>
          <w:u w:val="single"/>
          <w:lang w:bidi="ar"/>
        </w:rPr>
        <w:t>4</w:t>
      </w:r>
      <w:r>
        <w:rPr>
          <w:bCs/>
          <w:szCs w:val="21"/>
          <w:lang w:val="zh-CN" w:bidi="ar"/>
        </w:rPr>
        <w:t>副本，封装成一袋）</w:t>
      </w:r>
      <w:r>
        <w:rPr>
          <w:rFonts w:hint="default" w:ascii="Times New Roman" w:hAnsi="Times New Roman" w:cs="Times New Roman"/>
          <w:bCs/>
          <w:color w:val="000000"/>
          <w:kern w:val="2"/>
          <w:sz w:val="21"/>
          <w:szCs w:val="21"/>
          <w:lang w:val="zh-CN" w:eastAsia="zh-CN" w:bidi="ar"/>
        </w:rPr>
        <w:t>，电子投标文件单独密封包装</w:t>
      </w:r>
      <w:r>
        <w:rPr>
          <w:bCs/>
          <w:szCs w:val="21"/>
          <w:lang w:val="zh-CN" w:bidi="ar"/>
        </w:rPr>
        <w:t>。投标文件的正本封面必须注明“正本”字样，副本可以采用正本的复印件。</w:t>
      </w:r>
      <w:r>
        <w:rPr>
          <w:szCs w:val="21"/>
          <w:lang w:bidi="ar"/>
        </w:rPr>
        <w:t>除报价文件外其余一律不准出现数字报价。如有不同标段，请按标段号分别装订，密封要求同上</w:t>
      </w:r>
      <w:r>
        <w:rPr>
          <w:rFonts w:eastAsiaTheme="minorEastAsia"/>
          <w:szCs w:val="21"/>
        </w:rPr>
        <w:t>。</w:t>
      </w:r>
    </w:p>
    <w:p>
      <w:pPr>
        <w:autoSpaceDE w:val="0"/>
        <w:autoSpaceDN w:val="0"/>
        <w:adjustRightInd w:val="0"/>
        <w:spacing w:line="400" w:lineRule="exact"/>
        <w:ind w:firstLine="420" w:firstLineChars="200"/>
        <w:rPr>
          <w:rFonts w:eastAsiaTheme="minorEastAsia"/>
          <w:szCs w:val="21"/>
        </w:rPr>
      </w:pPr>
      <w:r>
        <w:rPr>
          <w:rFonts w:eastAsiaTheme="minorEastAsia"/>
          <w:szCs w:val="21"/>
        </w:rPr>
        <w:t>（2）所有投标资料按投标文件的组成所列内容及顺序装订成册，</w:t>
      </w:r>
      <w:r>
        <w:rPr>
          <w:rFonts w:eastAsiaTheme="minorEastAsia"/>
          <w:szCs w:val="21"/>
          <w:lang w:val="zh-CN"/>
        </w:rPr>
        <w:t>并逐页连续标注页码。因投标文件内容不完整、编排混乱导致投标文件被误读、漏读或者查找不到相关内容的责任由投标人自行承担。</w:t>
      </w:r>
    </w:p>
    <w:p>
      <w:pPr>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（3）请在密封袋的封口处应有投标单位公章或投标全权代表签字。封皮上写明项目编号、标段、招标项目名称、投标人名称，并注明“投标文件名称（资格证明文件、</w:t>
      </w:r>
      <w:r>
        <w:rPr>
          <w:bCs/>
          <w:szCs w:val="21"/>
          <w:lang w:val="zh-CN"/>
        </w:rPr>
        <w:t>商务与技术文件</w:t>
      </w:r>
      <w:r>
        <w:rPr>
          <w:rFonts w:eastAsiaTheme="minorEastAsia"/>
          <w:kern w:val="0"/>
          <w:szCs w:val="21"/>
        </w:rPr>
        <w:t>和报价文件）”、“开标时启封”字样，未按上述要求密封及加写标记，采购组织机构对投标文件的误投和提前启封不负责任。</w:t>
      </w:r>
    </w:p>
    <w:p>
      <w:pPr>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（4）项目如分标段，各标段投标文件必须分开编制，并按上述份数要求单独密封包装。</w:t>
      </w:r>
    </w:p>
    <w:p>
      <w:pPr>
        <w:autoSpaceDE w:val="0"/>
        <w:autoSpaceDN w:val="0"/>
        <w:adjustRightInd w:val="0"/>
        <w:spacing w:line="400" w:lineRule="exact"/>
        <w:ind w:firstLine="420" w:firstLineChars="200"/>
        <w:rPr>
          <w:rFonts w:eastAsiaTheme="minorEastAsia"/>
          <w:kern w:val="0"/>
          <w:szCs w:val="21"/>
          <w:lang w:val="zh-CN"/>
        </w:rPr>
      </w:pPr>
      <w:r>
        <w:rPr>
          <w:rFonts w:eastAsiaTheme="minorEastAsia"/>
          <w:kern w:val="0"/>
          <w:szCs w:val="21"/>
        </w:rPr>
        <w:t>（5）</w:t>
      </w:r>
      <w:r>
        <w:rPr>
          <w:rFonts w:eastAsiaTheme="minorEastAsia"/>
          <w:kern w:val="0"/>
          <w:szCs w:val="21"/>
          <w:lang w:val="zh-CN"/>
        </w:rPr>
        <w:t>因密封不严、标记不明而造成失密、拒收、过早启封等情况，采购组织机构概不负责。</w:t>
      </w:r>
    </w:p>
    <w:p>
      <w:pPr>
        <w:autoSpaceDE w:val="0"/>
        <w:autoSpaceDN w:val="0"/>
        <w:adjustRightInd w:val="0"/>
        <w:spacing w:line="400" w:lineRule="exact"/>
        <w:ind w:firstLine="480"/>
        <w:rPr>
          <w:b/>
          <w:bCs/>
          <w:szCs w:val="21"/>
        </w:rPr>
      </w:pPr>
      <w:r>
        <w:rPr>
          <w:b/>
          <w:bCs/>
          <w:szCs w:val="21"/>
        </w:rPr>
        <w:t>3、投标文件的递交要求</w:t>
      </w:r>
    </w:p>
    <w:p>
      <w:pPr>
        <w:tabs>
          <w:tab w:val="left" w:pos="1418"/>
        </w:tabs>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（1）投标文件必须在规定时间前派人送达指定的投标地点。投标文件在截止时间后提交，采购组织机构将拒绝接收。</w:t>
      </w:r>
    </w:p>
    <w:p>
      <w:pPr>
        <w:tabs>
          <w:tab w:val="left" w:pos="1418"/>
        </w:tabs>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（2）如有特殊情况，采购组织机构延长截止时间和开标时间，采购组织机构和投标人的权利和义务将受到新的截止时间和开标时间的约束。</w:t>
      </w:r>
    </w:p>
    <w:p>
      <w:pPr>
        <w:tabs>
          <w:tab w:val="left" w:pos="1898"/>
        </w:tabs>
        <w:autoSpaceDE w:val="0"/>
        <w:autoSpaceDN w:val="0"/>
        <w:adjustRightInd w:val="0"/>
        <w:spacing w:line="400" w:lineRule="exact"/>
        <w:ind w:firstLine="422" w:firstLineChars="200"/>
        <w:rPr>
          <w:rFonts w:eastAsiaTheme="minorEastAsia"/>
          <w:b/>
          <w:bCs/>
          <w:kern w:val="0"/>
          <w:szCs w:val="21"/>
        </w:rPr>
      </w:pPr>
      <w:r>
        <w:rPr>
          <w:rFonts w:eastAsiaTheme="minorEastAsia"/>
          <w:b/>
          <w:bCs/>
          <w:kern w:val="0"/>
          <w:szCs w:val="21"/>
        </w:rPr>
        <w:t>4、投标文件的补充、修改和撤回。</w:t>
      </w:r>
    </w:p>
    <w:p>
      <w:pPr>
        <w:tabs>
          <w:tab w:val="left" w:pos="960"/>
          <w:tab w:val="left" w:pos="1418"/>
        </w:tabs>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（1）投标人如需对上交的投标文件进行补充、修改或撤回的，必须在投标截止时间</w:t>
      </w:r>
      <w:r>
        <w:rPr>
          <w:kern w:val="0"/>
          <w:szCs w:val="21"/>
        </w:rPr>
        <w:t>以前将书面的修改文件或撤消通知送达采购组织机构。</w:t>
      </w:r>
    </w:p>
    <w:p>
      <w:pPr>
        <w:tabs>
          <w:tab w:val="left" w:pos="1418"/>
        </w:tabs>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（2）投标修改文件必须密封，在密封袋上写明项目编号、标段、招标项目名称、投标人名称、并注明“修改文件”、“开标时启封”字样，其作为投标文件的组成部份。</w:t>
      </w:r>
    </w:p>
    <w:p>
      <w:pPr>
        <w:tabs>
          <w:tab w:val="left" w:pos="1898"/>
        </w:tabs>
        <w:autoSpaceDE w:val="0"/>
        <w:autoSpaceDN w:val="0"/>
        <w:adjustRightInd w:val="0"/>
        <w:spacing w:line="400" w:lineRule="exact"/>
        <w:ind w:firstLine="422" w:firstLineChars="200"/>
        <w:rPr>
          <w:rFonts w:eastAsiaTheme="minorEastAsia"/>
          <w:b/>
          <w:kern w:val="0"/>
          <w:szCs w:val="21"/>
        </w:rPr>
      </w:pPr>
      <w:r>
        <w:rPr>
          <w:rFonts w:eastAsiaTheme="minorEastAsia"/>
          <w:b/>
          <w:kern w:val="0"/>
          <w:szCs w:val="21"/>
        </w:rPr>
        <w:t>（三）投标文件的有效期</w:t>
      </w:r>
    </w:p>
    <w:p>
      <w:pPr>
        <w:pStyle w:val="6"/>
        <w:numPr>
          <w:ilvl w:val="0"/>
          <w:numId w:val="0"/>
        </w:numPr>
        <w:tabs>
          <w:tab w:val="left" w:pos="454"/>
          <w:tab w:val="left" w:pos="720"/>
          <w:tab w:val="left" w:pos="1200"/>
          <w:tab w:val="clear" w:pos="360"/>
        </w:tabs>
        <w:snapToGrid w:val="0"/>
        <w:spacing w:line="400" w:lineRule="exact"/>
        <w:ind w:firstLine="420" w:firstLineChars="200"/>
        <w:rPr>
          <w:szCs w:val="21"/>
          <w:lang w:val="en-GB"/>
        </w:rPr>
      </w:pPr>
      <w:r>
        <w:rPr>
          <w:szCs w:val="21"/>
        </w:rPr>
        <w:t>1、</w:t>
      </w:r>
      <w:r>
        <w:rPr>
          <w:szCs w:val="21"/>
          <w:lang w:val="en-GB"/>
        </w:rPr>
        <w:t>自投标截止日起90天投标文件应保持有效。有效期不足的投标文件将被拒绝。</w:t>
      </w:r>
    </w:p>
    <w:p>
      <w:pPr>
        <w:pStyle w:val="6"/>
        <w:numPr>
          <w:ilvl w:val="0"/>
          <w:numId w:val="0"/>
        </w:numPr>
        <w:tabs>
          <w:tab w:val="left" w:pos="454"/>
          <w:tab w:val="left" w:pos="720"/>
          <w:tab w:val="left" w:pos="1200"/>
          <w:tab w:val="clear" w:pos="360"/>
        </w:tabs>
        <w:snapToGrid w:val="0"/>
        <w:spacing w:line="400" w:lineRule="exact"/>
        <w:ind w:firstLine="420" w:firstLineChars="200"/>
        <w:rPr>
          <w:szCs w:val="21"/>
          <w:lang w:val="en-GB"/>
        </w:rPr>
      </w:pPr>
      <w:r>
        <w:rPr>
          <w:szCs w:val="21"/>
        </w:rPr>
        <w:t>2、</w:t>
      </w:r>
      <w:r>
        <w:rPr>
          <w:szCs w:val="21"/>
          <w:lang w:val="en-GB"/>
        </w:rPr>
        <w:t>在特殊情况下，采购人可与投标人协商延长投标文件的有效期，这种要求和答复均以书面形式进行。</w:t>
      </w:r>
    </w:p>
    <w:p>
      <w:pPr>
        <w:pStyle w:val="6"/>
        <w:numPr>
          <w:ilvl w:val="0"/>
          <w:numId w:val="0"/>
        </w:numPr>
        <w:spacing w:line="400" w:lineRule="exact"/>
        <w:ind w:firstLine="420" w:firstLineChars="200"/>
        <w:rPr>
          <w:szCs w:val="21"/>
        </w:rPr>
      </w:pPr>
      <w:r>
        <w:rPr>
          <w:szCs w:val="21"/>
        </w:rPr>
        <w:t>3、中标人的投标文件自开标之日起至合同履行完毕均应保持有效。</w:t>
      </w:r>
    </w:p>
    <w:p>
      <w:pPr>
        <w:pStyle w:val="11"/>
        <w:keepNext w:val="0"/>
        <w:keepLines w:val="0"/>
        <w:pageBreakBefore w:val="0"/>
        <w:widowControl w:val="0"/>
        <w:kinsoku/>
        <w:wordWrap/>
        <w:overflowPunct/>
        <w:topLinePunct w:val="0"/>
        <w:autoSpaceDE/>
        <w:autoSpaceDN/>
        <w:bidi w:val="0"/>
        <w:adjustRightInd/>
        <w:snapToGrid w:val="0"/>
        <w:spacing w:before="157" w:beforeLines="50" w:after="157" w:afterLines="50" w:line="400" w:lineRule="exact"/>
        <w:textAlignment w:val="auto"/>
        <w:outlineLvl w:val="1"/>
        <w:rPr>
          <w:rFonts w:ascii="Times New Roman" w:hAnsi="Times New Roman" w:cs="Times New Roman" w:eastAsiaTheme="minorEastAsia"/>
          <w:b/>
          <w:szCs w:val="21"/>
        </w:rPr>
      </w:pPr>
      <w:r>
        <w:rPr>
          <w:rFonts w:ascii="Times New Roman" w:hAnsi="Times New Roman" w:cs="Times New Roman" w:eastAsiaTheme="minorEastAsia"/>
          <w:b/>
          <w:szCs w:val="21"/>
        </w:rPr>
        <w:t>四、开标</w:t>
      </w:r>
    </w:p>
    <w:p>
      <w:pPr>
        <w:tabs>
          <w:tab w:val="left" w:pos="1898"/>
        </w:tabs>
        <w:autoSpaceDE w:val="0"/>
        <w:autoSpaceDN w:val="0"/>
        <w:adjustRightInd w:val="0"/>
        <w:spacing w:line="400" w:lineRule="exact"/>
        <w:ind w:firstLine="422" w:firstLineChars="200"/>
        <w:rPr>
          <w:rFonts w:eastAsiaTheme="minorEastAsia"/>
          <w:b/>
          <w:kern w:val="0"/>
          <w:szCs w:val="21"/>
        </w:rPr>
      </w:pPr>
      <w:r>
        <w:rPr>
          <w:rFonts w:eastAsiaTheme="minorEastAsia"/>
          <w:b/>
          <w:kern w:val="0"/>
          <w:szCs w:val="21"/>
        </w:rPr>
        <w:t>（一）开标事项</w:t>
      </w:r>
    </w:p>
    <w:p>
      <w:pPr>
        <w:autoSpaceDE w:val="0"/>
        <w:autoSpaceDN w:val="0"/>
        <w:adjustRightInd w:val="0"/>
        <w:spacing w:line="400" w:lineRule="exact"/>
        <w:ind w:firstLine="420" w:firstLineChars="200"/>
        <w:rPr>
          <w:rFonts w:eastAsiaTheme="minorEastAsia"/>
          <w:bCs/>
          <w:szCs w:val="21"/>
        </w:rPr>
      </w:pPr>
      <w:r>
        <w:rPr>
          <w:rFonts w:eastAsiaTheme="minorEastAsia"/>
          <w:kern w:val="0"/>
          <w:szCs w:val="21"/>
        </w:rPr>
        <w:t>采购组织机构在“招标公告”规定的时间和地点公开开标，投标人的法定代表人或其授权代表应参加开标会并签到。</w:t>
      </w:r>
      <w:r>
        <w:rPr>
          <w:rFonts w:eastAsiaTheme="minorEastAsia"/>
          <w:bCs/>
          <w:szCs w:val="21"/>
        </w:rPr>
        <w:t>投标人的法定代表人或其授权代表未按时签到的，视同放弃开标监督权利、认可开标结果。采购组织机构工作人员接收投标文件并登记，并由供应商代表对递交记录情况进行签字确认。评标委员会成员不得参加开标活动。</w:t>
      </w:r>
      <w:r>
        <w:rPr>
          <w:rFonts w:eastAsiaTheme="minorEastAsia"/>
          <w:kern w:val="0"/>
          <w:szCs w:val="21"/>
        </w:rPr>
        <w:t>（本次招标</w:t>
      </w:r>
      <w:r>
        <w:rPr>
          <w:rFonts w:eastAsiaTheme="minorEastAsia"/>
          <w:szCs w:val="21"/>
        </w:rPr>
        <w:t>采用先评审商务资格和技术服务方案，后公开并评审商务报价的办法</w:t>
      </w:r>
      <w:r>
        <w:rPr>
          <w:rFonts w:eastAsiaTheme="minorEastAsia"/>
          <w:kern w:val="0"/>
          <w:szCs w:val="21"/>
        </w:rPr>
        <w:t>实施）。</w:t>
      </w:r>
    </w:p>
    <w:p>
      <w:pPr>
        <w:tabs>
          <w:tab w:val="left" w:pos="1898"/>
        </w:tabs>
        <w:autoSpaceDE w:val="0"/>
        <w:autoSpaceDN w:val="0"/>
        <w:adjustRightInd w:val="0"/>
        <w:spacing w:line="400" w:lineRule="exact"/>
        <w:ind w:firstLine="422" w:firstLineChars="200"/>
        <w:rPr>
          <w:rFonts w:eastAsiaTheme="minorEastAsia"/>
          <w:b/>
          <w:kern w:val="0"/>
          <w:szCs w:val="21"/>
        </w:rPr>
      </w:pPr>
      <w:r>
        <w:rPr>
          <w:rFonts w:eastAsiaTheme="minorEastAsia"/>
          <w:b/>
          <w:kern w:val="0"/>
          <w:szCs w:val="21"/>
        </w:rPr>
        <w:t>（二） 开标程序：</w:t>
      </w:r>
    </w:p>
    <w:p>
      <w:pPr>
        <w:pStyle w:val="11"/>
        <w:snapToGrid w:val="0"/>
        <w:spacing w:line="400" w:lineRule="exact"/>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1、开标会由招标项目负责人主持，主持人宣布开标会议开始；</w:t>
      </w:r>
    </w:p>
    <w:p>
      <w:pPr>
        <w:pStyle w:val="11"/>
        <w:snapToGrid w:val="0"/>
        <w:spacing w:line="400" w:lineRule="exact"/>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 xml:space="preserve">2、主持人介绍参加开标会的人员名单； </w:t>
      </w:r>
    </w:p>
    <w:p>
      <w:pPr>
        <w:pStyle w:val="11"/>
        <w:snapToGrid w:val="0"/>
        <w:spacing w:line="400" w:lineRule="exact"/>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3、主持人宣布评标期间的有关事项，告知应当回避的情形,提请有关人员回避；</w:t>
      </w:r>
    </w:p>
    <w:p>
      <w:pPr>
        <w:pStyle w:val="11"/>
        <w:snapToGrid w:val="0"/>
        <w:spacing w:line="400" w:lineRule="exact"/>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4、投标人或其当场推荐的代表，检查投标文件密封的完整性；</w:t>
      </w:r>
    </w:p>
    <w:p>
      <w:pPr>
        <w:pStyle w:val="11"/>
        <w:snapToGrid w:val="0"/>
        <w:spacing w:line="400" w:lineRule="exact"/>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5、按投标文件递交的先后顺序当场拆封</w:t>
      </w:r>
      <w:r>
        <w:rPr>
          <w:rFonts w:ascii="Times New Roman" w:hAnsi="Times New Roman" w:cs="Times New Roman" w:eastAsiaTheme="minorEastAsia"/>
          <w:kern w:val="0"/>
          <w:szCs w:val="21"/>
        </w:rPr>
        <w:t>资格证明文件、</w:t>
      </w:r>
      <w:r>
        <w:rPr>
          <w:rFonts w:ascii="Times New Roman" w:hAnsi="Times New Roman" w:cs="Times New Roman"/>
          <w:bCs/>
          <w:szCs w:val="21"/>
          <w:lang w:val="zh-CN"/>
        </w:rPr>
        <w:t>商务与技术文件</w:t>
      </w:r>
      <w:r>
        <w:rPr>
          <w:rFonts w:ascii="Times New Roman" w:hAnsi="Times New Roman" w:cs="Times New Roman" w:eastAsiaTheme="minorEastAsia"/>
          <w:szCs w:val="21"/>
        </w:rPr>
        <w:t>后，进入资格审查及符合性审查环节；</w:t>
      </w:r>
    </w:p>
    <w:p>
      <w:pPr>
        <w:pStyle w:val="11"/>
        <w:snapToGrid w:val="0"/>
        <w:spacing w:line="400" w:lineRule="exact"/>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6、完成</w:t>
      </w:r>
      <w:r>
        <w:rPr>
          <w:rFonts w:ascii="Times New Roman" w:hAnsi="Times New Roman" w:cs="Times New Roman"/>
          <w:szCs w:val="21"/>
        </w:rPr>
        <w:t>综合比较与评价后，</w:t>
      </w:r>
      <w:r>
        <w:rPr>
          <w:rFonts w:ascii="Times New Roman" w:hAnsi="Times New Roman" w:cs="Times New Roman" w:eastAsiaTheme="minorEastAsia"/>
          <w:szCs w:val="21"/>
        </w:rPr>
        <w:t>由主持人按投标文件的先后顺序当场拆封报价文件，并现场宣读《开标一览表》中的投标报价，以及采购组织机构认为有必要宣读的其他内容；</w:t>
      </w:r>
    </w:p>
    <w:p>
      <w:pPr>
        <w:pStyle w:val="11"/>
        <w:snapToGrid w:val="0"/>
        <w:spacing w:line="400" w:lineRule="exact"/>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7、采购组织机构做开标记录, 投标人代表对开标记录进行当场校核及勘误，并签字确认。同时由记录人、监督人当场签字确认。投标人代表未到场签字确认或者拒绝签字确认的，不影响评标过程；</w:t>
      </w:r>
    </w:p>
    <w:p>
      <w:pPr>
        <w:snapToGrid w:val="0"/>
        <w:spacing w:line="400" w:lineRule="exact"/>
        <w:ind w:firstLine="420" w:firstLineChars="200"/>
        <w:rPr>
          <w:rFonts w:eastAsiaTheme="minorEastAsia"/>
          <w:szCs w:val="21"/>
        </w:rPr>
      </w:pPr>
      <w:r>
        <w:rPr>
          <w:rFonts w:eastAsiaTheme="minorEastAsia"/>
          <w:szCs w:val="21"/>
        </w:rPr>
        <w:t>8、在完成评标后，宣布评标结果，开标会议结束。</w:t>
      </w:r>
    </w:p>
    <w:p>
      <w:pPr>
        <w:pStyle w:val="11"/>
        <w:keepNext w:val="0"/>
        <w:keepLines w:val="0"/>
        <w:pageBreakBefore w:val="0"/>
        <w:widowControl w:val="0"/>
        <w:kinsoku/>
        <w:wordWrap/>
        <w:overflowPunct/>
        <w:topLinePunct w:val="0"/>
        <w:autoSpaceDE/>
        <w:autoSpaceDN/>
        <w:bidi w:val="0"/>
        <w:adjustRightInd/>
        <w:snapToGrid w:val="0"/>
        <w:spacing w:before="157" w:beforeLines="50" w:after="157" w:afterLines="50" w:line="400" w:lineRule="exact"/>
        <w:textAlignment w:val="auto"/>
        <w:outlineLvl w:val="1"/>
        <w:rPr>
          <w:rFonts w:ascii="Times New Roman" w:hAnsi="Times New Roman" w:cs="Times New Roman" w:eastAsiaTheme="minorEastAsia"/>
          <w:b/>
          <w:szCs w:val="21"/>
        </w:rPr>
      </w:pPr>
      <w:r>
        <w:rPr>
          <w:rFonts w:ascii="Times New Roman" w:hAnsi="Times New Roman" w:cs="Times New Roman" w:eastAsiaTheme="minorEastAsia"/>
          <w:b/>
          <w:szCs w:val="21"/>
        </w:rPr>
        <w:t>五、评标</w:t>
      </w:r>
    </w:p>
    <w:p>
      <w:pPr>
        <w:pStyle w:val="11"/>
        <w:snapToGrid w:val="0"/>
        <w:spacing w:line="400" w:lineRule="exact"/>
        <w:ind w:firstLine="422" w:firstLineChars="200"/>
        <w:rPr>
          <w:rFonts w:ascii="Times New Roman" w:hAnsi="Times New Roman" w:cs="Times New Roman" w:eastAsiaTheme="minorEastAsia"/>
          <w:b/>
          <w:szCs w:val="21"/>
        </w:rPr>
      </w:pPr>
      <w:r>
        <w:rPr>
          <w:rFonts w:ascii="Times New Roman" w:hAnsi="Times New Roman" w:cs="Times New Roman" w:eastAsiaTheme="minorEastAsia"/>
          <w:b/>
          <w:szCs w:val="21"/>
        </w:rPr>
        <w:t>（一）组建评标委员会</w:t>
      </w:r>
    </w:p>
    <w:p>
      <w:pPr>
        <w:pStyle w:val="11"/>
        <w:snapToGrid w:val="0"/>
        <w:spacing w:line="400" w:lineRule="exact"/>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本项目评标委员会由政府采购评审专家和采购单位评审代表组成。</w:t>
      </w:r>
    </w:p>
    <w:p>
      <w:pPr>
        <w:pStyle w:val="11"/>
        <w:snapToGrid w:val="0"/>
        <w:spacing w:line="400" w:lineRule="exact"/>
        <w:ind w:left="690" w:leftChars="228" w:hanging="211" w:hangingChars="100"/>
        <w:rPr>
          <w:rFonts w:ascii="Times New Roman" w:hAnsi="Times New Roman" w:cs="Times New Roman" w:eastAsiaTheme="minorEastAsia"/>
          <w:b/>
          <w:szCs w:val="21"/>
        </w:rPr>
      </w:pPr>
      <w:r>
        <w:rPr>
          <w:rFonts w:ascii="Times New Roman" w:hAnsi="Times New Roman" w:cs="Times New Roman" w:eastAsiaTheme="minorEastAsia"/>
          <w:b/>
          <w:szCs w:val="21"/>
        </w:rPr>
        <w:t>（二）</w:t>
      </w:r>
      <w:r>
        <w:rPr>
          <w:rFonts w:ascii="Times New Roman" w:hAnsi="Times New Roman" w:cs="Times New Roman" w:eastAsiaTheme="minorEastAsia"/>
          <w:b/>
          <w:bCs/>
          <w:szCs w:val="21"/>
        </w:rPr>
        <w:t>评标程序</w:t>
      </w:r>
    </w:p>
    <w:p>
      <w:pPr>
        <w:snapToGrid w:val="0"/>
        <w:spacing w:line="400" w:lineRule="exact"/>
        <w:ind w:firstLine="413" w:firstLineChars="196"/>
        <w:rPr>
          <w:rFonts w:eastAsiaTheme="minorEastAsia"/>
          <w:b/>
          <w:bCs/>
          <w:szCs w:val="21"/>
        </w:rPr>
      </w:pPr>
      <w:r>
        <w:rPr>
          <w:rFonts w:eastAsiaTheme="minorEastAsia"/>
          <w:b/>
          <w:bCs/>
          <w:szCs w:val="21"/>
        </w:rPr>
        <w:t>1、资格审查</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公开招标采购项目开标结束后，采购人或者采购组织机构应当依法对投标人的资格进行审查，对审查发现无效的进行必要的询标，结束后公布无效投标的投标人名单、投标无效的原因。</w:t>
      </w:r>
    </w:p>
    <w:p>
      <w:pPr>
        <w:pStyle w:val="16"/>
        <w:spacing w:before="0" w:beforeAutospacing="0" w:after="0" w:afterAutospacing="0" w:line="400" w:lineRule="exact"/>
        <w:ind w:firstLine="413" w:firstLineChars="196"/>
        <w:jc w:val="both"/>
        <w:rPr>
          <w:rFonts w:hint="default" w:ascii="Times New Roman" w:hAnsi="Times New Roman" w:eastAsiaTheme="minorEastAsia"/>
          <w:b/>
          <w:bCs/>
          <w:sz w:val="21"/>
          <w:szCs w:val="21"/>
        </w:rPr>
      </w:pPr>
      <w:r>
        <w:rPr>
          <w:rFonts w:hint="default" w:ascii="Times New Roman" w:hAnsi="Times New Roman" w:eastAsiaTheme="minorEastAsia"/>
          <w:b/>
          <w:bCs/>
          <w:sz w:val="21"/>
          <w:szCs w:val="21"/>
        </w:rPr>
        <w:t>2、符合性审查</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16"/>
        <w:spacing w:before="0" w:beforeAutospacing="0" w:after="0" w:afterAutospacing="0" w:line="400" w:lineRule="exact"/>
        <w:ind w:firstLine="422" w:firstLineChars="200"/>
        <w:jc w:val="both"/>
        <w:rPr>
          <w:rFonts w:hint="default" w:ascii="Times New Roman" w:hAnsi="Times New Roman" w:eastAsiaTheme="minorEastAsia"/>
          <w:sz w:val="21"/>
          <w:szCs w:val="21"/>
        </w:rPr>
      </w:pPr>
      <w:r>
        <w:rPr>
          <w:rFonts w:hint="default" w:ascii="Times New Roman" w:hAnsi="Times New Roman" w:eastAsiaTheme="minorEastAsia"/>
          <w:b/>
          <w:bCs/>
          <w:sz w:val="21"/>
          <w:szCs w:val="21"/>
        </w:rPr>
        <w:t>3、</w:t>
      </w:r>
      <w:r>
        <w:rPr>
          <w:rFonts w:hint="default" w:ascii="Times New Roman" w:hAnsi="Times New Roman"/>
          <w:b/>
          <w:bCs/>
          <w:sz w:val="21"/>
          <w:szCs w:val="21"/>
        </w:rPr>
        <w:t>综合比较与评价</w:t>
      </w:r>
    </w:p>
    <w:p>
      <w:pPr>
        <w:pStyle w:val="16"/>
        <w:spacing w:before="0" w:beforeAutospacing="0" w:after="0" w:afterAutospacing="0" w:line="400" w:lineRule="exact"/>
        <w:ind w:firstLine="315" w:firstLineChars="150"/>
        <w:jc w:val="both"/>
        <w:rPr>
          <w:rFonts w:hint="default" w:ascii="Times New Roman" w:hAnsi="Times New Roman" w:eastAsiaTheme="minorEastAsia"/>
          <w:sz w:val="21"/>
          <w:szCs w:val="21"/>
        </w:rPr>
      </w:pPr>
      <w:r>
        <w:rPr>
          <w:rFonts w:hint="default" w:ascii="Times New Roman" w:hAnsi="Times New Roman" w:eastAsiaTheme="minorEastAsia"/>
          <w:sz w:val="21"/>
          <w:szCs w:val="21"/>
        </w:rPr>
        <w:t>（1）对于投标文件中含义不明确、同类问题表述不一致或者有明显文字和计算错误的内容，评标委员会应当以书面形式要求投标人作出必要的澄清、说明或者补正。</w:t>
      </w:r>
    </w:p>
    <w:p>
      <w:pPr>
        <w:pStyle w:val="16"/>
        <w:spacing w:before="0" w:beforeAutospacing="0" w:after="0" w:afterAutospacing="0" w:line="400" w:lineRule="exact"/>
        <w:ind w:firstLine="315" w:firstLineChars="150"/>
        <w:jc w:val="both"/>
        <w:rPr>
          <w:rFonts w:hint="default" w:ascii="Times New Roman" w:hAnsi="Times New Roman" w:eastAsiaTheme="minorEastAsia"/>
          <w:sz w:val="21"/>
          <w:szCs w:val="21"/>
        </w:rPr>
      </w:pPr>
      <w:r>
        <w:rPr>
          <w:rFonts w:hint="default" w:ascii="Times New Roman" w:hAnsi="Times New Roman" w:eastAsiaTheme="minorEastAsia"/>
          <w:sz w:val="21"/>
          <w:szCs w:val="21"/>
        </w:rPr>
        <w:t>（2）评标委员会应当按照招标文件中规定的评标方法和标准，对符合性审查合格的投标文件进行商务和技术评估，综合比较与评价。</w:t>
      </w:r>
    </w:p>
    <w:p>
      <w:pPr>
        <w:snapToGrid w:val="0"/>
        <w:spacing w:line="400" w:lineRule="exact"/>
        <w:ind w:firstLine="315" w:firstLineChars="150"/>
        <w:rPr>
          <w:rFonts w:eastAsiaTheme="minorEastAsia"/>
          <w:kern w:val="0"/>
          <w:szCs w:val="21"/>
        </w:rPr>
      </w:pPr>
      <w:r>
        <w:rPr>
          <w:rFonts w:eastAsiaTheme="minorEastAsia"/>
          <w:kern w:val="0"/>
          <w:szCs w:val="21"/>
        </w:rPr>
        <w:t>（3）评标时，评标委员会各成员应当独立对每个投标人的投标文件进行评价，并汇总每个投标人的得分。</w:t>
      </w:r>
    </w:p>
    <w:p>
      <w:pPr>
        <w:numPr>
          <w:ilvl w:val="255"/>
          <w:numId w:val="0"/>
        </w:numPr>
        <w:snapToGrid w:val="0"/>
        <w:spacing w:line="400" w:lineRule="exact"/>
        <w:ind w:firstLine="422" w:firstLineChars="200"/>
        <w:rPr>
          <w:b/>
          <w:bCs/>
          <w:szCs w:val="21"/>
        </w:rPr>
      </w:pPr>
      <w:r>
        <w:rPr>
          <w:b/>
          <w:bCs/>
          <w:szCs w:val="21"/>
        </w:rPr>
        <w:t>4、得分确认及评审报告编写</w:t>
      </w:r>
    </w:p>
    <w:p>
      <w:pPr>
        <w:pStyle w:val="11"/>
        <w:snapToGrid w:val="0"/>
        <w:spacing w:line="400" w:lineRule="exact"/>
        <w:ind w:firstLine="367" w:firstLineChars="175"/>
        <w:rPr>
          <w:rFonts w:ascii="Times New Roman" w:hAnsi="Times New Roman" w:cs="Times New Roman" w:eastAsiaTheme="minorEastAsia"/>
          <w:szCs w:val="21"/>
        </w:rPr>
      </w:pPr>
      <w:r>
        <w:rPr>
          <w:rFonts w:ascii="Times New Roman" w:hAnsi="Times New Roman" w:cs="Times New Roman" w:eastAsiaTheme="minorEastAsia"/>
          <w:szCs w:val="21"/>
        </w:rPr>
        <w:t>（1）评标委员会对报价文件进行复核，对于系统计算出的价格分及总得分进行确认；</w:t>
      </w:r>
    </w:p>
    <w:p>
      <w:pPr>
        <w:pStyle w:val="16"/>
        <w:spacing w:before="0" w:beforeAutospacing="0" w:after="0" w:afterAutospacing="0" w:line="400" w:lineRule="exact"/>
        <w:ind w:firstLine="367" w:firstLineChars="175"/>
        <w:jc w:val="both"/>
        <w:rPr>
          <w:rFonts w:hint="default" w:ascii="Times New Roman" w:hAnsi="Times New Roman" w:eastAsiaTheme="minorEastAsia"/>
          <w:sz w:val="21"/>
          <w:szCs w:val="21"/>
        </w:rPr>
      </w:pPr>
      <w:r>
        <w:rPr>
          <w:rFonts w:hint="default" w:ascii="Times New Roman" w:hAnsi="Times New Roman" w:eastAsiaTheme="minorEastAsia"/>
          <w:sz w:val="21"/>
          <w:szCs w:val="21"/>
        </w:rPr>
        <w:t>（2）评标委员会应当按照招标文件中规定的评标方法和标准，对符合性审查合格的投标文件进行商务和技术评估，综合比较与评价。</w:t>
      </w:r>
    </w:p>
    <w:p>
      <w:pPr>
        <w:snapToGrid w:val="0"/>
        <w:spacing w:line="400" w:lineRule="exact"/>
        <w:ind w:firstLine="420" w:firstLineChars="200"/>
        <w:rPr>
          <w:b/>
          <w:bCs/>
          <w:szCs w:val="21"/>
        </w:rPr>
      </w:pPr>
      <w:r>
        <w:rPr>
          <w:rFonts w:eastAsiaTheme="minorEastAsia"/>
          <w:szCs w:val="21"/>
        </w:rPr>
        <w:t>（3）</w:t>
      </w:r>
      <w:r>
        <w:rPr>
          <w:rFonts w:eastAsiaTheme="minorEastAsia"/>
          <w:kern w:val="0"/>
          <w:szCs w:val="21"/>
        </w:rPr>
        <w:t>评标委员会</w:t>
      </w:r>
      <w:r>
        <w:rPr>
          <w:rFonts w:eastAsiaTheme="minorEastAsia"/>
          <w:szCs w:val="21"/>
        </w:rPr>
        <w:t>按评标原则及得分情况编写评审报告。</w:t>
      </w:r>
    </w:p>
    <w:p>
      <w:pPr>
        <w:numPr>
          <w:ilvl w:val="255"/>
          <w:numId w:val="0"/>
        </w:numPr>
        <w:snapToGrid w:val="0"/>
        <w:spacing w:line="400" w:lineRule="exact"/>
        <w:ind w:firstLine="422" w:firstLineChars="200"/>
        <w:rPr>
          <w:rFonts w:eastAsiaTheme="minorEastAsia"/>
          <w:b/>
          <w:kern w:val="0"/>
          <w:szCs w:val="21"/>
        </w:rPr>
      </w:pPr>
      <w:r>
        <w:rPr>
          <w:rFonts w:eastAsiaTheme="minorEastAsia"/>
          <w:b/>
          <w:kern w:val="0"/>
          <w:szCs w:val="21"/>
        </w:rPr>
        <w:t>5、评价</w:t>
      </w:r>
    </w:p>
    <w:p>
      <w:pPr>
        <w:snapToGrid w:val="0"/>
        <w:spacing w:line="400" w:lineRule="exact"/>
        <w:ind w:firstLine="420" w:firstLineChars="200"/>
        <w:rPr>
          <w:rFonts w:eastAsiaTheme="minorEastAsia"/>
          <w:b/>
          <w:kern w:val="0"/>
          <w:szCs w:val="21"/>
        </w:rPr>
      </w:pPr>
      <w:r>
        <w:rPr>
          <w:rFonts w:eastAsiaTheme="minorEastAsia"/>
          <w:szCs w:val="21"/>
        </w:rPr>
        <w:t>采购组织机构对评标委员会评审专家进行评价。</w:t>
      </w:r>
    </w:p>
    <w:p>
      <w:pPr>
        <w:snapToGrid w:val="0"/>
        <w:spacing w:line="400" w:lineRule="exact"/>
        <w:ind w:firstLine="422" w:firstLineChars="200"/>
        <w:rPr>
          <w:rFonts w:eastAsiaTheme="minorEastAsia"/>
          <w:b/>
          <w:szCs w:val="21"/>
        </w:rPr>
      </w:pPr>
      <w:r>
        <w:rPr>
          <w:b/>
          <w:szCs w:val="21"/>
        </w:rPr>
        <w:t>（三）澄清问题的形式</w:t>
      </w:r>
    </w:p>
    <w:p>
      <w:pPr>
        <w:snapToGrid w:val="0"/>
        <w:spacing w:line="400" w:lineRule="exact"/>
        <w:ind w:firstLine="420" w:firstLineChars="200"/>
        <w:rPr>
          <w:rFonts w:eastAsiaTheme="minorEastAsia"/>
          <w:szCs w:val="21"/>
        </w:rPr>
      </w:pPr>
      <w:r>
        <w:rPr>
          <w:szCs w:val="21"/>
        </w:rPr>
        <w:t>投标人的澄清、说明或者补正应当采用书面形式，并加盖公章，或者由法定代理人或其授权的代表签字，并不得超出投标文件的范围或者改变投标文件的实质性内容。</w:t>
      </w:r>
    </w:p>
    <w:p>
      <w:pPr>
        <w:pStyle w:val="11"/>
        <w:snapToGrid w:val="0"/>
        <w:spacing w:line="400" w:lineRule="exact"/>
        <w:ind w:left="690" w:leftChars="228" w:hanging="211" w:hangingChars="100"/>
        <w:rPr>
          <w:rFonts w:ascii="Times New Roman" w:hAnsi="Times New Roman" w:cs="Times New Roman" w:eastAsiaTheme="minorEastAsia"/>
          <w:b/>
          <w:szCs w:val="21"/>
        </w:rPr>
      </w:pPr>
      <w:r>
        <w:rPr>
          <w:rFonts w:ascii="Times New Roman" w:hAnsi="Times New Roman" w:cs="Times New Roman" w:eastAsiaTheme="minorEastAsia"/>
          <w:b/>
          <w:szCs w:val="21"/>
        </w:rPr>
        <w:t>（四）错误修正</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投标文件报价出现前后不一致的，除招标文件另有规定外，按照下列规定修正：</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1、投标文件中开标一览表（报价表）内容与投标文件中相应内容不一致的，以开标一览表（报价表）为准；</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2、大写金额和小写金额不一致的，以大写金额为准；</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3、单价金额小数点或者百分比有明显错位的，以开标一览表的总价为准，并修改单价；</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4、总价金额与按单价汇总金额不一致的，以单价金额计算结果为准。</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16"/>
        <w:spacing w:before="0" w:beforeAutospacing="0" w:after="0" w:afterAutospacing="0" w:line="400" w:lineRule="exact"/>
        <w:ind w:firstLine="316" w:firstLineChars="150"/>
        <w:jc w:val="both"/>
        <w:rPr>
          <w:rFonts w:hint="default" w:ascii="Times New Roman" w:hAnsi="Times New Roman" w:eastAsiaTheme="minorEastAsia"/>
          <w:b/>
          <w:sz w:val="21"/>
          <w:szCs w:val="21"/>
        </w:rPr>
      </w:pPr>
      <w:r>
        <w:rPr>
          <w:rFonts w:hint="default" w:ascii="Times New Roman" w:hAnsi="Times New Roman" w:eastAsiaTheme="minorEastAsia"/>
          <w:b/>
          <w:bCs/>
          <w:sz w:val="21"/>
          <w:szCs w:val="21"/>
        </w:rPr>
        <w:t>（五）</w:t>
      </w:r>
      <w:r>
        <w:rPr>
          <w:rFonts w:hint="default" w:ascii="Times New Roman" w:hAnsi="Times New Roman" w:eastAsiaTheme="minorEastAsia"/>
          <w:b/>
          <w:sz w:val="21"/>
          <w:szCs w:val="21"/>
        </w:rPr>
        <w:t>投标人存在下列情况之一的，投标无效</w:t>
      </w:r>
    </w:p>
    <w:p>
      <w:pPr>
        <w:adjustRightInd w:val="0"/>
        <w:snapToGrid w:val="0"/>
        <w:spacing w:line="400" w:lineRule="exact"/>
        <w:ind w:left="4" w:firstLine="411" w:firstLineChars="196"/>
        <w:jc w:val="left"/>
        <w:rPr>
          <w:rFonts w:eastAsiaTheme="minorEastAsia"/>
          <w:b/>
          <w:bCs/>
          <w:szCs w:val="21"/>
        </w:rPr>
      </w:pPr>
      <w:r>
        <w:rPr>
          <w:rFonts w:eastAsiaTheme="minorEastAsia"/>
          <w:kern w:val="0"/>
          <w:szCs w:val="21"/>
        </w:rPr>
        <w:t>1、资格证明文件或商务与技术文件跟报价文件出现混装或在资格证明文件或商务与技术文件中出现投标报价的，或者报价文件中报价的货物跟商务与技术文件中的投标货物出现重大偏差的；</w:t>
      </w:r>
    </w:p>
    <w:p>
      <w:pPr>
        <w:pStyle w:val="16"/>
        <w:tabs>
          <w:tab w:val="left" w:pos="7380"/>
        </w:tabs>
        <w:adjustRightInd w:val="0"/>
        <w:snapToGrid w:val="0"/>
        <w:spacing w:before="0" w:beforeAutospacing="0" w:after="0" w:afterAutospacing="0" w:line="400" w:lineRule="exact"/>
        <w:jc w:val="both"/>
        <w:rPr>
          <w:rFonts w:hint="default" w:ascii="Times New Roman" w:hAnsi="Times New Roman" w:eastAsiaTheme="minorEastAsia"/>
          <w:sz w:val="21"/>
          <w:szCs w:val="21"/>
        </w:rPr>
      </w:pPr>
      <w:r>
        <w:rPr>
          <w:rFonts w:hint="default" w:ascii="Times New Roman" w:hAnsi="Times New Roman" w:eastAsiaTheme="minorEastAsia"/>
          <w:sz w:val="21"/>
          <w:szCs w:val="21"/>
        </w:rPr>
        <w:t>　　2、不具备招标文件中规定的资格要求的。</w:t>
      </w:r>
      <w:r>
        <w:rPr>
          <w:rFonts w:hint="default" w:ascii="Times New Roman" w:hAnsi="Times New Roman" w:eastAsiaTheme="minorEastAsia"/>
          <w:sz w:val="21"/>
          <w:szCs w:val="21"/>
        </w:rPr>
        <w:tab/>
      </w:r>
    </w:p>
    <w:p>
      <w:pPr>
        <w:pStyle w:val="16"/>
        <w:adjustRightInd w:val="0"/>
        <w:snapToGrid w:val="0"/>
        <w:spacing w:before="0" w:beforeAutospacing="0" w:after="0" w:afterAutospacing="0" w:line="400" w:lineRule="exact"/>
        <w:jc w:val="both"/>
        <w:rPr>
          <w:rFonts w:hint="default" w:ascii="Times New Roman" w:hAnsi="Times New Roman" w:eastAsiaTheme="minorEastAsia"/>
          <w:sz w:val="21"/>
          <w:szCs w:val="21"/>
        </w:rPr>
      </w:pPr>
      <w:r>
        <w:rPr>
          <w:rFonts w:hint="default" w:ascii="Times New Roman" w:hAnsi="Times New Roman" w:eastAsiaTheme="minorEastAsia"/>
          <w:sz w:val="21"/>
          <w:szCs w:val="21"/>
        </w:rPr>
        <w:t>　  3、投标文件含有采购人不能接受的附加条件的。</w:t>
      </w:r>
    </w:p>
    <w:p>
      <w:pPr>
        <w:adjustRightInd w:val="0"/>
        <w:snapToGrid w:val="0"/>
        <w:spacing w:line="400" w:lineRule="exact"/>
        <w:ind w:firstLine="411" w:firstLineChars="196"/>
        <w:rPr>
          <w:rFonts w:eastAsiaTheme="minorEastAsia"/>
          <w:bCs/>
          <w:kern w:val="0"/>
          <w:szCs w:val="21"/>
        </w:rPr>
      </w:pPr>
      <w:r>
        <w:rPr>
          <w:rFonts w:eastAsiaTheme="minorEastAsia"/>
          <w:kern w:val="0"/>
          <w:szCs w:val="21"/>
        </w:rPr>
        <w:t>4</w:t>
      </w:r>
      <w:r>
        <w:rPr>
          <w:rFonts w:eastAsiaTheme="minorEastAsia"/>
          <w:szCs w:val="21"/>
        </w:rPr>
        <w:t>、投标代表人未能出具身份证明或与法定代表人授权委托人身份不符的；</w:t>
      </w:r>
    </w:p>
    <w:p>
      <w:pPr>
        <w:pStyle w:val="16"/>
        <w:adjustRightInd w:val="0"/>
        <w:snapToGrid w:val="0"/>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6"/>
        <w:adjustRightInd w:val="0"/>
        <w:snapToGrid w:val="0"/>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 xml:space="preserve">6、报价超过招标文件中规定的预算金额/最高限价。 </w:t>
      </w:r>
    </w:p>
    <w:p>
      <w:pPr>
        <w:pStyle w:val="16"/>
        <w:adjustRightInd w:val="0"/>
        <w:snapToGrid w:val="0"/>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7、主要性能参数指标负偏离项（含）</w:t>
      </w:r>
      <w:r>
        <w:rPr>
          <w:rFonts w:hint="eastAsia" w:ascii="Times New Roman" w:hAnsi="Times New Roman" w:eastAsiaTheme="minorEastAsia"/>
          <w:bCs/>
          <w:sz w:val="21"/>
          <w:szCs w:val="21"/>
          <w:u w:val="single"/>
          <w:lang w:val="en-US" w:eastAsia="zh-CN"/>
        </w:rPr>
        <w:t>10</w:t>
      </w:r>
      <w:r>
        <w:rPr>
          <w:rFonts w:hint="default" w:ascii="Times New Roman" w:hAnsi="Times New Roman" w:eastAsiaTheme="minorEastAsia"/>
          <w:sz w:val="21"/>
          <w:szCs w:val="21"/>
        </w:rPr>
        <w:t>以上的。</w:t>
      </w:r>
    </w:p>
    <w:p>
      <w:pPr>
        <w:tabs>
          <w:tab w:val="left" w:pos="1898"/>
        </w:tabs>
        <w:autoSpaceDE w:val="0"/>
        <w:autoSpaceDN w:val="0"/>
        <w:adjustRightInd w:val="0"/>
        <w:snapToGrid w:val="0"/>
        <w:spacing w:line="400" w:lineRule="exact"/>
        <w:ind w:firstLine="420" w:firstLineChars="200"/>
        <w:rPr>
          <w:rFonts w:eastAsiaTheme="minorEastAsia"/>
          <w:kern w:val="0"/>
          <w:szCs w:val="21"/>
        </w:rPr>
      </w:pPr>
      <w:r>
        <w:rPr>
          <w:rFonts w:eastAsiaTheme="minorEastAsia"/>
          <w:kern w:val="0"/>
          <w:szCs w:val="21"/>
        </w:rPr>
        <w:t>8、投标参数未如实填写，完全复制粘贴招标参数的。</w:t>
      </w:r>
    </w:p>
    <w:p>
      <w:pPr>
        <w:tabs>
          <w:tab w:val="left" w:pos="1898"/>
        </w:tabs>
        <w:autoSpaceDE w:val="0"/>
        <w:autoSpaceDN w:val="0"/>
        <w:adjustRightInd w:val="0"/>
        <w:snapToGrid w:val="0"/>
        <w:spacing w:line="400" w:lineRule="exact"/>
        <w:ind w:firstLine="420" w:firstLineChars="200"/>
        <w:rPr>
          <w:rFonts w:eastAsiaTheme="minorEastAsia"/>
          <w:kern w:val="0"/>
          <w:szCs w:val="21"/>
        </w:rPr>
      </w:pPr>
      <w:r>
        <w:rPr>
          <w:rFonts w:eastAsiaTheme="minorEastAsia"/>
          <w:kern w:val="0"/>
          <w:szCs w:val="21"/>
        </w:rPr>
        <w:t>9、商务需求不响应的。</w:t>
      </w:r>
    </w:p>
    <w:p>
      <w:pPr>
        <w:tabs>
          <w:tab w:val="left" w:pos="1898"/>
        </w:tabs>
        <w:autoSpaceDE w:val="0"/>
        <w:autoSpaceDN w:val="0"/>
        <w:adjustRightInd w:val="0"/>
        <w:snapToGrid w:val="0"/>
        <w:spacing w:line="400" w:lineRule="exact"/>
        <w:ind w:firstLine="420" w:firstLineChars="200"/>
        <w:rPr>
          <w:rFonts w:eastAsiaTheme="minorEastAsia"/>
          <w:kern w:val="0"/>
          <w:szCs w:val="21"/>
        </w:rPr>
      </w:pPr>
      <w:r>
        <w:rPr>
          <w:rFonts w:eastAsiaTheme="minorEastAsia"/>
          <w:kern w:val="0"/>
          <w:szCs w:val="21"/>
        </w:rPr>
        <w:t xml:space="preserve">10、投标文件提供虚假材料的。 </w:t>
      </w:r>
    </w:p>
    <w:p>
      <w:pPr>
        <w:tabs>
          <w:tab w:val="left" w:pos="1898"/>
        </w:tabs>
        <w:autoSpaceDE w:val="0"/>
        <w:autoSpaceDN w:val="0"/>
        <w:adjustRightInd w:val="0"/>
        <w:snapToGrid w:val="0"/>
        <w:spacing w:line="400" w:lineRule="exact"/>
        <w:ind w:firstLine="420" w:firstLineChars="200"/>
        <w:rPr>
          <w:rFonts w:eastAsiaTheme="minorEastAsia"/>
          <w:kern w:val="0"/>
          <w:szCs w:val="21"/>
        </w:rPr>
      </w:pPr>
      <w:r>
        <w:rPr>
          <w:rFonts w:eastAsiaTheme="minorEastAsia"/>
          <w:kern w:val="0"/>
          <w:szCs w:val="21"/>
        </w:rPr>
        <w:t>11、不符合中华人民共和国财政部令第87号《政府采购货物和服务招标投标管理办法》第三十七条情形之一的，视为投标人串通投标，其投标无效，并移送采购监管部门：</w:t>
      </w:r>
    </w:p>
    <w:p>
      <w:pPr>
        <w:pStyle w:val="16"/>
        <w:spacing w:before="0" w:beforeAutospacing="0" w:after="0" w:afterAutospacing="0" w:line="400" w:lineRule="exact"/>
        <w:jc w:val="both"/>
        <w:rPr>
          <w:rFonts w:hint="default" w:ascii="Times New Roman" w:hAnsi="Times New Roman" w:eastAsiaTheme="minorEastAsia"/>
          <w:sz w:val="21"/>
          <w:szCs w:val="21"/>
        </w:rPr>
      </w:pPr>
      <w:r>
        <w:rPr>
          <w:rFonts w:hint="default" w:ascii="Times New Roman" w:hAnsi="Times New Roman" w:eastAsiaTheme="minorEastAsia"/>
          <w:sz w:val="21"/>
          <w:szCs w:val="21"/>
        </w:rPr>
        <w:t>　 （1）不同投标人的投标文件由同一单位或者个人编制；</w:t>
      </w:r>
    </w:p>
    <w:p>
      <w:pPr>
        <w:pStyle w:val="16"/>
        <w:spacing w:before="0" w:beforeAutospacing="0" w:after="0" w:afterAutospacing="0" w:line="400" w:lineRule="exact"/>
        <w:jc w:val="both"/>
        <w:rPr>
          <w:rFonts w:hint="default" w:ascii="Times New Roman" w:hAnsi="Times New Roman" w:eastAsiaTheme="minorEastAsia"/>
          <w:sz w:val="21"/>
          <w:szCs w:val="21"/>
        </w:rPr>
      </w:pPr>
      <w:r>
        <w:rPr>
          <w:rFonts w:hint="default" w:ascii="Times New Roman" w:hAnsi="Times New Roman" w:eastAsiaTheme="minorEastAsia"/>
          <w:sz w:val="21"/>
          <w:szCs w:val="21"/>
        </w:rPr>
        <w:t>　 （2）不同投标人委托同一单位或者个人办理投标事宜；</w:t>
      </w:r>
    </w:p>
    <w:p>
      <w:pPr>
        <w:pStyle w:val="16"/>
        <w:spacing w:before="0" w:beforeAutospacing="0" w:after="0" w:afterAutospacing="0" w:line="400" w:lineRule="exact"/>
        <w:jc w:val="both"/>
        <w:rPr>
          <w:rFonts w:hint="default" w:ascii="Times New Roman" w:hAnsi="Times New Roman" w:eastAsiaTheme="minorEastAsia"/>
          <w:sz w:val="21"/>
          <w:szCs w:val="21"/>
        </w:rPr>
      </w:pPr>
      <w:r>
        <w:rPr>
          <w:rFonts w:hint="default" w:ascii="Times New Roman" w:hAnsi="Times New Roman" w:eastAsiaTheme="minorEastAsia"/>
          <w:sz w:val="21"/>
          <w:szCs w:val="21"/>
        </w:rPr>
        <w:t>　 （3）不同投标人的投标文件载明的项目管理成员或者联系人员为同一人；</w:t>
      </w:r>
    </w:p>
    <w:p>
      <w:pPr>
        <w:pStyle w:val="16"/>
        <w:spacing w:before="0" w:beforeAutospacing="0" w:after="0" w:afterAutospacing="0" w:line="400" w:lineRule="exact"/>
        <w:jc w:val="both"/>
        <w:rPr>
          <w:rFonts w:hint="default" w:ascii="Times New Roman" w:hAnsi="Times New Roman" w:eastAsiaTheme="minorEastAsia"/>
          <w:sz w:val="21"/>
          <w:szCs w:val="21"/>
        </w:rPr>
      </w:pPr>
      <w:r>
        <w:rPr>
          <w:rFonts w:hint="default" w:ascii="Times New Roman" w:hAnsi="Times New Roman" w:eastAsiaTheme="minorEastAsia"/>
          <w:sz w:val="21"/>
          <w:szCs w:val="21"/>
        </w:rPr>
        <w:t>　 （4）不同投标人的投标文件异常一致或者投标报价呈规律性差异；</w:t>
      </w:r>
    </w:p>
    <w:p>
      <w:pPr>
        <w:pStyle w:val="16"/>
        <w:spacing w:before="0" w:beforeAutospacing="0" w:after="0" w:afterAutospacing="0" w:line="400" w:lineRule="exact"/>
        <w:jc w:val="both"/>
        <w:rPr>
          <w:rFonts w:hint="default" w:ascii="Times New Roman" w:hAnsi="Times New Roman" w:eastAsiaTheme="minorEastAsia"/>
          <w:sz w:val="21"/>
          <w:szCs w:val="21"/>
        </w:rPr>
      </w:pPr>
      <w:r>
        <w:rPr>
          <w:rFonts w:hint="default" w:ascii="Times New Roman" w:hAnsi="Times New Roman" w:eastAsiaTheme="minorEastAsia"/>
          <w:sz w:val="21"/>
          <w:szCs w:val="21"/>
        </w:rPr>
        <w:t>　 （5）不同投标人的投标文件相互混装；</w:t>
      </w:r>
    </w:p>
    <w:p>
      <w:pPr>
        <w:pStyle w:val="16"/>
        <w:spacing w:before="0" w:beforeAutospacing="0" w:after="0" w:afterAutospacing="0" w:line="400" w:lineRule="exact"/>
        <w:jc w:val="both"/>
        <w:rPr>
          <w:rFonts w:hint="default" w:ascii="Times New Roman" w:hAnsi="Times New Roman" w:eastAsiaTheme="minorEastAsia"/>
          <w:sz w:val="21"/>
          <w:szCs w:val="21"/>
        </w:rPr>
      </w:pPr>
      <w:r>
        <w:rPr>
          <w:rFonts w:hint="default" w:ascii="Times New Roman" w:hAnsi="Times New Roman" w:eastAsiaTheme="minorEastAsia"/>
          <w:sz w:val="21"/>
          <w:szCs w:val="21"/>
        </w:rPr>
        <w:t>　 （6）不同投标人的投标保证金从同一单位或者个人的账户转出。</w:t>
      </w:r>
    </w:p>
    <w:p>
      <w:pPr>
        <w:autoSpaceDE w:val="0"/>
        <w:autoSpaceDN w:val="0"/>
        <w:adjustRightInd w:val="0"/>
        <w:spacing w:line="400" w:lineRule="exact"/>
        <w:ind w:firstLine="420" w:firstLineChars="200"/>
        <w:rPr>
          <w:rFonts w:eastAsiaTheme="minorEastAsia"/>
          <w:kern w:val="0"/>
          <w:szCs w:val="21"/>
        </w:rPr>
      </w:pPr>
      <w:r>
        <w:rPr>
          <w:rFonts w:eastAsiaTheme="minorEastAsia"/>
          <w:kern w:val="0"/>
          <w:szCs w:val="21"/>
        </w:rPr>
        <w:t>12、不符合法律、法规和招标文件中规定的其他实质性要求的（招标文件中打“▲”内容及被拒绝的条款）。</w:t>
      </w:r>
    </w:p>
    <w:p>
      <w:pPr>
        <w:autoSpaceDE w:val="0"/>
        <w:autoSpaceDN w:val="0"/>
        <w:adjustRightInd w:val="0"/>
        <w:spacing w:line="400" w:lineRule="exact"/>
        <w:ind w:left="480"/>
        <w:rPr>
          <w:rFonts w:eastAsiaTheme="minorEastAsia"/>
          <w:kern w:val="0"/>
          <w:szCs w:val="21"/>
        </w:rPr>
      </w:pPr>
      <w:r>
        <w:rPr>
          <w:rFonts w:eastAsiaTheme="minorEastAsia"/>
          <w:b/>
          <w:kern w:val="0"/>
          <w:szCs w:val="21"/>
        </w:rPr>
        <w:t>（六）有下列情况之一的，本次招标作为废标处理</w:t>
      </w:r>
    </w:p>
    <w:p>
      <w:pPr>
        <w:pStyle w:val="16"/>
        <w:spacing w:before="0" w:beforeAutospacing="0" w:after="0" w:afterAutospacing="0" w:line="400" w:lineRule="exact"/>
        <w:ind w:firstLine="525" w:firstLineChars="250"/>
        <w:jc w:val="both"/>
        <w:rPr>
          <w:rFonts w:hint="default" w:ascii="Times New Roman" w:hAnsi="Times New Roman" w:eastAsiaTheme="minorEastAsia"/>
          <w:sz w:val="21"/>
          <w:szCs w:val="21"/>
        </w:rPr>
      </w:pPr>
      <w:r>
        <w:rPr>
          <w:rFonts w:hint="default" w:ascii="Times New Roman" w:hAnsi="Times New Roman" w:eastAsiaTheme="minorEastAsia"/>
          <w:sz w:val="21"/>
          <w:szCs w:val="21"/>
        </w:rPr>
        <w:t>1、出现影响采购公正的违法、违规行为的；</w:t>
      </w:r>
    </w:p>
    <w:p>
      <w:pPr>
        <w:pStyle w:val="16"/>
        <w:spacing w:before="0" w:beforeAutospacing="0" w:after="0" w:afterAutospacing="0" w:line="400" w:lineRule="exact"/>
        <w:ind w:firstLine="525" w:firstLineChars="250"/>
        <w:jc w:val="both"/>
        <w:rPr>
          <w:rFonts w:hint="default" w:ascii="Times New Roman" w:hAnsi="Times New Roman" w:eastAsiaTheme="minorEastAsia"/>
          <w:b/>
          <w:bCs/>
          <w:sz w:val="21"/>
          <w:szCs w:val="21"/>
        </w:rPr>
      </w:pPr>
      <w:r>
        <w:rPr>
          <w:rFonts w:hint="default" w:ascii="Times New Roman" w:hAnsi="Times New Roman" w:eastAsiaTheme="minorEastAsia"/>
          <w:sz w:val="21"/>
          <w:szCs w:val="21"/>
        </w:rPr>
        <w:t xml:space="preserve">2、评标委员会发现招标文件存在歧义、重大缺陷导致评标工作无法进行，或者招标文件内容违反国家有关强制性规定的； </w:t>
      </w:r>
    </w:p>
    <w:p>
      <w:pPr>
        <w:pStyle w:val="16"/>
        <w:spacing w:before="0" w:beforeAutospacing="0" w:after="0" w:afterAutospacing="0" w:line="400" w:lineRule="exact"/>
        <w:ind w:firstLine="525" w:firstLineChars="250"/>
        <w:jc w:val="both"/>
        <w:rPr>
          <w:rFonts w:hint="default" w:ascii="Times New Roman" w:hAnsi="Times New Roman" w:eastAsiaTheme="minorEastAsia"/>
          <w:sz w:val="21"/>
          <w:szCs w:val="21"/>
        </w:rPr>
      </w:pPr>
      <w:r>
        <w:rPr>
          <w:rFonts w:hint="default" w:ascii="Times New Roman" w:hAnsi="Times New Roman" w:eastAsiaTheme="minorEastAsia"/>
          <w:sz w:val="21"/>
          <w:szCs w:val="21"/>
        </w:rPr>
        <w:t>3、因重大变故，采购任务取消的；</w:t>
      </w:r>
    </w:p>
    <w:p>
      <w:pPr>
        <w:pStyle w:val="16"/>
        <w:spacing w:before="0" w:beforeAutospacing="0" w:after="0" w:afterAutospacing="0" w:line="400" w:lineRule="exact"/>
        <w:ind w:firstLine="525" w:firstLineChars="250"/>
        <w:jc w:val="both"/>
        <w:rPr>
          <w:rFonts w:hint="default" w:ascii="Times New Roman" w:hAnsi="Times New Roman" w:eastAsiaTheme="minorEastAsia"/>
          <w:sz w:val="21"/>
          <w:szCs w:val="21"/>
        </w:rPr>
      </w:pPr>
      <w:r>
        <w:rPr>
          <w:rFonts w:hint="default" w:ascii="Times New Roman" w:hAnsi="Times New Roman" w:eastAsiaTheme="minorEastAsia"/>
          <w:sz w:val="21"/>
          <w:szCs w:val="21"/>
        </w:rPr>
        <w:t>4、法律、法规和招标文件规定的其他导致评标结果无效的。</w:t>
      </w:r>
    </w:p>
    <w:p>
      <w:pPr>
        <w:pStyle w:val="11"/>
        <w:tabs>
          <w:tab w:val="left" w:pos="630"/>
        </w:tabs>
        <w:snapToGrid w:val="0"/>
        <w:spacing w:line="400" w:lineRule="exact"/>
        <w:ind w:firstLine="413" w:firstLineChars="196"/>
        <w:rPr>
          <w:rFonts w:ascii="Times New Roman" w:hAnsi="Times New Roman" w:cs="Times New Roman" w:eastAsiaTheme="minorEastAsia"/>
          <w:b/>
          <w:szCs w:val="21"/>
        </w:rPr>
      </w:pPr>
      <w:r>
        <w:rPr>
          <w:rFonts w:ascii="Times New Roman" w:hAnsi="Times New Roman" w:cs="Times New Roman" w:eastAsiaTheme="minorEastAsia"/>
          <w:b/>
          <w:szCs w:val="21"/>
        </w:rPr>
        <w:t>（七）评标原则和评标办法</w:t>
      </w:r>
    </w:p>
    <w:p>
      <w:pPr>
        <w:pStyle w:val="11"/>
        <w:snapToGrid w:val="0"/>
        <w:spacing w:line="400" w:lineRule="exact"/>
        <w:ind w:firstLine="525" w:firstLineChars="250"/>
        <w:rPr>
          <w:rFonts w:ascii="Times New Roman" w:hAnsi="Times New Roman" w:cs="Times New Roman" w:eastAsiaTheme="minorEastAsia"/>
          <w:szCs w:val="21"/>
        </w:rPr>
      </w:pPr>
      <w:r>
        <w:rPr>
          <w:rFonts w:ascii="Times New Roman" w:hAnsi="Times New Roman" w:cs="Times New Roman" w:eastAsiaTheme="minorEastAsia"/>
          <w:szCs w:val="21"/>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1"/>
        <w:snapToGrid w:val="0"/>
        <w:spacing w:line="400" w:lineRule="exact"/>
        <w:ind w:firstLine="525" w:firstLineChars="250"/>
        <w:rPr>
          <w:rFonts w:ascii="Times New Roman" w:hAnsi="Times New Roman" w:cs="Times New Roman" w:eastAsiaTheme="minorEastAsia"/>
          <w:szCs w:val="21"/>
        </w:rPr>
      </w:pPr>
      <w:r>
        <w:rPr>
          <w:rFonts w:ascii="Times New Roman" w:hAnsi="Times New Roman" w:cs="Times New Roman" w:eastAsiaTheme="minorEastAsia"/>
          <w:szCs w:val="21"/>
        </w:rPr>
        <w:t>2、评标办法。具体评标内容及评分标准等详见《第三章：评标方法及评分标准》。</w:t>
      </w:r>
    </w:p>
    <w:p>
      <w:pPr>
        <w:pStyle w:val="11"/>
        <w:snapToGrid w:val="0"/>
        <w:spacing w:line="400" w:lineRule="exact"/>
        <w:ind w:firstLine="413" w:firstLineChars="196"/>
        <w:rPr>
          <w:rFonts w:ascii="Times New Roman" w:hAnsi="Times New Roman" w:cs="Times New Roman" w:eastAsiaTheme="minorEastAsia"/>
          <w:b/>
          <w:szCs w:val="21"/>
        </w:rPr>
      </w:pPr>
      <w:r>
        <w:rPr>
          <w:rFonts w:ascii="Times New Roman" w:hAnsi="Times New Roman" w:cs="Times New Roman" w:eastAsiaTheme="minorEastAsia"/>
          <w:b/>
          <w:szCs w:val="21"/>
        </w:rPr>
        <w:t>（八）评标过程的监控</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本项目评标过程实行全程录音、录像监控，政府采购监管部门视情进行现场监督，投标人在评标过程中所进行的试图影响评标结果的不公正活动，可能导致其投标被拒绝。</w:t>
      </w:r>
    </w:p>
    <w:p>
      <w:pPr>
        <w:pStyle w:val="11"/>
        <w:keepNext w:val="0"/>
        <w:keepLines w:val="0"/>
        <w:pageBreakBefore w:val="0"/>
        <w:widowControl w:val="0"/>
        <w:kinsoku/>
        <w:wordWrap/>
        <w:overflowPunct/>
        <w:topLinePunct w:val="0"/>
        <w:autoSpaceDE/>
        <w:autoSpaceDN/>
        <w:bidi w:val="0"/>
        <w:adjustRightInd/>
        <w:snapToGrid w:val="0"/>
        <w:spacing w:before="157" w:beforeLines="50" w:after="157" w:afterLines="50" w:line="400" w:lineRule="exact"/>
        <w:textAlignment w:val="auto"/>
        <w:outlineLvl w:val="1"/>
        <w:rPr>
          <w:rFonts w:ascii="Times New Roman" w:hAnsi="Times New Roman" w:cs="Times New Roman" w:eastAsiaTheme="minorEastAsia"/>
          <w:b/>
          <w:szCs w:val="21"/>
        </w:rPr>
      </w:pPr>
      <w:r>
        <w:rPr>
          <w:rFonts w:ascii="Times New Roman" w:hAnsi="Times New Roman" w:cs="Times New Roman" w:eastAsiaTheme="minorEastAsia"/>
          <w:b/>
          <w:szCs w:val="21"/>
        </w:rPr>
        <w:t>六、定标</w:t>
      </w:r>
    </w:p>
    <w:p>
      <w:pPr>
        <w:pStyle w:val="16"/>
        <w:spacing w:before="0" w:beforeAutospacing="0" w:after="0" w:afterAutospacing="0" w:line="400" w:lineRule="exact"/>
        <w:ind w:firstLine="420" w:firstLineChars="200"/>
        <w:jc w:val="both"/>
        <w:rPr>
          <w:rFonts w:hint="default" w:ascii="Times New Roman" w:hAnsi="Times New Roman" w:eastAsiaTheme="minorEastAsia"/>
          <w:sz w:val="21"/>
          <w:szCs w:val="21"/>
        </w:rPr>
      </w:pPr>
      <w:r>
        <w:rPr>
          <w:rFonts w:hint="default" w:ascii="Times New Roman" w:hAnsi="Times New Roman" w:eastAsiaTheme="minorEastAsia"/>
          <w:sz w:val="21"/>
          <w:szCs w:val="21"/>
        </w:rPr>
        <w:t>1、</w:t>
      </w:r>
      <w:r>
        <w:rPr>
          <w:rFonts w:hint="default" w:ascii="Times New Roman" w:hAnsi="Times New Roman"/>
          <w:sz w:val="21"/>
          <w:szCs w:val="21"/>
        </w:rPr>
        <w:t>确定中标供应商。</w:t>
      </w:r>
      <w:r>
        <w:rPr>
          <w:rFonts w:hint="default" w:ascii="Times New Roman" w:hAnsi="Times New Roman" w:eastAsiaTheme="minorEastAsia"/>
          <w:sz w:val="21"/>
          <w:szCs w:val="21"/>
        </w:rPr>
        <w:t>评标委员会根据采购单位的</w:t>
      </w:r>
      <w:r>
        <w:rPr>
          <w:rFonts w:hint="default" w:ascii="Times New Roman" w:hAnsi="Times New Roman"/>
          <w:sz w:val="21"/>
          <w:szCs w:val="21"/>
        </w:rPr>
        <w:t>《授权意见确认书》</w:t>
      </w:r>
      <w:r>
        <w:rPr>
          <w:rFonts w:hint="default" w:ascii="Times New Roman" w:hAnsi="Times New Roman" w:eastAsiaTheme="minorEastAsia"/>
          <w:sz w:val="21"/>
          <w:szCs w:val="21"/>
        </w:rPr>
        <w:t>，推荐</w:t>
      </w:r>
      <w:r>
        <w:rPr>
          <w:rFonts w:ascii="Times New Roman" w:hAnsi="Times New Roman" w:eastAsiaTheme="minorEastAsia"/>
          <w:sz w:val="21"/>
          <w:szCs w:val="21"/>
        </w:rPr>
        <w:t>2名</w:t>
      </w:r>
      <w:r>
        <w:rPr>
          <w:rFonts w:hint="default" w:ascii="Times New Roman" w:hAnsi="Times New Roman" w:eastAsiaTheme="minorEastAsia"/>
          <w:sz w:val="21"/>
          <w:szCs w:val="21"/>
        </w:rPr>
        <w:t>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400" w:lineRule="exact"/>
        <w:ind w:firstLine="420" w:firstLineChars="200"/>
        <w:rPr>
          <w:kern w:val="0"/>
          <w:szCs w:val="21"/>
        </w:rPr>
      </w:pPr>
      <w:r>
        <w:rPr>
          <w:rFonts w:eastAsiaTheme="minorEastAsia"/>
          <w:szCs w:val="21"/>
        </w:rPr>
        <w:t>2、</w:t>
      </w:r>
      <w:r>
        <w:rPr>
          <w:kern w:val="0"/>
          <w:szCs w:val="21"/>
        </w:rPr>
        <w:t>发布</w:t>
      </w:r>
      <w:r>
        <w:rPr>
          <w:szCs w:val="21"/>
        </w:rPr>
        <w:t>中标</w:t>
      </w:r>
      <w:r>
        <w:rPr>
          <w:kern w:val="0"/>
          <w:szCs w:val="21"/>
        </w:rPr>
        <w:t>结果公告。采购组织机构应当自中标人确定之日起2个工作日内，在省级以上财政部门指定的媒体及相关网站上公告中标结果，招标文件应当随中标结果同时公告。</w:t>
      </w:r>
    </w:p>
    <w:p>
      <w:pPr>
        <w:spacing w:line="400" w:lineRule="exact"/>
        <w:ind w:firstLine="420" w:firstLineChars="200"/>
        <w:rPr>
          <w:kern w:val="0"/>
          <w:szCs w:val="21"/>
        </w:rPr>
      </w:pPr>
      <w:r>
        <w:rPr>
          <w:kern w:val="0"/>
          <w:szCs w:val="21"/>
        </w:rPr>
        <w:t>3、发出中标通知书。采购组织机构在发布中标结果的同时，向中标人发出中标通知书。</w:t>
      </w:r>
    </w:p>
    <w:p>
      <w:pPr>
        <w:pStyle w:val="11"/>
        <w:keepNext w:val="0"/>
        <w:keepLines w:val="0"/>
        <w:pageBreakBefore w:val="0"/>
        <w:widowControl w:val="0"/>
        <w:kinsoku/>
        <w:wordWrap/>
        <w:overflowPunct/>
        <w:topLinePunct w:val="0"/>
        <w:autoSpaceDE/>
        <w:autoSpaceDN/>
        <w:bidi w:val="0"/>
        <w:adjustRightInd/>
        <w:snapToGrid w:val="0"/>
        <w:spacing w:before="157" w:beforeLines="50" w:after="157" w:afterLines="50" w:line="400" w:lineRule="exact"/>
        <w:textAlignment w:val="auto"/>
        <w:outlineLvl w:val="1"/>
        <w:rPr>
          <w:rFonts w:ascii="Times New Roman" w:hAnsi="Times New Roman" w:cs="Times New Roman" w:eastAsiaTheme="minorEastAsia"/>
          <w:b/>
          <w:szCs w:val="21"/>
        </w:rPr>
      </w:pPr>
      <w:r>
        <w:rPr>
          <w:rFonts w:ascii="Times New Roman" w:hAnsi="Times New Roman" w:cs="Times New Roman" w:eastAsiaTheme="minorEastAsia"/>
          <w:b/>
          <w:szCs w:val="21"/>
        </w:rPr>
        <w:t>七、合同签订及公告</w:t>
      </w:r>
    </w:p>
    <w:p>
      <w:pPr>
        <w:spacing w:line="400" w:lineRule="exact"/>
        <w:ind w:firstLine="422" w:firstLineChars="200"/>
        <w:rPr>
          <w:b/>
          <w:kern w:val="0"/>
          <w:szCs w:val="21"/>
        </w:rPr>
      </w:pPr>
      <w:r>
        <w:rPr>
          <w:b/>
          <w:szCs w:val="21"/>
        </w:rPr>
        <w:t>（一）签订合同</w:t>
      </w:r>
    </w:p>
    <w:p>
      <w:pPr>
        <w:pStyle w:val="16"/>
        <w:spacing w:before="0" w:beforeAutospacing="0" w:after="0" w:afterAutospacing="0" w:line="400" w:lineRule="exact"/>
        <w:ind w:firstLine="420" w:firstLineChars="200"/>
        <w:jc w:val="both"/>
        <w:rPr>
          <w:rFonts w:hint="default" w:ascii="Times New Roman" w:hAnsi="Times New Roman"/>
          <w:sz w:val="21"/>
          <w:szCs w:val="21"/>
        </w:rPr>
      </w:pPr>
      <w:r>
        <w:rPr>
          <w:rFonts w:hint="default" w:ascii="Times New Roman" w:hAnsi="Times New Roman"/>
          <w:sz w:val="21"/>
          <w:szCs w:val="21"/>
        </w:rPr>
        <w:t>1、采购人应当自中标通知书发出之日起10个工作日内，按照招标文件和中标人投标文件的规定，与中标人签订书面合同。所签订的合同不得对招标文件确定的事项和中标人投标文件作实质性修改。</w:t>
      </w:r>
    </w:p>
    <w:p>
      <w:pPr>
        <w:pStyle w:val="16"/>
        <w:spacing w:before="0" w:beforeAutospacing="0" w:after="0" w:afterAutospacing="0" w:line="400" w:lineRule="exact"/>
        <w:ind w:firstLine="420" w:firstLineChars="200"/>
        <w:jc w:val="both"/>
        <w:rPr>
          <w:rFonts w:hint="default" w:ascii="Times New Roman" w:hAnsi="Times New Roman"/>
          <w:sz w:val="21"/>
          <w:szCs w:val="21"/>
        </w:rPr>
      </w:pPr>
      <w:r>
        <w:rPr>
          <w:rFonts w:hint="default" w:ascii="Times New Roman" w:hAnsi="Times New Roman"/>
          <w:sz w:val="21"/>
          <w:szCs w:val="21"/>
        </w:rPr>
        <w:t>2、采购人不得向中标人提出任何不合理的要求作为签订合同的条件。</w:t>
      </w:r>
    </w:p>
    <w:p>
      <w:pPr>
        <w:pStyle w:val="16"/>
        <w:spacing w:before="0" w:beforeAutospacing="0" w:after="0" w:afterAutospacing="0" w:line="400" w:lineRule="exact"/>
        <w:ind w:firstLine="420" w:firstLineChars="200"/>
        <w:jc w:val="both"/>
        <w:rPr>
          <w:rFonts w:hint="default" w:ascii="Times New Roman" w:hAnsi="Times New Roman"/>
          <w:sz w:val="21"/>
          <w:szCs w:val="21"/>
        </w:rPr>
      </w:pPr>
      <w:r>
        <w:rPr>
          <w:rFonts w:hint="default" w:ascii="Times New Roman" w:hAnsi="Times New Roman"/>
          <w:sz w:val="21"/>
          <w:szCs w:val="21"/>
        </w:rPr>
        <w:t>3、中标供应商无故拖延、拒签合同的</w:t>
      </w:r>
      <w:r>
        <w:rPr>
          <w:rFonts w:ascii="Times New Roman" w:hAnsi="Times New Roman"/>
          <w:sz w:val="21"/>
          <w:szCs w:val="21"/>
        </w:rPr>
        <w:t>，</w:t>
      </w:r>
      <w:r>
        <w:rPr>
          <w:rFonts w:hint="default" w:ascii="Times New Roman" w:hAnsi="Times New Roman"/>
          <w:sz w:val="21"/>
          <w:szCs w:val="21"/>
        </w:rPr>
        <w:t>投标保证金将不予退还并取消中标资格。</w:t>
      </w:r>
    </w:p>
    <w:p>
      <w:pPr>
        <w:pStyle w:val="16"/>
        <w:spacing w:before="0" w:beforeAutospacing="0" w:after="0" w:afterAutospacing="0" w:line="400" w:lineRule="exact"/>
        <w:ind w:firstLine="420" w:firstLineChars="200"/>
        <w:jc w:val="both"/>
        <w:rPr>
          <w:rFonts w:hint="default" w:ascii="Times New Roman" w:hAnsi="Times New Roman"/>
          <w:sz w:val="21"/>
          <w:szCs w:val="21"/>
        </w:rPr>
      </w:pPr>
      <w:r>
        <w:rPr>
          <w:rFonts w:hint="default" w:ascii="Times New Roman" w:hAnsi="Times New Roman"/>
          <w:sz w:val="21"/>
          <w:szCs w:val="21"/>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16"/>
        <w:spacing w:before="0" w:beforeAutospacing="0" w:after="0" w:afterAutospacing="0" w:line="400" w:lineRule="exact"/>
        <w:ind w:firstLine="420" w:firstLineChars="200"/>
        <w:rPr>
          <w:rFonts w:hint="default" w:ascii="Times New Roman" w:hAnsi="Times New Roman"/>
          <w:sz w:val="21"/>
          <w:szCs w:val="21"/>
        </w:rPr>
      </w:pPr>
      <w:r>
        <w:rPr>
          <w:rFonts w:hint="default" w:ascii="Times New Roman" w:hAnsi="Times New Roman"/>
          <w:sz w:val="21"/>
          <w:szCs w:val="21"/>
        </w:rPr>
        <w:t>5、询问或者质疑事项可能影响中标结果的，采购人应当暂停签订合同，已经签订合同的，应当中止履行合同（中标结果的质疑期为中标结果公告期限届满之日起七个工作日）。</w:t>
      </w:r>
    </w:p>
    <w:p>
      <w:pPr>
        <w:pStyle w:val="16"/>
        <w:spacing w:before="0" w:beforeAutospacing="0" w:after="0" w:afterAutospacing="0" w:line="400" w:lineRule="exact"/>
        <w:ind w:firstLine="371" w:firstLineChars="176"/>
        <w:rPr>
          <w:rFonts w:hint="default" w:ascii="Times New Roman" w:hAnsi="Times New Roman"/>
          <w:b/>
          <w:sz w:val="21"/>
          <w:szCs w:val="21"/>
        </w:rPr>
      </w:pPr>
      <w:r>
        <w:rPr>
          <w:rFonts w:hint="default" w:ascii="Times New Roman" w:hAnsi="Times New Roman"/>
          <w:b/>
          <w:sz w:val="21"/>
          <w:szCs w:val="21"/>
        </w:rPr>
        <w:t>（二）合同公告及备案</w:t>
      </w:r>
    </w:p>
    <w:p>
      <w:pPr>
        <w:pStyle w:val="10"/>
        <w:spacing w:after="0" w:line="400" w:lineRule="exact"/>
        <w:ind w:left="0" w:leftChars="0" w:firstLine="420" w:firstLineChars="200"/>
        <w:jc w:val="left"/>
        <w:rPr>
          <w:szCs w:val="21"/>
        </w:rPr>
      </w:pPr>
      <w:r>
        <w:rPr>
          <w:szCs w:val="21"/>
        </w:rPr>
        <w:t>1、采购人应当自政府采购合同签订之日起2个工作日内，</w:t>
      </w:r>
      <w:r>
        <w:rPr>
          <w:kern w:val="0"/>
          <w:szCs w:val="21"/>
        </w:rPr>
        <w:t>在省级以上财政部门指定的政府采购信息发布媒体及相关网站上公告</w:t>
      </w:r>
      <w:r>
        <w:rPr>
          <w:szCs w:val="21"/>
        </w:rPr>
        <w:t>。</w:t>
      </w:r>
    </w:p>
    <w:p>
      <w:pPr>
        <w:pStyle w:val="10"/>
        <w:spacing w:after="0" w:line="400" w:lineRule="exact"/>
        <w:ind w:left="0" w:leftChars="0" w:firstLine="420" w:firstLineChars="200"/>
        <w:rPr>
          <w:szCs w:val="21"/>
        </w:rPr>
      </w:pPr>
      <w:r>
        <w:rPr>
          <w:szCs w:val="21"/>
        </w:rPr>
        <w:t>2、采购人应当自政府采购合同签订之日起7个工作日内，将政府采购合同副本报同级人民政府财政部门备案以及采购组织机构存档。</w:t>
      </w:r>
    </w:p>
    <w:p>
      <w:pPr>
        <w:pStyle w:val="11"/>
        <w:keepNext w:val="0"/>
        <w:keepLines w:val="0"/>
        <w:pageBreakBefore w:val="0"/>
        <w:widowControl w:val="0"/>
        <w:kinsoku/>
        <w:wordWrap/>
        <w:overflowPunct/>
        <w:topLinePunct w:val="0"/>
        <w:autoSpaceDE/>
        <w:autoSpaceDN/>
        <w:bidi w:val="0"/>
        <w:adjustRightInd/>
        <w:snapToGrid w:val="0"/>
        <w:spacing w:before="157" w:beforeLines="50" w:after="157" w:afterLines="50" w:line="400" w:lineRule="exact"/>
        <w:textAlignment w:val="auto"/>
        <w:outlineLvl w:val="1"/>
        <w:rPr>
          <w:rFonts w:ascii="Times New Roman" w:hAnsi="Times New Roman" w:cs="Times New Roman" w:eastAsiaTheme="minorEastAsia"/>
          <w:b/>
          <w:szCs w:val="21"/>
        </w:rPr>
      </w:pPr>
      <w:r>
        <w:rPr>
          <w:rFonts w:ascii="Times New Roman" w:hAnsi="Times New Roman" w:cs="Times New Roman" w:eastAsiaTheme="minorEastAsia"/>
          <w:b/>
          <w:szCs w:val="21"/>
        </w:rPr>
        <w:t>八、招标代理服务费</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textAlignment w:val="bottom"/>
        <w:rPr>
          <w:rFonts w:hint="default" w:ascii="Times New Roman" w:hAnsi="Times New Roman" w:cs="Times New Roman"/>
          <w:color w:val="auto"/>
          <w:szCs w:val="21"/>
        </w:rPr>
      </w:pPr>
      <w:r>
        <w:rPr>
          <w:rFonts w:hint="default" w:ascii="Times New Roman" w:hAnsi="Times New Roman" w:cs="Times New Roman"/>
          <w:color w:val="auto"/>
          <w:szCs w:val="21"/>
          <w:lang w:bidi="ar"/>
        </w:rPr>
        <w:t>招标代理服务费在投标报价中综合考虑，中标人在领取中标通知书时向招标代理机构支付招标代理服务费</w:t>
      </w:r>
      <w:r>
        <w:rPr>
          <w:rFonts w:hint="eastAsia" w:ascii="Times New Roman" w:hAnsi="Times New Roman" w:cs="Times New Roman"/>
          <w:color w:val="auto"/>
          <w:szCs w:val="21"/>
          <w:lang w:eastAsia="zh-CN" w:bidi="ar"/>
        </w:rPr>
        <w:t>人民币</w:t>
      </w:r>
      <w:r>
        <w:rPr>
          <w:rFonts w:hint="eastAsia" w:cs="Times New Roman"/>
          <w:color w:val="auto"/>
          <w:szCs w:val="21"/>
          <w:lang w:eastAsia="zh-CN" w:bidi="ar"/>
        </w:rPr>
        <w:t>陆</w:t>
      </w:r>
      <w:r>
        <w:rPr>
          <w:rFonts w:hint="eastAsia" w:ascii="Times New Roman" w:hAnsi="Times New Roman" w:cs="Times New Roman"/>
          <w:color w:val="auto"/>
          <w:szCs w:val="21"/>
          <w:lang w:eastAsia="zh-CN" w:bidi="ar"/>
        </w:rPr>
        <w:t>万</w:t>
      </w:r>
      <w:r>
        <w:rPr>
          <w:rFonts w:hint="default" w:ascii="Times New Roman" w:hAnsi="Times New Roman" w:cs="Times New Roman"/>
          <w:color w:val="auto"/>
          <w:szCs w:val="21"/>
          <w:lang w:bidi="ar"/>
        </w:rPr>
        <w:t>元整</w:t>
      </w:r>
      <w:r>
        <w:rPr>
          <w:rFonts w:hint="default" w:ascii="Times New Roman" w:hAnsi="Times New Roman" w:cs="Times New Roman"/>
          <w:color w:val="auto"/>
          <w:szCs w:val="21"/>
        </w:rPr>
        <w:t>。</w:t>
      </w:r>
    </w:p>
    <w:p>
      <w:pPr>
        <w:autoSpaceDE w:val="0"/>
        <w:autoSpaceDN w:val="0"/>
        <w:adjustRightInd w:val="0"/>
        <w:spacing w:line="400" w:lineRule="exact"/>
        <w:ind w:firstLine="420" w:firstLineChars="200"/>
        <w:textAlignment w:val="bottom"/>
        <w:rPr>
          <w:szCs w:val="21"/>
        </w:rPr>
      </w:pPr>
    </w:p>
    <w:p>
      <w:pPr>
        <w:pStyle w:val="16"/>
        <w:widowControl w:val="0"/>
        <w:spacing w:before="0" w:beforeAutospacing="0" w:after="120" w:afterAutospacing="0" w:line="360" w:lineRule="auto"/>
        <w:ind w:firstLine="480" w:firstLineChars="200"/>
        <w:jc w:val="both"/>
        <w:rPr>
          <w:rFonts w:hint="default" w:ascii="Times New Roman" w:hAnsi="Times New Roman"/>
        </w:rPr>
      </w:pPr>
    </w:p>
    <w:p>
      <w:pPr>
        <w:spacing w:line="360" w:lineRule="auto"/>
        <w:rPr>
          <w:rFonts w:eastAsiaTheme="minorEastAsia"/>
          <w:b/>
          <w:sz w:val="28"/>
          <w:szCs w:val="28"/>
        </w:rPr>
      </w:pPr>
    </w:p>
    <w:p>
      <w:pPr>
        <w:spacing w:line="360" w:lineRule="auto"/>
        <w:rPr>
          <w:rFonts w:eastAsiaTheme="minorEastAsia"/>
          <w:b/>
          <w:sz w:val="28"/>
          <w:szCs w:val="28"/>
        </w:rPr>
      </w:pPr>
    </w:p>
    <w:p>
      <w:pPr>
        <w:pStyle w:val="4"/>
        <w:rPr>
          <w:rFonts w:ascii="Times New Roman" w:hAnsi="Times New Roman" w:eastAsiaTheme="minorEastAsia"/>
          <w:sz w:val="28"/>
          <w:szCs w:val="28"/>
        </w:rPr>
      </w:pPr>
    </w:p>
    <w:p>
      <w:pPr>
        <w:rPr>
          <w:rFonts w:ascii="Times New Roman" w:hAnsi="Times New Roman" w:eastAsiaTheme="minorEastAsia"/>
          <w:sz w:val="28"/>
          <w:szCs w:val="28"/>
        </w:rPr>
      </w:pPr>
    </w:p>
    <w:p>
      <w:pPr>
        <w:pStyle w:val="2"/>
      </w:pPr>
    </w:p>
    <w:p>
      <w:pPr>
        <w:rPr>
          <w:rFonts w:eastAsiaTheme="minorEastAsia"/>
          <w:b/>
          <w:sz w:val="28"/>
          <w:szCs w:val="28"/>
        </w:rPr>
      </w:pPr>
    </w:p>
    <w:p>
      <w:pPr>
        <w:tabs>
          <w:tab w:val="left" w:pos="180"/>
          <w:tab w:val="left" w:pos="360"/>
          <w:tab w:val="left" w:pos="540"/>
          <w:tab w:val="left" w:pos="8280"/>
        </w:tabs>
        <w:autoSpaceDE w:val="0"/>
        <w:autoSpaceDN w:val="0"/>
        <w:adjustRightInd w:val="0"/>
        <w:spacing w:line="360" w:lineRule="auto"/>
        <w:ind w:right="23"/>
        <w:jc w:val="center"/>
        <w:rPr>
          <w:rFonts w:hint="eastAsia" w:eastAsiaTheme="majorEastAsia"/>
          <w:b/>
          <w:kern w:val="0"/>
          <w:sz w:val="28"/>
          <w:szCs w:val="28"/>
        </w:rPr>
      </w:pPr>
    </w:p>
    <w:p>
      <w:pPr>
        <w:tabs>
          <w:tab w:val="left" w:pos="180"/>
          <w:tab w:val="left" w:pos="360"/>
          <w:tab w:val="left" w:pos="540"/>
          <w:tab w:val="left" w:pos="8280"/>
        </w:tabs>
        <w:autoSpaceDE w:val="0"/>
        <w:autoSpaceDN w:val="0"/>
        <w:adjustRightInd w:val="0"/>
        <w:spacing w:line="360" w:lineRule="auto"/>
        <w:ind w:right="23"/>
        <w:jc w:val="center"/>
        <w:rPr>
          <w:rFonts w:hint="eastAsia" w:eastAsiaTheme="majorEastAsia"/>
          <w:b/>
          <w:kern w:val="0"/>
          <w:sz w:val="28"/>
          <w:szCs w:val="28"/>
        </w:rPr>
      </w:pPr>
    </w:p>
    <w:p>
      <w:pPr>
        <w:tabs>
          <w:tab w:val="left" w:pos="180"/>
          <w:tab w:val="left" w:pos="360"/>
          <w:tab w:val="left" w:pos="540"/>
          <w:tab w:val="left" w:pos="8280"/>
        </w:tabs>
        <w:autoSpaceDE w:val="0"/>
        <w:autoSpaceDN w:val="0"/>
        <w:adjustRightInd w:val="0"/>
        <w:spacing w:line="360" w:lineRule="auto"/>
        <w:ind w:right="23"/>
        <w:jc w:val="center"/>
        <w:rPr>
          <w:rFonts w:eastAsiaTheme="majorEastAsia"/>
          <w:b/>
          <w:kern w:val="0"/>
          <w:sz w:val="28"/>
          <w:szCs w:val="28"/>
        </w:rPr>
      </w:pPr>
      <w:r>
        <w:rPr>
          <w:rFonts w:hint="eastAsia" w:eastAsiaTheme="majorEastAsia"/>
          <w:b/>
          <w:kern w:val="0"/>
          <w:sz w:val="28"/>
          <w:szCs w:val="28"/>
        </w:rPr>
        <w:t xml:space="preserve">第三章  </w:t>
      </w:r>
      <w:r>
        <w:rPr>
          <w:rFonts w:eastAsiaTheme="majorEastAsia"/>
          <w:b/>
          <w:kern w:val="0"/>
          <w:sz w:val="28"/>
          <w:szCs w:val="28"/>
        </w:rPr>
        <w:t>评标办法及评分标准</w:t>
      </w:r>
    </w:p>
    <w:p>
      <w:pPr>
        <w:autoSpaceDE w:val="0"/>
        <w:autoSpaceDN w:val="0"/>
        <w:spacing w:line="100" w:lineRule="exact"/>
        <w:ind w:firstLine="480" w:firstLineChars="200"/>
        <w:rPr>
          <w:rFonts w:eastAsiaTheme="minorEastAsia"/>
          <w:kern w:val="0"/>
          <w:sz w:val="24"/>
        </w:rPr>
      </w:pPr>
    </w:p>
    <w:p>
      <w:pPr>
        <w:autoSpaceDE w:val="0"/>
        <w:autoSpaceDN w:val="0"/>
        <w:spacing w:line="400" w:lineRule="exact"/>
        <w:ind w:firstLine="420" w:firstLineChars="200"/>
        <w:rPr>
          <w:b/>
          <w:i/>
          <w:kern w:val="0"/>
          <w:szCs w:val="21"/>
        </w:rPr>
      </w:pPr>
      <w:r>
        <w:rPr>
          <w:kern w:val="0"/>
          <w:szCs w:val="21"/>
          <w:lang w:bidi="ar"/>
        </w:rPr>
        <w:t>一、采购组织机构将组织评标委员会，对投标人提供的投标文件进行综合评审。</w:t>
      </w:r>
    </w:p>
    <w:p>
      <w:pPr>
        <w:autoSpaceDE w:val="0"/>
        <w:autoSpaceDN w:val="0"/>
        <w:adjustRightInd w:val="0"/>
        <w:spacing w:line="400" w:lineRule="exact"/>
        <w:ind w:left="19" w:leftChars="9" w:firstLine="401" w:firstLineChars="191"/>
        <w:jc w:val="left"/>
        <w:rPr>
          <w:kern w:val="0"/>
          <w:szCs w:val="21"/>
          <w:lang w:val="zh-CN"/>
        </w:rPr>
      </w:pPr>
      <w:r>
        <w:rPr>
          <w:kern w:val="0"/>
          <w:szCs w:val="21"/>
          <w:lang w:bidi="ar"/>
        </w:rPr>
        <w:t>二、本次招标项目的评标方法为综合评分法，总计100分。</w:t>
      </w:r>
    </w:p>
    <w:p>
      <w:pPr>
        <w:autoSpaceDE w:val="0"/>
        <w:autoSpaceDN w:val="0"/>
        <w:adjustRightInd w:val="0"/>
        <w:spacing w:line="400" w:lineRule="exact"/>
        <w:ind w:right="84" w:firstLine="472"/>
        <w:rPr>
          <w:bCs/>
          <w:szCs w:val="21"/>
          <w:lang w:val="zh-CN"/>
        </w:rPr>
      </w:pPr>
      <w:r>
        <w:rPr>
          <w:bCs/>
          <w:szCs w:val="21"/>
          <w:lang w:val="zh-CN" w:bidi="ar"/>
        </w:rPr>
        <w:t>（一）商务与技术文件中的客观分由评标委员会讨论后统一打分；其余在规定的分值内单独评定打分。</w:t>
      </w:r>
    </w:p>
    <w:p>
      <w:pPr>
        <w:autoSpaceDE w:val="0"/>
        <w:autoSpaceDN w:val="0"/>
        <w:adjustRightInd w:val="0"/>
        <w:spacing w:line="400" w:lineRule="exact"/>
        <w:ind w:right="84" w:firstLine="472"/>
        <w:rPr>
          <w:bCs/>
          <w:szCs w:val="21"/>
          <w:shd w:val="clear" w:color="auto" w:fill="D9D9D9"/>
          <w:lang w:val="zh-CN"/>
        </w:rPr>
      </w:pPr>
      <w:r>
        <w:rPr>
          <w:bCs/>
          <w:szCs w:val="21"/>
          <w:lang w:val="zh-CN" w:bidi="ar"/>
        </w:rPr>
        <w:t>（二）各投标人商务与技术文件</w:t>
      </w:r>
      <w:r>
        <w:rPr>
          <w:kern w:val="0"/>
          <w:szCs w:val="21"/>
          <w:lang w:val="zh-CN" w:bidi="ar"/>
        </w:rPr>
        <w:t>得分按照评标委员会成</w:t>
      </w:r>
      <w:r>
        <w:rPr>
          <w:bCs/>
          <w:szCs w:val="21"/>
          <w:lang w:val="zh-CN" w:bidi="ar"/>
        </w:rPr>
        <w:t>员的独立评分结果汇总后的算术平均分计算，计算公式为：</w:t>
      </w:r>
    </w:p>
    <w:p>
      <w:pPr>
        <w:autoSpaceDE w:val="0"/>
        <w:autoSpaceDN w:val="0"/>
        <w:adjustRightInd w:val="0"/>
        <w:spacing w:line="400" w:lineRule="exact"/>
        <w:ind w:right="84" w:firstLine="472"/>
        <w:rPr>
          <w:bCs/>
          <w:szCs w:val="21"/>
          <w:shd w:val="clear" w:color="auto" w:fill="D9D9D9"/>
          <w:lang w:val="zh-CN"/>
        </w:rPr>
      </w:pPr>
      <w:r>
        <w:rPr>
          <w:szCs w:val="21"/>
          <w:lang w:bidi="ar"/>
        </w:rPr>
        <w:t>商务与技术文件得分</w:t>
      </w:r>
      <w:r>
        <w:rPr>
          <w:bCs/>
          <w:szCs w:val="21"/>
          <w:lang w:val="zh-CN" w:bidi="ar"/>
        </w:rPr>
        <w:t>=评标委员会所有成员评分合计数/评标委员会组成人员数。</w:t>
      </w:r>
    </w:p>
    <w:p>
      <w:pPr>
        <w:autoSpaceDE w:val="0"/>
        <w:autoSpaceDN w:val="0"/>
        <w:adjustRightInd w:val="0"/>
        <w:spacing w:line="400" w:lineRule="exact"/>
        <w:ind w:right="85" w:firstLine="420" w:firstLineChars="200"/>
        <w:rPr>
          <w:szCs w:val="21"/>
          <w:lang w:val="zh-CN"/>
        </w:rPr>
      </w:pPr>
      <w:r>
        <w:rPr>
          <w:bCs/>
          <w:szCs w:val="21"/>
          <w:lang w:val="zh-CN" w:bidi="ar"/>
        </w:rPr>
        <w:t>（三）</w:t>
      </w:r>
      <w:r>
        <w:rPr>
          <w:szCs w:val="21"/>
          <w:lang w:val="zh-CN" w:bidi="ar"/>
        </w:rPr>
        <w:t>投标报价得分采用低价优先法计算，即满足招标文件要求且投标价格最低的投标报价为评标基准价，其报价得满分。其他投标人的投标报价得分按下列公式计算：</w:t>
      </w:r>
    </w:p>
    <w:p>
      <w:pPr>
        <w:autoSpaceDE w:val="0"/>
        <w:autoSpaceDN w:val="0"/>
        <w:adjustRightInd w:val="0"/>
        <w:spacing w:line="400" w:lineRule="exact"/>
        <w:ind w:right="85" w:firstLine="420" w:firstLineChars="200"/>
        <w:rPr>
          <w:szCs w:val="21"/>
          <w:u w:val="single"/>
        </w:rPr>
      </w:pPr>
      <w:r>
        <w:rPr>
          <w:szCs w:val="21"/>
          <w:u w:val="single"/>
          <w:lang w:bidi="ar"/>
        </w:rPr>
        <w:t>投标报价得分=(评标基准价／投标报价)×30%×100 。</w:t>
      </w:r>
    </w:p>
    <w:p>
      <w:pPr>
        <w:autoSpaceDE w:val="0"/>
        <w:autoSpaceDN w:val="0"/>
        <w:adjustRightInd w:val="0"/>
        <w:spacing w:line="400" w:lineRule="exact"/>
        <w:ind w:right="85" w:firstLine="420" w:firstLineChars="200"/>
        <w:rPr>
          <w:szCs w:val="21"/>
          <w:lang w:val="zh-CN"/>
        </w:rPr>
      </w:pPr>
      <w:r>
        <w:rPr>
          <w:szCs w:val="21"/>
          <w:lang w:val="zh-CN" w:bidi="ar"/>
        </w:rPr>
        <w:t>（四）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如投标人提供其他小微企业制造的货物，应同时提供制造商的《小微企业声明函（制造商）》和国家企业信用信息公示系统——小微企业名录”页面查询结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pPr>
        <w:autoSpaceDE w:val="0"/>
        <w:autoSpaceDN w:val="0"/>
        <w:adjustRightInd w:val="0"/>
        <w:spacing w:line="400" w:lineRule="exact"/>
        <w:ind w:right="85" w:firstLine="420" w:firstLineChars="200"/>
        <w:rPr>
          <w:szCs w:val="21"/>
          <w:lang w:val="zh-CN"/>
        </w:rPr>
      </w:pPr>
      <w:r>
        <w:rPr>
          <w:szCs w:val="21"/>
          <w:lang w:val="zh-CN" w:bidi="ar"/>
        </w:rPr>
        <w:t>具体优惠：对于小型微型企业产品的价格给予</w:t>
      </w:r>
      <w:r>
        <w:rPr>
          <w:szCs w:val="21"/>
          <w:u w:val="single"/>
          <w:lang w:bidi="ar"/>
        </w:rPr>
        <w:t>6</w:t>
      </w:r>
      <w:r>
        <w:rPr>
          <w:szCs w:val="21"/>
          <w:lang w:val="zh-CN" w:bidi="ar"/>
        </w:rPr>
        <w:t>%的扣除，用扣除后的价格计算评标基准价和投标报价。同一投标人（包括联合体），小微企业、监狱企业、残疾人福利性单位价格扣除优惠只享受一次，不得重复享受。</w:t>
      </w:r>
    </w:p>
    <w:p>
      <w:pPr>
        <w:autoSpaceDE w:val="0"/>
        <w:autoSpaceDN w:val="0"/>
        <w:adjustRightInd w:val="0"/>
        <w:spacing w:line="400" w:lineRule="exact"/>
        <w:ind w:right="84" w:firstLine="472"/>
        <w:rPr>
          <w:bCs/>
          <w:szCs w:val="21"/>
          <w:shd w:val="clear" w:color="auto" w:fill="D9D9D9"/>
          <w:lang w:val="zh-CN"/>
        </w:rPr>
      </w:pPr>
      <w:r>
        <w:rPr>
          <w:szCs w:val="21"/>
          <w:lang w:val="zh-CN" w:bidi="ar"/>
        </w:rPr>
        <w:t>注：得分以系统计算为准，保留2位小数。</w:t>
      </w:r>
    </w:p>
    <w:p>
      <w:pPr>
        <w:autoSpaceDE w:val="0"/>
        <w:autoSpaceDN w:val="0"/>
        <w:adjustRightInd w:val="0"/>
        <w:spacing w:line="400" w:lineRule="exact"/>
        <w:ind w:right="85" w:firstLine="420" w:firstLineChars="200"/>
        <w:rPr>
          <w:szCs w:val="21"/>
          <w:lang w:val="zh-CN"/>
        </w:rPr>
      </w:pPr>
      <w:r>
        <w:rPr>
          <w:szCs w:val="21"/>
          <w:lang w:val="zh-CN" w:bidi="ar"/>
        </w:rPr>
        <w:t>三、在最大限度地满足招标文件实质性要求前提下，评标委员会按照招标文件中规定的各项因素进行综合评审后，以评标总得分最高的投标人为</w:t>
      </w:r>
      <w:r>
        <w:rPr>
          <w:rFonts w:hint="eastAsia"/>
          <w:szCs w:val="21"/>
          <w:lang w:val="zh-CN" w:bidi="ar"/>
        </w:rPr>
        <w:t>第一</w:t>
      </w:r>
      <w:r>
        <w:rPr>
          <w:szCs w:val="21"/>
          <w:lang w:val="zh-CN" w:bidi="ar"/>
        </w:rPr>
        <w:t>中标候选人</w:t>
      </w:r>
      <w:r>
        <w:rPr>
          <w:rFonts w:hint="eastAsia"/>
          <w:szCs w:val="21"/>
          <w:lang w:val="zh-CN" w:bidi="ar"/>
        </w:rPr>
        <w:t>，次高者为第二中标候选人</w:t>
      </w:r>
      <w:r>
        <w:rPr>
          <w:szCs w:val="21"/>
          <w:lang w:val="zh-CN" w:bidi="ar"/>
        </w:rPr>
        <w:t>。</w:t>
      </w:r>
    </w:p>
    <w:p>
      <w:pPr>
        <w:autoSpaceDE w:val="0"/>
        <w:autoSpaceDN w:val="0"/>
        <w:adjustRightInd w:val="0"/>
        <w:spacing w:line="400" w:lineRule="exact"/>
        <w:ind w:right="85" w:firstLine="420" w:firstLineChars="200"/>
        <w:rPr>
          <w:szCs w:val="21"/>
          <w:lang w:val="zh-CN"/>
        </w:rPr>
      </w:pPr>
      <w:r>
        <w:rPr>
          <w:szCs w:val="21"/>
          <w:lang w:val="zh-CN" w:bidi="ar"/>
        </w:rPr>
        <w:t>四、如综合得分相同，投标报价低者为先；如综合得分且投标报价相同的，货物类采购项目以技术性能得分较高者为先，服务类采购项目以实力信誉及业绩得分较高者为先。</w:t>
      </w:r>
    </w:p>
    <w:p>
      <w:pPr>
        <w:autoSpaceDE w:val="0"/>
        <w:autoSpaceDN w:val="0"/>
        <w:adjustRightInd w:val="0"/>
        <w:spacing w:line="400" w:lineRule="exact"/>
        <w:ind w:right="85" w:firstLine="420" w:firstLineChars="200"/>
        <w:rPr>
          <w:szCs w:val="21"/>
          <w:lang w:val="zh-CN"/>
        </w:rPr>
      </w:pPr>
      <w:r>
        <w:rPr>
          <w:szCs w:val="21"/>
          <w:lang w:val="zh-CN" w:bidi="ar"/>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autoSpaceDE w:val="0"/>
        <w:autoSpaceDN w:val="0"/>
        <w:adjustRightInd w:val="0"/>
        <w:spacing w:line="400" w:lineRule="exact"/>
        <w:ind w:firstLine="315" w:firstLineChars="150"/>
        <w:jc w:val="left"/>
        <w:rPr>
          <w:kern w:val="0"/>
          <w:szCs w:val="21"/>
          <w:lang w:bidi="ar"/>
        </w:rPr>
      </w:pPr>
      <w:r>
        <w:rPr>
          <w:kern w:val="0"/>
          <w:szCs w:val="21"/>
          <w:lang w:bidi="ar"/>
        </w:rPr>
        <w:t>六、本次评分具体分值细化条款如下表：</w:t>
      </w:r>
    </w:p>
    <w:tbl>
      <w:tblPr>
        <w:tblStyle w:val="18"/>
        <w:tblW w:w="8811"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308"/>
        <w:gridCol w:w="6342"/>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bCs/>
              </w:rPr>
            </w:pPr>
            <w:r>
              <w:rPr>
                <w:b/>
                <w:bCs/>
              </w:rPr>
              <w:t>序号</w:t>
            </w:r>
          </w:p>
        </w:tc>
        <w:tc>
          <w:tcPr>
            <w:tcW w:w="13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bCs/>
              </w:rPr>
            </w:pPr>
            <w:r>
              <w:rPr>
                <w:b/>
                <w:bCs/>
              </w:rPr>
              <w:t>评标项目</w:t>
            </w:r>
          </w:p>
        </w:tc>
        <w:tc>
          <w:tcPr>
            <w:tcW w:w="63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bCs/>
              </w:rPr>
            </w:pPr>
            <w:r>
              <w:rPr>
                <w:b/>
                <w:bCs/>
              </w:rPr>
              <w:t>评标标准及说明</w:t>
            </w:r>
          </w:p>
        </w:tc>
        <w:tc>
          <w:tcPr>
            <w:tcW w:w="60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b/>
                <w:bCs/>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0" w:hRule="atLeast"/>
        </w:trPr>
        <w:tc>
          <w:tcPr>
            <w:tcW w:w="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1</w:t>
            </w:r>
          </w:p>
        </w:tc>
        <w:tc>
          <w:tcPr>
            <w:tcW w:w="13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技术性能</w:t>
            </w:r>
          </w:p>
        </w:tc>
        <w:tc>
          <w:tcPr>
            <w:tcW w:w="63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420" w:firstLineChars="200"/>
              <w:rPr>
                <w:rFonts w:eastAsia="新宋体"/>
                <w:szCs w:val="21"/>
              </w:rPr>
            </w:pPr>
            <w:r>
              <w:rPr>
                <w:rFonts w:eastAsia="新宋体"/>
                <w:szCs w:val="21"/>
              </w:rPr>
              <w:t>1、投标人对本项目需求的理解的全面性、准确性、针对性等分析</w:t>
            </w:r>
            <w:r>
              <w:rPr>
                <w:rFonts w:hint="eastAsia" w:eastAsia="新宋体"/>
                <w:szCs w:val="21"/>
              </w:rPr>
              <w:t>，提供深化设计方案、技术</w:t>
            </w:r>
            <w:commentRangeStart w:id="2"/>
            <w:r>
              <w:rPr>
                <w:rFonts w:hint="eastAsia" w:eastAsia="新宋体"/>
                <w:szCs w:val="21"/>
              </w:rPr>
              <w:t>方案</w:t>
            </w:r>
            <w:commentRangeEnd w:id="2"/>
            <w:r>
              <w:rPr>
                <w:rStyle w:val="23"/>
              </w:rPr>
              <w:commentReference w:id="2"/>
            </w:r>
            <w:r>
              <w:rPr>
                <w:rFonts w:eastAsia="新宋体"/>
                <w:szCs w:val="21"/>
              </w:rPr>
              <w:t>（0-6分）；</w:t>
            </w:r>
          </w:p>
          <w:p>
            <w:pPr>
              <w:spacing w:line="300" w:lineRule="exact"/>
              <w:ind w:firstLine="420" w:firstLineChars="200"/>
              <w:rPr>
                <w:rFonts w:eastAsia="新宋体"/>
                <w:szCs w:val="21"/>
              </w:rPr>
            </w:pPr>
            <w:r>
              <w:rPr>
                <w:rFonts w:eastAsia="新宋体"/>
                <w:szCs w:val="21"/>
              </w:rPr>
              <w:t>2、根据投标人实施方案的的科学性、合理性和完整性等符合评定(0-6分)；</w:t>
            </w:r>
          </w:p>
          <w:p>
            <w:pPr>
              <w:spacing w:line="300" w:lineRule="exact"/>
              <w:ind w:firstLine="420" w:firstLineChars="200"/>
              <w:rPr>
                <w:szCs w:val="21"/>
              </w:rPr>
            </w:pPr>
            <w:r>
              <w:rPr>
                <w:szCs w:val="21"/>
              </w:rPr>
              <w:t>3、根据各投标人现有设备</w:t>
            </w:r>
            <w:r>
              <w:rPr>
                <w:rFonts w:hint="eastAsia"/>
                <w:szCs w:val="21"/>
              </w:rPr>
              <w:t>（提供相关证明材料）</w:t>
            </w:r>
            <w:r>
              <w:rPr>
                <w:szCs w:val="21"/>
              </w:rPr>
              <w:t>情况、生产流程、质量保证等方案综合评定</w:t>
            </w:r>
            <w:r>
              <w:rPr>
                <w:rFonts w:eastAsia="新宋体"/>
                <w:szCs w:val="21"/>
              </w:rPr>
              <w:t>（0-5分）</w:t>
            </w:r>
            <w:r>
              <w:rPr>
                <w:szCs w:val="21"/>
              </w:rPr>
              <w:t>；</w:t>
            </w:r>
          </w:p>
          <w:p>
            <w:pPr>
              <w:spacing w:line="300" w:lineRule="exact"/>
              <w:ind w:firstLine="420" w:firstLineChars="200"/>
              <w:rPr>
                <w:szCs w:val="21"/>
              </w:rPr>
            </w:pPr>
            <w:r>
              <w:rPr>
                <w:szCs w:val="21"/>
              </w:rPr>
              <w:t>4、根据投标人提供油漆、胶粘剂、五金件、辅助材料的质量证明，每个得0.5分，最高4分；</w:t>
            </w:r>
          </w:p>
          <w:p>
            <w:pPr>
              <w:spacing w:line="300" w:lineRule="exact"/>
              <w:ind w:firstLine="420" w:firstLineChars="200"/>
              <w:rPr>
                <w:rFonts w:eastAsia="新宋体"/>
                <w:sz w:val="24"/>
              </w:rPr>
            </w:pPr>
            <w:r>
              <w:rPr>
                <w:szCs w:val="21"/>
              </w:rPr>
              <w:t>5、技术指标响应情况符合或优于招标文件要求的得7分，技术指标负偏离1条扣1分，扣完为止。</w:t>
            </w:r>
          </w:p>
        </w:tc>
        <w:tc>
          <w:tcPr>
            <w:tcW w:w="60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2</w:t>
            </w:r>
          </w:p>
        </w:tc>
        <w:tc>
          <w:tcPr>
            <w:tcW w:w="13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实力信誉</w:t>
            </w:r>
          </w:p>
          <w:p>
            <w:pPr>
              <w:spacing w:line="300" w:lineRule="exact"/>
              <w:jc w:val="center"/>
            </w:pPr>
            <w:r>
              <w:t>及业绩</w:t>
            </w:r>
          </w:p>
        </w:tc>
        <w:tc>
          <w:tcPr>
            <w:tcW w:w="6342" w:type="dxa"/>
            <w:tcBorders>
              <w:top w:val="single" w:color="auto" w:sz="4" w:space="0"/>
              <w:left w:val="single" w:color="auto" w:sz="4" w:space="0"/>
              <w:bottom w:val="single" w:color="auto" w:sz="4" w:space="0"/>
              <w:right w:val="single" w:color="auto" w:sz="4" w:space="0"/>
            </w:tcBorders>
            <w:vAlign w:val="center"/>
          </w:tcPr>
          <w:p>
            <w:pPr>
              <w:numPr>
                <w:ilvl w:val="0"/>
                <w:numId w:val="4"/>
              </w:numPr>
              <w:spacing w:line="300" w:lineRule="exact"/>
              <w:ind w:firstLine="420" w:firstLineChars="200"/>
            </w:pPr>
            <w:r>
              <w:rPr>
                <w:szCs w:val="21"/>
              </w:rPr>
              <w:t>投标人具有环境管理体系认证、职业健康管理体系认证、质量管理体系认证、中国环境标志产品认证，每项得1分，最高4分</w:t>
            </w:r>
            <w:r>
              <w:rPr>
                <w:rFonts w:hint="eastAsia"/>
                <w:szCs w:val="21"/>
                <w:lang w:eastAsia="zh-CN"/>
              </w:rPr>
              <w:t>；</w:t>
            </w:r>
          </w:p>
          <w:p>
            <w:pPr>
              <w:numPr>
                <w:ilvl w:val="0"/>
                <w:numId w:val="4"/>
              </w:numPr>
              <w:spacing w:line="300" w:lineRule="exact"/>
              <w:ind w:firstLine="420" w:firstLineChars="200"/>
              <w:rPr>
                <w:szCs w:val="21"/>
              </w:rPr>
            </w:pPr>
            <w:r>
              <w:t>根据投标人近3年（合同签订日期自2016年10月1日以来）实施完成的类似项目合同，</w:t>
            </w:r>
            <w:r>
              <w:rPr>
                <w:rFonts w:hint="eastAsia"/>
              </w:rPr>
              <w:t>每</w:t>
            </w:r>
            <w:r>
              <w:t>1个</w:t>
            </w:r>
            <w:r>
              <w:rPr>
                <w:rFonts w:hint="eastAsia"/>
              </w:rPr>
              <w:t>得</w:t>
            </w:r>
            <w:r>
              <w:t>1分，最多5分。</w:t>
            </w:r>
            <w:r>
              <w:rPr>
                <w:rFonts w:hint="eastAsia"/>
              </w:rPr>
              <w:t>同时</w:t>
            </w:r>
            <w:r>
              <w:t>提供合同、中标通知书（两项不全的不得分）。</w:t>
            </w:r>
          </w:p>
        </w:tc>
        <w:tc>
          <w:tcPr>
            <w:tcW w:w="60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3</w:t>
            </w:r>
          </w:p>
        </w:tc>
        <w:tc>
          <w:tcPr>
            <w:tcW w:w="13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售后服务</w:t>
            </w:r>
          </w:p>
        </w:tc>
        <w:tc>
          <w:tcPr>
            <w:tcW w:w="63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420" w:firstLineChars="200"/>
              <w:rPr>
                <w:rFonts w:eastAsia="新宋体"/>
                <w:szCs w:val="21"/>
              </w:rPr>
            </w:pPr>
            <w:r>
              <w:rPr>
                <w:rFonts w:eastAsia="新宋体"/>
                <w:szCs w:val="21"/>
              </w:rPr>
              <w:t>1、售后服务包括服务人员的配备、响应时间、解决问题的能力、紧急故障处理预案、备品备件、培训、技术指导、每年度两次以上的巡检等（0-5分）；</w:t>
            </w:r>
          </w:p>
          <w:p>
            <w:pPr>
              <w:spacing w:line="300" w:lineRule="exact"/>
              <w:ind w:firstLine="420" w:firstLineChars="200"/>
              <w:rPr>
                <w:rFonts w:hint="eastAsia" w:eastAsia="新宋体"/>
                <w:szCs w:val="21"/>
                <w:lang w:eastAsia="zh-CN"/>
              </w:rPr>
            </w:pPr>
            <w:r>
              <w:rPr>
                <w:rFonts w:eastAsia="新宋体"/>
                <w:szCs w:val="21"/>
              </w:rPr>
              <w:t>2、质保项目、质保期和质保期后的维保方案综合评定（0-5分）</w:t>
            </w:r>
            <w:r>
              <w:rPr>
                <w:rFonts w:hint="eastAsia" w:eastAsia="新宋体"/>
                <w:szCs w:val="21"/>
                <w:lang w:eastAsia="zh-CN"/>
              </w:rPr>
              <w:t>。</w:t>
            </w:r>
          </w:p>
        </w:tc>
        <w:tc>
          <w:tcPr>
            <w:tcW w:w="60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4</w:t>
            </w:r>
          </w:p>
        </w:tc>
        <w:tc>
          <w:tcPr>
            <w:tcW w:w="13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政府采</w:t>
            </w:r>
          </w:p>
          <w:p>
            <w:pPr>
              <w:spacing w:line="300" w:lineRule="exact"/>
              <w:jc w:val="center"/>
            </w:pPr>
            <w:r>
              <w:t>购信誉</w:t>
            </w:r>
          </w:p>
        </w:tc>
        <w:tc>
          <w:tcPr>
            <w:tcW w:w="63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420" w:firstLineChars="200"/>
              <w:rPr>
                <w:rFonts w:hint="eastAsia" w:eastAsia="新宋体"/>
                <w:szCs w:val="21"/>
                <w:lang w:eastAsia="zh-CN"/>
              </w:rPr>
            </w:pPr>
            <w:r>
              <w:rPr>
                <w:rFonts w:eastAsia="新宋体"/>
                <w:szCs w:val="21"/>
              </w:rPr>
              <w:t>1、投标人已在浙江政府采购网上正式注册入库的供应商得基准分，得0.5分</w:t>
            </w:r>
            <w:r>
              <w:rPr>
                <w:rFonts w:hint="eastAsia" w:eastAsia="新宋体"/>
                <w:szCs w:val="21"/>
                <w:lang w:eastAsia="zh-CN"/>
              </w:rPr>
              <w:t>；</w:t>
            </w:r>
          </w:p>
          <w:p>
            <w:pPr>
              <w:spacing w:line="300" w:lineRule="exact"/>
              <w:ind w:firstLine="420" w:firstLineChars="200"/>
            </w:pPr>
            <w:r>
              <w:rPr>
                <w:rFonts w:eastAsia="新宋体"/>
                <w:szCs w:val="21"/>
              </w:rPr>
              <w:t>2、</w:t>
            </w:r>
            <w:r>
              <w:rPr>
                <w:rFonts w:hint="default" w:ascii="Times New Roman" w:hAnsi="Times New Roman" w:eastAsia="新宋体" w:cs="Times New Roman"/>
                <w:color w:val="auto"/>
                <w:szCs w:val="21"/>
              </w:rPr>
              <w:t>投标人连续3年（含3年）以上（包括在3年有效期内被评为守合同重信用单位的）或连续3年（含3年）以上获得AAA等级信用证书的，得0.5分。</w:t>
            </w:r>
          </w:p>
        </w:tc>
        <w:tc>
          <w:tcPr>
            <w:tcW w:w="60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5</w:t>
            </w:r>
          </w:p>
        </w:tc>
        <w:tc>
          <w:tcPr>
            <w:tcW w:w="13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对招标文件响应程度</w:t>
            </w:r>
          </w:p>
        </w:tc>
        <w:tc>
          <w:tcPr>
            <w:tcW w:w="63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420" w:firstLineChars="200"/>
              <w:rPr>
                <w:rFonts w:hint="eastAsia" w:eastAsia="新宋体"/>
                <w:szCs w:val="21"/>
                <w:lang w:eastAsia="zh-CN"/>
              </w:rPr>
            </w:pPr>
            <w:r>
              <w:rPr>
                <w:rFonts w:eastAsia="新宋体"/>
                <w:szCs w:val="21"/>
              </w:rPr>
              <w:t>1、根据投标文件的制作及装订情况由评委酌情打分0-1分</w:t>
            </w:r>
            <w:r>
              <w:rPr>
                <w:rFonts w:hint="eastAsia" w:eastAsia="新宋体"/>
                <w:szCs w:val="21"/>
                <w:lang w:eastAsia="zh-CN"/>
              </w:rPr>
              <w:t>；</w:t>
            </w:r>
          </w:p>
          <w:p>
            <w:pPr>
              <w:spacing w:line="300" w:lineRule="exact"/>
              <w:ind w:firstLine="420" w:firstLineChars="200"/>
            </w:pPr>
            <w:r>
              <w:rPr>
                <w:rFonts w:eastAsia="新宋体"/>
                <w:szCs w:val="21"/>
              </w:rPr>
              <w:t>2、电子文档是否按招标文件要求提供，有得1分，无不得分。</w:t>
            </w:r>
          </w:p>
        </w:tc>
        <w:tc>
          <w:tcPr>
            <w:tcW w:w="60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6</w:t>
            </w:r>
          </w:p>
        </w:tc>
        <w:tc>
          <w:tcPr>
            <w:tcW w:w="13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样品</w:t>
            </w:r>
          </w:p>
        </w:tc>
        <w:tc>
          <w:tcPr>
            <w:tcW w:w="63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420" w:firstLineChars="200"/>
            </w:pPr>
            <w:r>
              <w:t>1、根据所提供样品的外观式样、美观度、色调搭配合理性及统一性综合评定（0-4分）；</w:t>
            </w:r>
          </w:p>
          <w:p>
            <w:pPr>
              <w:spacing w:line="300" w:lineRule="exact"/>
              <w:ind w:firstLine="420" w:firstLineChars="200"/>
            </w:pPr>
            <w:r>
              <w:t>2、根据提供样品及主材的规格响应招标文件技术</w:t>
            </w:r>
            <w:r>
              <w:rPr>
                <w:rFonts w:hint="eastAsia"/>
              </w:rPr>
              <w:t>需</w:t>
            </w:r>
            <w:r>
              <w:t>求情况综合评定（0-4分）；</w:t>
            </w:r>
          </w:p>
          <w:p>
            <w:pPr>
              <w:spacing w:line="300" w:lineRule="exact"/>
              <w:ind w:firstLine="420" w:firstLineChars="200"/>
            </w:pPr>
            <w:r>
              <w:t>3、根据所提供样品的结构合理性、使用功能性及牢固度等综合评定(0-4分)；</w:t>
            </w:r>
          </w:p>
          <w:p>
            <w:pPr>
              <w:spacing w:line="300" w:lineRule="exact"/>
              <w:ind w:firstLine="420" w:firstLineChars="200"/>
            </w:pPr>
            <w:r>
              <w:t>4、根据样品制作工艺、组合结构、安装精密度、节点细部处理等综合评定（0-4分）；</w:t>
            </w:r>
          </w:p>
          <w:p>
            <w:pPr>
              <w:spacing w:line="300" w:lineRule="exact"/>
              <w:ind w:firstLine="420" w:firstLineChars="200"/>
            </w:pPr>
            <w:r>
              <w:t>5、</w:t>
            </w:r>
            <w:r>
              <w:rPr>
                <w:rFonts w:hint="eastAsia"/>
              </w:rPr>
              <w:t>根据</w:t>
            </w:r>
            <w:r>
              <w:t>提供符合招标技术要求的品牌、外观、性能等小样</w:t>
            </w:r>
            <w:r>
              <w:rPr>
                <w:rFonts w:hint="eastAsia"/>
              </w:rPr>
              <w:t>、五金</w:t>
            </w:r>
            <w:r>
              <w:t>品质综合评定(0-4分)。</w:t>
            </w:r>
          </w:p>
          <w:p>
            <w:pPr>
              <w:spacing w:line="300" w:lineRule="exact"/>
              <w:ind w:firstLine="422" w:firstLineChars="200"/>
              <w:rPr>
                <w:b/>
                <w:bCs/>
              </w:rPr>
            </w:pPr>
            <w:r>
              <w:rPr>
                <w:b/>
                <w:bCs/>
              </w:rPr>
              <w:t>如提供样品显示投标人标志</w:t>
            </w:r>
            <w:r>
              <w:rPr>
                <w:rFonts w:hint="eastAsia"/>
                <w:b/>
                <w:bCs/>
              </w:rPr>
              <w:t>的</w:t>
            </w:r>
            <w:r>
              <w:rPr>
                <w:b/>
                <w:bCs/>
              </w:rPr>
              <w:t>或没有提供样品的或</w:t>
            </w:r>
            <w:r>
              <w:rPr>
                <w:rFonts w:hint="eastAsia"/>
                <w:b/>
                <w:bCs/>
              </w:rPr>
              <w:t>提供</w:t>
            </w:r>
            <w:r>
              <w:rPr>
                <w:b/>
                <w:bCs/>
              </w:rPr>
              <w:t>样品不全的，该投标人样品分为零分。</w:t>
            </w:r>
          </w:p>
          <w:p>
            <w:pPr>
              <w:spacing w:line="300" w:lineRule="exact"/>
              <w:ind w:firstLine="422" w:firstLineChars="200"/>
              <w:rPr>
                <w:rFonts w:eastAsia="新宋体"/>
              </w:rPr>
            </w:pPr>
            <w:r>
              <w:rPr>
                <w:rFonts w:hint="eastAsia"/>
                <w:b/>
                <w:bCs/>
              </w:rPr>
              <w:t>样品的型号规格及数量按第四章技术需求要求提供。</w:t>
            </w:r>
          </w:p>
        </w:tc>
        <w:tc>
          <w:tcPr>
            <w:tcW w:w="60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6" w:hRule="atLeast"/>
        </w:trPr>
        <w:tc>
          <w:tcPr>
            <w:tcW w:w="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t>7</w:t>
            </w:r>
          </w:p>
        </w:tc>
        <w:tc>
          <w:tcPr>
            <w:tcW w:w="13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szCs w:val="21"/>
              </w:rPr>
              <w:t>价格</w:t>
            </w:r>
          </w:p>
        </w:tc>
        <w:tc>
          <w:tcPr>
            <w:tcW w:w="63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420" w:firstLineChars="200"/>
            </w:pPr>
            <w:r>
              <w:rPr>
                <w:rFonts w:hint="default" w:ascii="Times New Roman" w:hAnsi="Times New Roman" w:cs="Times New Roman"/>
                <w:color w:val="auto"/>
                <w:lang w:val="en-US" w:eastAsia="zh-CN"/>
              </w:rPr>
              <w:t>取投标合格供应商的投标最终报价最低价</w:t>
            </w:r>
            <w:r>
              <w:rPr>
                <w:rFonts w:hint="default" w:ascii="Times New Roman" w:hAnsi="Times New Roman" w:cs="Times New Roman"/>
                <w:color w:val="auto"/>
              </w:rPr>
              <w:t>为评标基准价，</w:t>
            </w:r>
            <w:r>
              <w:rPr>
                <w:rFonts w:hint="default" w:ascii="Times New Roman" w:hAnsi="Times New Roman" w:cs="Times New Roman"/>
                <w:color w:val="auto"/>
                <w:lang w:eastAsia="zh-CN"/>
              </w:rPr>
              <w:t>其价格分为满分，其他投标人的价格分按照下列公式计算</w:t>
            </w:r>
          </w:p>
          <w:p>
            <w:pPr>
              <w:spacing w:line="300" w:lineRule="exact"/>
              <w:ind w:firstLine="420" w:firstLineChars="200"/>
            </w:pPr>
            <w:r>
              <w:t>投标报价得分=(评标基准价／投标报价)×30 %×100（小数点后保留2位）。（注：对于符合政府采购政策及优惠的企业产品给予6%的扣除，用扣除后的价格作为评审价格参与评审，具体执行依据见本章第二点的第四条“政府采购政策及优惠”中的规定）</w:t>
            </w:r>
          </w:p>
          <w:p>
            <w:pPr>
              <w:spacing w:line="300" w:lineRule="exact"/>
              <w:ind w:firstLine="420" w:firstLineChars="200"/>
            </w:pPr>
            <w:r>
              <w:rPr>
                <w:rFonts w:hint="eastAsia"/>
              </w:rPr>
              <w:t>2、若投标人最终报价低于所有合格投标人最终报价的算术平均值的70%的，可能影响产品质量或不能诚信履约的，应当在规定的时间内提供书面说明或必要相关证明材料。投标人不能证明其报价合理性的，评标委员会应当将其作为无效标处理。</w:t>
            </w:r>
          </w:p>
        </w:tc>
        <w:tc>
          <w:tcPr>
            <w:tcW w:w="60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pPr>
            <w:r>
              <w:rPr>
                <w:szCs w:val="21"/>
              </w:rPr>
              <w:t>30</w:t>
            </w:r>
          </w:p>
        </w:tc>
      </w:tr>
    </w:tbl>
    <w:p>
      <w:pPr>
        <w:pStyle w:val="4"/>
        <w:spacing w:before="0" w:after="0" w:line="360" w:lineRule="exact"/>
        <w:ind w:left="-199" w:leftChars="-95" w:right="-92" w:rightChars="-44"/>
        <w:rPr>
          <w:rFonts w:ascii="Times New Roman" w:hAnsi="Times New Roman" w:eastAsia="宋体"/>
          <w:sz w:val="21"/>
          <w:szCs w:val="21"/>
        </w:rPr>
      </w:pPr>
      <w:r>
        <w:rPr>
          <w:rFonts w:ascii="Times New Roman" w:hAnsi="Times New Roman" w:eastAsia="宋体"/>
          <w:sz w:val="21"/>
          <w:szCs w:val="21"/>
        </w:rPr>
        <w:t>备注：开标时，上述所有评审的证书、合同、文件、</w:t>
      </w:r>
      <w:r>
        <w:rPr>
          <w:rFonts w:hint="eastAsia" w:ascii="Times New Roman" w:hAnsi="Times New Roman" w:eastAsia="宋体"/>
          <w:sz w:val="21"/>
          <w:szCs w:val="21"/>
          <w:lang w:eastAsia="zh-CN"/>
        </w:rPr>
        <w:t>报告等原件请随带备查</w:t>
      </w:r>
      <w:r>
        <w:rPr>
          <w:rFonts w:ascii="Times New Roman" w:hAnsi="Times New Roman" w:eastAsia="宋体"/>
          <w:sz w:val="21"/>
          <w:szCs w:val="21"/>
        </w:rPr>
        <w:t>，以备评审专家</w:t>
      </w:r>
      <w:r>
        <w:rPr>
          <w:rFonts w:hint="eastAsia" w:ascii="Times New Roman" w:hAnsi="Times New Roman" w:eastAsia="宋体"/>
          <w:sz w:val="21"/>
          <w:szCs w:val="21"/>
          <w:lang w:eastAsia="zh-CN"/>
        </w:rPr>
        <w:t>核实，否则不得分</w:t>
      </w:r>
      <w:r>
        <w:rPr>
          <w:rFonts w:ascii="Times New Roman" w:hAnsi="Times New Roman" w:eastAsia="宋体"/>
          <w:sz w:val="21"/>
          <w:szCs w:val="21"/>
        </w:rPr>
        <w:t>。</w:t>
      </w:r>
    </w:p>
    <w:p/>
    <w:p>
      <w:pPr>
        <w:pStyle w:val="4"/>
        <w:rPr>
          <w:rFonts w:ascii="Times New Roman" w:hAnsi="Times New Roman"/>
        </w:rPr>
      </w:pPr>
    </w:p>
    <w:p/>
    <w:p>
      <w:pPr>
        <w:pStyle w:val="4"/>
        <w:rPr>
          <w:rFonts w:ascii="Times New Roman" w:hAnsi="Times New Roman"/>
        </w:rPr>
      </w:pPr>
    </w:p>
    <w:p/>
    <w:p>
      <w:pPr>
        <w:pStyle w:val="4"/>
      </w:pPr>
    </w:p>
    <w:p/>
    <w:p>
      <w:pPr>
        <w:pStyle w:val="2"/>
      </w:pPr>
    </w:p>
    <w:p>
      <w:pPr>
        <w:pStyle w:val="2"/>
      </w:pPr>
    </w:p>
    <w:p>
      <w:pPr>
        <w:pStyle w:val="2"/>
      </w:pPr>
    </w:p>
    <w:p>
      <w:pPr>
        <w:pStyle w:val="2"/>
      </w:pPr>
    </w:p>
    <w:p>
      <w:pPr>
        <w:pStyle w:val="2"/>
      </w:pPr>
    </w:p>
    <w:p/>
    <w:p>
      <w:r>
        <w:br w:type="page"/>
      </w:r>
    </w:p>
    <w:p>
      <w:pPr>
        <w:tabs>
          <w:tab w:val="left" w:pos="180"/>
          <w:tab w:val="left" w:pos="360"/>
          <w:tab w:val="left" w:pos="540"/>
          <w:tab w:val="left" w:pos="8280"/>
        </w:tabs>
        <w:autoSpaceDE w:val="0"/>
        <w:autoSpaceDN w:val="0"/>
        <w:adjustRightInd w:val="0"/>
        <w:spacing w:line="360" w:lineRule="auto"/>
        <w:ind w:right="23"/>
        <w:jc w:val="center"/>
        <w:rPr>
          <w:rFonts w:eastAsiaTheme="majorEastAsia"/>
          <w:b/>
          <w:kern w:val="0"/>
          <w:sz w:val="28"/>
          <w:szCs w:val="28"/>
        </w:rPr>
      </w:pPr>
      <w:r>
        <w:rPr>
          <w:rFonts w:hint="eastAsia" w:eastAsiaTheme="majorEastAsia"/>
          <w:b/>
          <w:kern w:val="0"/>
          <w:sz w:val="28"/>
          <w:szCs w:val="28"/>
        </w:rPr>
        <w:t xml:space="preserve">第四章  </w:t>
      </w:r>
      <w:r>
        <w:rPr>
          <w:rFonts w:eastAsiaTheme="majorEastAsia"/>
          <w:b/>
          <w:kern w:val="0"/>
          <w:sz w:val="28"/>
          <w:szCs w:val="28"/>
        </w:rPr>
        <w:t>公开招标需求</w:t>
      </w:r>
    </w:p>
    <w:p>
      <w:pPr>
        <w:tabs>
          <w:tab w:val="left" w:pos="8280"/>
        </w:tabs>
        <w:autoSpaceDE w:val="0"/>
        <w:autoSpaceDN w:val="0"/>
        <w:adjustRightInd w:val="0"/>
        <w:spacing w:line="360" w:lineRule="auto"/>
        <w:ind w:right="25"/>
        <w:rPr>
          <w:rFonts w:eastAsiaTheme="minorEastAsia"/>
          <w:szCs w:val="21"/>
        </w:rPr>
      </w:pPr>
      <w:r>
        <w:rPr>
          <w:rFonts w:eastAsiaTheme="minorEastAsia"/>
          <w:b/>
          <w:szCs w:val="21"/>
        </w:rPr>
        <w:t>一、招标项目一览表</w:t>
      </w:r>
    </w:p>
    <w:p>
      <w:pPr>
        <w:tabs>
          <w:tab w:val="left" w:pos="8280"/>
        </w:tabs>
        <w:autoSpaceDE w:val="0"/>
        <w:autoSpaceDN w:val="0"/>
        <w:adjustRightInd w:val="0"/>
        <w:spacing w:line="360" w:lineRule="auto"/>
        <w:ind w:right="25" w:firstLine="280"/>
      </w:pPr>
      <w:r>
        <w:rPr>
          <w:rFonts w:eastAsiaTheme="minorEastAsia"/>
          <w:szCs w:val="21"/>
        </w:rPr>
        <w:t>本次招标共</w:t>
      </w:r>
      <w:r>
        <w:rPr>
          <w:rFonts w:eastAsiaTheme="minorEastAsia"/>
          <w:szCs w:val="21"/>
          <w:u w:val="single"/>
        </w:rPr>
        <w:t>1</w:t>
      </w:r>
      <w:r>
        <w:rPr>
          <w:rFonts w:eastAsiaTheme="minorEastAsia"/>
          <w:szCs w:val="21"/>
        </w:rPr>
        <w:t>个标段，具体内容如下表：</w:t>
      </w:r>
    </w:p>
    <w:tbl>
      <w:tblPr>
        <w:tblStyle w:val="18"/>
        <w:tblW w:w="8600"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350"/>
        <w:gridCol w:w="1106"/>
        <w:gridCol w:w="567"/>
        <w:gridCol w:w="567"/>
        <w:gridCol w:w="1130"/>
        <w:gridCol w:w="1517"/>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57" w:type="dxa"/>
            <w:vAlign w:val="center"/>
          </w:tcPr>
          <w:p>
            <w:pPr>
              <w:tabs>
                <w:tab w:val="left" w:pos="8280"/>
              </w:tabs>
              <w:autoSpaceDE w:val="0"/>
              <w:autoSpaceDN w:val="0"/>
              <w:adjustRightInd w:val="0"/>
              <w:spacing w:line="280" w:lineRule="exact"/>
              <w:ind w:right="25"/>
              <w:jc w:val="center"/>
              <w:rPr>
                <w:rFonts w:eastAsiaTheme="minorEastAsia"/>
                <w:b/>
                <w:szCs w:val="21"/>
              </w:rPr>
            </w:pPr>
            <w:r>
              <w:rPr>
                <w:rFonts w:eastAsiaTheme="minorEastAsia"/>
                <w:b/>
                <w:szCs w:val="21"/>
              </w:rPr>
              <w:t>标段号</w:t>
            </w:r>
          </w:p>
        </w:tc>
        <w:tc>
          <w:tcPr>
            <w:tcW w:w="1350" w:type="dxa"/>
            <w:vAlign w:val="center"/>
          </w:tcPr>
          <w:p>
            <w:pPr>
              <w:tabs>
                <w:tab w:val="left" w:pos="8280"/>
              </w:tabs>
              <w:autoSpaceDE w:val="0"/>
              <w:autoSpaceDN w:val="0"/>
              <w:adjustRightInd w:val="0"/>
              <w:spacing w:line="280" w:lineRule="exact"/>
              <w:ind w:right="25" w:firstLine="105" w:firstLineChars="50"/>
              <w:jc w:val="center"/>
              <w:rPr>
                <w:rFonts w:eastAsiaTheme="minorEastAsia"/>
                <w:b/>
                <w:szCs w:val="21"/>
              </w:rPr>
            </w:pPr>
            <w:r>
              <w:rPr>
                <w:rFonts w:eastAsiaTheme="minorEastAsia"/>
                <w:b/>
                <w:szCs w:val="21"/>
              </w:rPr>
              <w:t>项目名称</w:t>
            </w:r>
          </w:p>
        </w:tc>
        <w:tc>
          <w:tcPr>
            <w:tcW w:w="1106" w:type="dxa"/>
            <w:vAlign w:val="center"/>
          </w:tcPr>
          <w:p>
            <w:pPr>
              <w:tabs>
                <w:tab w:val="left" w:pos="8280"/>
              </w:tabs>
              <w:autoSpaceDE w:val="0"/>
              <w:autoSpaceDN w:val="0"/>
              <w:adjustRightInd w:val="0"/>
              <w:spacing w:line="280" w:lineRule="exact"/>
              <w:ind w:right="25"/>
              <w:jc w:val="center"/>
              <w:rPr>
                <w:rFonts w:eastAsiaTheme="minorEastAsia"/>
                <w:b/>
                <w:szCs w:val="21"/>
              </w:rPr>
            </w:pPr>
            <w:r>
              <w:rPr>
                <w:rFonts w:eastAsiaTheme="minorEastAsia"/>
                <w:b/>
                <w:szCs w:val="21"/>
              </w:rPr>
              <w:t>规格型号</w:t>
            </w:r>
          </w:p>
        </w:tc>
        <w:tc>
          <w:tcPr>
            <w:tcW w:w="567" w:type="dxa"/>
            <w:vAlign w:val="center"/>
          </w:tcPr>
          <w:p>
            <w:pPr>
              <w:tabs>
                <w:tab w:val="left" w:pos="8280"/>
              </w:tabs>
              <w:autoSpaceDE w:val="0"/>
              <w:autoSpaceDN w:val="0"/>
              <w:adjustRightInd w:val="0"/>
              <w:spacing w:line="280" w:lineRule="exact"/>
              <w:ind w:right="25"/>
              <w:jc w:val="center"/>
              <w:rPr>
                <w:rFonts w:eastAsiaTheme="minorEastAsia"/>
                <w:b/>
                <w:szCs w:val="21"/>
              </w:rPr>
            </w:pPr>
            <w:r>
              <w:rPr>
                <w:rFonts w:eastAsiaTheme="minorEastAsia"/>
                <w:b/>
                <w:szCs w:val="21"/>
              </w:rPr>
              <w:t>数量</w:t>
            </w:r>
          </w:p>
        </w:tc>
        <w:tc>
          <w:tcPr>
            <w:tcW w:w="567" w:type="dxa"/>
            <w:vAlign w:val="center"/>
          </w:tcPr>
          <w:p>
            <w:pPr>
              <w:tabs>
                <w:tab w:val="left" w:pos="8280"/>
              </w:tabs>
              <w:autoSpaceDE w:val="0"/>
              <w:autoSpaceDN w:val="0"/>
              <w:adjustRightInd w:val="0"/>
              <w:spacing w:line="280" w:lineRule="exact"/>
              <w:ind w:right="25"/>
              <w:jc w:val="center"/>
              <w:rPr>
                <w:rFonts w:eastAsiaTheme="minorEastAsia"/>
                <w:b/>
                <w:szCs w:val="21"/>
              </w:rPr>
            </w:pPr>
            <w:r>
              <w:rPr>
                <w:rFonts w:eastAsiaTheme="minorEastAsia"/>
                <w:b/>
                <w:szCs w:val="21"/>
              </w:rPr>
              <w:t>单位</w:t>
            </w:r>
          </w:p>
        </w:tc>
        <w:tc>
          <w:tcPr>
            <w:tcW w:w="1130" w:type="dxa"/>
            <w:vAlign w:val="center"/>
          </w:tcPr>
          <w:p>
            <w:pPr>
              <w:tabs>
                <w:tab w:val="left" w:pos="8280"/>
              </w:tabs>
              <w:autoSpaceDE w:val="0"/>
              <w:autoSpaceDN w:val="0"/>
              <w:adjustRightInd w:val="0"/>
              <w:spacing w:line="300" w:lineRule="exact"/>
              <w:ind w:right="25"/>
              <w:jc w:val="center"/>
              <w:rPr>
                <w:rFonts w:eastAsiaTheme="minorEastAsia"/>
                <w:b/>
                <w:szCs w:val="21"/>
              </w:rPr>
            </w:pPr>
            <w:r>
              <w:rPr>
                <w:rFonts w:eastAsiaTheme="minorEastAsia"/>
                <w:b/>
                <w:szCs w:val="21"/>
              </w:rPr>
              <w:t>预算</w:t>
            </w:r>
          </w:p>
          <w:p>
            <w:pPr>
              <w:tabs>
                <w:tab w:val="left" w:pos="8280"/>
              </w:tabs>
              <w:autoSpaceDE w:val="0"/>
              <w:autoSpaceDN w:val="0"/>
              <w:adjustRightInd w:val="0"/>
              <w:spacing w:line="300" w:lineRule="exact"/>
              <w:ind w:right="25"/>
              <w:jc w:val="center"/>
              <w:rPr>
                <w:rFonts w:eastAsiaTheme="minorEastAsia"/>
                <w:b/>
                <w:szCs w:val="21"/>
              </w:rPr>
            </w:pPr>
            <w:r>
              <w:rPr>
                <w:rFonts w:eastAsiaTheme="minorEastAsia"/>
                <w:b/>
                <w:szCs w:val="21"/>
              </w:rPr>
              <w:t>（万元）</w:t>
            </w:r>
          </w:p>
        </w:tc>
        <w:tc>
          <w:tcPr>
            <w:tcW w:w="1517" w:type="dxa"/>
            <w:vAlign w:val="center"/>
          </w:tcPr>
          <w:p>
            <w:pPr>
              <w:tabs>
                <w:tab w:val="left" w:pos="8280"/>
              </w:tabs>
              <w:autoSpaceDE w:val="0"/>
              <w:autoSpaceDN w:val="0"/>
              <w:adjustRightInd w:val="0"/>
              <w:spacing w:line="280" w:lineRule="exact"/>
              <w:ind w:right="25" w:firstLine="240"/>
              <w:jc w:val="center"/>
              <w:rPr>
                <w:rFonts w:eastAsiaTheme="minorEastAsia"/>
                <w:b/>
                <w:szCs w:val="21"/>
              </w:rPr>
            </w:pPr>
            <w:r>
              <w:rPr>
                <w:rFonts w:eastAsiaTheme="minorEastAsia"/>
                <w:b/>
                <w:szCs w:val="21"/>
              </w:rPr>
              <w:t>交货期</w:t>
            </w:r>
          </w:p>
        </w:tc>
        <w:tc>
          <w:tcPr>
            <w:tcW w:w="1806" w:type="dxa"/>
            <w:vAlign w:val="center"/>
          </w:tcPr>
          <w:p>
            <w:pPr>
              <w:tabs>
                <w:tab w:val="left" w:pos="8280"/>
              </w:tabs>
              <w:autoSpaceDE w:val="0"/>
              <w:autoSpaceDN w:val="0"/>
              <w:adjustRightInd w:val="0"/>
              <w:spacing w:line="280" w:lineRule="exact"/>
              <w:ind w:right="25"/>
              <w:jc w:val="center"/>
              <w:rPr>
                <w:rFonts w:eastAsiaTheme="minorEastAsia"/>
                <w:b/>
                <w:szCs w:val="21"/>
              </w:rPr>
            </w:pPr>
            <w:r>
              <w:rPr>
                <w:rFonts w:eastAsiaTheme="minorEastAsia"/>
                <w:b/>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557" w:type="dxa"/>
            <w:vAlign w:val="center"/>
          </w:tcPr>
          <w:p>
            <w:pPr>
              <w:tabs>
                <w:tab w:val="left" w:pos="8280"/>
              </w:tabs>
              <w:autoSpaceDE w:val="0"/>
              <w:autoSpaceDN w:val="0"/>
              <w:adjustRightInd w:val="0"/>
              <w:spacing w:line="280" w:lineRule="exact"/>
              <w:ind w:right="25"/>
              <w:jc w:val="center"/>
              <w:rPr>
                <w:rFonts w:eastAsiaTheme="minorEastAsia"/>
                <w:szCs w:val="21"/>
              </w:rPr>
            </w:pPr>
            <w:r>
              <w:rPr>
                <w:rFonts w:eastAsiaTheme="minorEastAsia"/>
                <w:szCs w:val="21"/>
              </w:rPr>
              <w:t>1</w:t>
            </w:r>
          </w:p>
        </w:tc>
        <w:tc>
          <w:tcPr>
            <w:tcW w:w="1350" w:type="dxa"/>
            <w:vAlign w:val="center"/>
          </w:tcPr>
          <w:p>
            <w:pPr>
              <w:tabs>
                <w:tab w:val="left" w:pos="8280"/>
              </w:tabs>
              <w:autoSpaceDE w:val="0"/>
              <w:autoSpaceDN w:val="0"/>
              <w:adjustRightInd w:val="0"/>
              <w:spacing w:line="280" w:lineRule="exact"/>
              <w:ind w:right="25"/>
              <w:jc w:val="center"/>
              <w:rPr>
                <w:rFonts w:eastAsiaTheme="minorEastAsia"/>
                <w:szCs w:val="21"/>
              </w:rPr>
            </w:pPr>
            <w:r>
              <w:rPr>
                <w:rFonts w:eastAsiaTheme="minorEastAsia"/>
                <w:kern w:val="0"/>
                <w:szCs w:val="21"/>
              </w:rPr>
              <w:t>图书馆新馆家具采购</w:t>
            </w:r>
          </w:p>
        </w:tc>
        <w:tc>
          <w:tcPr>
            <w:tcW w:w="1106" w:type="dxa"/>
            <w:vAlign w:val="center"/>
          </w:tcPr>
          <w:p>
            <w:pPr>
              <w:widowControl/>
              <w:spacing w:line="280" w:lineRule="exact"/>
              <w:jc w:val="center"/>
              <w:rPr>
                <w:rFonts w:eastAsiaTheme="minorEastAsia"/>
                <w:szCs w:val="21"/>
              </w:rPr>
            </w:pPr>
            <w:r>
              <w:rPr>
                <w:rFonts w:eastAsiaTheme="minorEastAsia"/>
                <w:szCs w:val="21"/>
              </w:rPr>
              <w:t>详见采购清单</w:t>
            </w:r>
          </w:p>
        </w:tc>
        <w:tc>
          <w:tcPr>
            <w:tcW w:w="567" w:type="dxa"/>
            <w:vAlign w:val="center"/>
          </w:tcPr>
          <w:p>
            <w:pPr>
              <w:tabs>
                <w:tab w:val="left" w:pos="8280"/>
              </w:tabs>
              <w:autoSpaceDE w:val="0"/>
              <w:autoSpaceDN w:val="0"/>
              <w:adjustRightInd w:val="0"/>
              <w:spacing w:line="280" w:lineRule="exact"/>
              <w:ind w:right="25"/>
              <w:jc w:val="center"/>
              <w:rPr>
                <w:rFonts w:eastAsiaTheme="minorEastAsia"/>
                <w:szCs w:val="21"/>
              </w:rPr>
            </w:pPr>
            <w:r>
              <w:rPr>
                <w:rFonts w:eastAsiaTheme="minorEastAsia"/>
                <w:szCs w:val="21"/>
              </w:rPr>
              <w:t>1</w:t>
            </w:r>
          </w:p>
        </w:tc>
        <w:tc>
          <w:tcPr>
            <w:tcW w:w="567" w:type="dxa"/>
            <w:vAlign w:val="center"/>
          </w:tcPr>
          <w:p>
            <w:pPr>
              <w:tabs>
                <w:tab w:val="left" w:pos="8280"/>
              </w:tabs>
              <w:autoSpaceDE w:val="0"/>
              <w:autoSpaceDN w:val="0"/>
              <w:adjustRightInd w:val="0"/>
              <w:spacing w:line="280" w:lineRule="exact"/>
              <w:ind w:right="25"/>
              <w:jc w:val="center"/>
              <w:rPr>
                <w:rFonts w:eastAsiaTheme="minorEastAsia"/>
                <w:szCs w:val="21"/>
              </w:rPr>
            </w:pPr>
            <w:r>
              <w:rPr>
                <w:rFonts w:eastAsiaTheme="minorEastAsia"/>
                <w:szCs w:val="21"/>
              </w:rPr>
              <w:t>批</w:t>
            </w:r>
          </w:p>
        </w:tc>
        <w:tc>
          <w:tcPr>
            <w:tcW w:w="1130" w:type="dxa"/>
            <w:vAlign w:val="center"/>
          </w:tcPr>
          <w:p>
            <w:pPr>
              <w:tabs>
                <w:tab w:val="left" w:pos="8280"/>
              </w:tabs>
              <w:autoSpaceDE w:val="0"/>
              <w:autoSpaceDN w:val="0"/>
              <w:adjustRightInd w:val="0"/>
              <w:spacing w:line="300" w:lineRule="exact"/>
              <w:ind w:right="25"/>
              <w:jc w:val="center"/>
              <w:rPr>
                <w:rFonts w:eastAsiaTheme="minorEastAsia"/>
                <w:szCs w:val="21"/>
              </w:rPr>
            </w:pPr>
            <w:r>
              <w:rPr>
                <w:rFonts w:hint="eastAsia" w:eastAsiaTheme="minorEastAsia"/>
                <w:szCs w:val="21"/>
              </w:rPr>
              <w:t>507.0911</w:t>
            </w:r>
          </w:p>
        </w:tc>
        <w:tc>
          <w:tcPr>
            <w:tcW w:w="1517" w:type="dxa"/>
            <w:vAlign w:val="center"/>
          </w:tcPr>
          <w:p>
            <w:pPr>
              <w:tabs>
                <w:tab w:val="left" w:pos="8280"/>
              </w:tabs>
              <w:autoSpaceDE w:val="0"/>
              <w:autoSpaceDN w:val="0"/>
              <w:adjustRightInd w:val="0"/>
              <w:spacing w:line="280" w:lineRule="exact"/>
              <w:ind w:right="25"/>
              <w:jc w:val="center"/>
              <w:rPr>
                <w:rFonts w:eastAsiaTheme="minorEastAsia"/>
                <w:szCs w:val="21"/>
              </w:rPr>
            </w:pPr>
            <w:r>
              <w:rPr>
                <w:rFonts w:hint="eastAsia" w:eastAsiaTheme="minorEastAsia"/>
                <w:szCs w:val="21"/>
              </w:rPr>
              <w:t>自收到采购人书面通知后的50天内完成</w:t>
            </w:r>
          </w:p>
        </w:tc>
        <w:tc>
          <w:tcPr>
            <w:tcW w:w="1806" w:type="dxa"/>
            <w:vAlign w:val="center"/>
          </w:tcPr>
          <w:p>
            <w:pPr>
              <w:tabs>
                <w:tab w:val="left" w:pos="8280"/>
              </w:tabs>
              <w:autoSpaceDE w:val="0"/>
              <w:autoSpaceDN w:val="0"/>
              <w:adjustRightInd w:val="0"/>
              <w:spacing w:line="280" w:lineRule="exact"/>
              <w:ind w:right="25"/>
              <w:jc w:val="center"/>
              <w:rPr>
                <w:rFonts w:eastAsiaTheme="minorEastAsia"/>
                <w:szCs w:val="21"/>
              </w:rPr>
            </w:pPr>
            <w:r>
              <w:rPr>
                <w:rFonts w:eastAsiaTheme="minorEastAsia"/>
                <w:szCs w:val="21"/>
              </w:rPr>
              <w:t>玉环市图书馆</w:t>
            </w:r>
            <w:r>
              <w:rPr>
                <w:rFonts w:hint="eastAsia" w:eastAsiaTheme="minorEastAsia"/>
                <w:szCs w:val="21"/>
              </w:rPr>
              <w:t>新馆</w:t>
            </w:r>
            <w:r>
              <w:rPr>
                <w:rFonts w:eastAsiaTheme="minorEastAsia"/>
                <w:szCs w:val="21"/>
              </w:rPr>
              <w:t>内采购人指定的房间安装到位</w:t>
            </w:r>
          </w:p>
        </w:tc>
      </w:tr>
    </w:tbl>
    <w:p>
      <w:pPr>
        <w:numPr>
          <w:ilvl w:val="0"/>
          <w:numId w:val="5"/>
        </w:numPr>
        <w:tabs>
          <w:tab w:val="left" w:pos="8280"/>
        </w:tabs>
        <w:autoSpaceDE w:val="0"/>
        <w:autoSpaceDN w:val="0"/>
        <w:adjustRightInd w:val="0"/>
        <w:spacing w:line="340" w:lineRule="exact"/>
        <w:ind w:right="25"/>
        <w:rPr>
          <w:rFonts w:eastAsiaTheme="minorEastAsia"/>
          <w:b/>
          <w:szCs w:val="21"/>
        </w:rPr>
      </w:pPr>
      <w:r>
        <w:rPr>
          <w:rFonts w:eastAsiaTheme="minorEastAsia"/>
          <w:b/>
          <w:szCs w:val="21"/>
        </w:rPr>
        <w:t>技术需求</w:t>
      </w:r>
    </w:p>
    <w:p>
      <w:pPr>
        <w:numPr>
          <w:ilvl w:val="0"/>
          <w:numId w:val="6"/>
        </w:numPr>
        <w:adjustRightInd w:val="0"/>
        <w:snapToGrid w:val="0"/>
        <w:spacing w:line="340" w:lineRule="exact"/>
        <w:ind w:firstLine="420" w:firstLineChars="200"/>
        <w:jc w:val="left"/>
        <w:rPr>
          <w:rFonts w:eastAsia="新宋体"/>
          <w:szCs w:val="21"/>
        </w:rPr>
      </w:pPr>
      <w:r>
        <w:rPr>
          <w:rFonts w:eastAsia="新宋体"/>
          <w:szCs w:val="21"/>
        </w:rPr>
        <w:t>投标人所投产品、材料、辅材等符合国家规定的有关环保、绿色要求，确保安装后的货物对人体无害。</w:t>
      </w:r>
    </w:p>
    <w:p>
      <w:pPr>
        <w:adjustRightInd w:val="0"/>
        <w:snapToGrid w:val="0"/>
        <w:spacing w:line="340" w:lineRule="exact"/>
        <w:ind w:firstLine="420" w:firstLineChars="200"/>
        <w:jc w:val="left"/>
      </w:pPr>
      <w:r>
        <w:t>2、根据玉环当地海洋地区气候情况，钢材及板材的选型及设计需考虑防腐、防锈、防潮处理措施。</w:t>
      </w:r>
    </w:p>
    <w:p>
      <w:pPr>
        <w:adjustRightInd w:val="0"/>
        <w:snapToGrid w:val="0"/>
        <w:spacing w:line="340" w:lineRule="exact"/>
        <w:ind w:firstLine="420" w:firstLineChars="200"/>
        <w:jc w:val="left"/>
        <w:rPr>
          <w:kern w:val="0"/>
          <w:szCs w:val="21"/>
        </w:rPr>
      </w:pPr>
      <w:r>
        <w:rPr>
          <w:rFonts w:eastAsia="新宋体"/>
          <w:szCs w:val="21"/>
        </w:rPr>
        <w:t>3、投标人必须充分考虑招标方案中的技术要求，根据</w:t>
      </w:r>
      <w:r>
        <w:rPr>
          <w:rFonts w:hint="eastAsia" w:eastAsia="新宋体"/>
          <w:szCs w:val="21"/>
        </w:rPr>
        <w:t>采购人</w:t>
      </w:r>
      <w:r>
        <w:rPr>
          <w:rFonts w:eastAsia="新宋体"/>
          <w:szCs w:val="21"/>
        </w:rPr>
        <w:t>的产品式样、功能、结构、材质等技术要求，提供投标响应方案。投标人可在符合</w:t>
      </w:r>
      <w:r>
        <w:rPr>
          <w:rFonts w:hint="eastAsia" w:eastAsia="新宋体"/>
          <w:szCs w:val="21"/>
        </w:rPr>
        <w:t>采购人</w:t>
      </w:r>
      <w:r>
        <w:rPr>
          <w:rFonts w:eastAsia="新宋体"/>
          <w:szCs w:val="21"/>
        </w:rPr>
        <w:t>技术要求的情况下，充分发挥自身的优势和特点，提供相应的深化设计方案、技术方案。阐明响应方案的实现思路及技术要求符合本项目对当前和未来发展的要求、以及对功能设计和实施计划的建议。</w:t>
      </w:r>
      <w:r>
        <w:rPr>
          <w:kern w:val="0"/>
          <w:szCs w:val="21"/>
        </w:rPr>
        <w:t>投标人在响应方案中应明确主材、辅材和主要配件的产地（或生产厂家）、品牌、规格型号及主要技术参数，并提供相应说明材料。</w:t>
      </w:r>
    </w:p>
    <w:p>
      <w:pPr>
        <w:adjustRightInd w:val="0"/>
        <w:snapToGrid w:val="0"/>
        <w:spacing w:line="340" w:lineRule="exact"/>
        <w:ind w:firstLine="420" w:firstLineChars="200"/>
        <w:jc w:val="left"/>
      </w:pPr>
      <w:r>
        <w:rPr>
          <w:rFonts w:hint="eastAsia"/>
          <w:kern w:val="0"/>
          <w:szCs w:val="21"/>
        </w:rPr>
        <w:t>4、中标人在签订采购合同后7天内，提交家具的深化设计（包括款式、颜色、尺寸等）详见图纸，经采购人认可后方可组织生产，这些工作及组织过程费用均已包含在投标报价中。</w:t>
      </w:r>
    </w:p>
    <w:p>
      <w:pPr>
        <w:adjustRightInd w:val="0"/>
        <w:snapToGrid w:val="0"/>
        <w:spacing w:line="340" w:lineRule="exact"/>
        <w:ind w:firstLine="420" w:firstLineChars="200"/>
        <w:jc w:val="left"/>
      </w:pPr>
      <w:r>
        <w:rPr>
          <w:rFonts w:hint="eastAsia" w:eastAsia="新宋体"/>
          <w:szCs w:val="21"/>
        </w:rPr>
        <w:t>5</w:t>
      </w:r>
      <w:r>
        <w:rPr>
          <w:rFonts w:eastAsia="新宋体"/>
          <w:szCs w:val="21"/>
        </w:rPr>
        <w:t>、在中标后采购人有权选择中标货物的颜色或产品样式，但中标价格不变；采购人有权在不改基本规格尺寸的基础上，要求中标人提供的货物在样式上稍做改动，</w:t>
      </w:r>
      <w:r>
        <w:rPr>
          <w:rFonts w:hint="eastAsia" w:eastAsia="新宋体"/>
          <w:szCs w:val="21"/>
        </w:rPr>
        <w:t>但</w:t>
      </w:r>
      <w:r>
        <w:rPr>
          <w:rFonts w:eastAsia="新宋体"/>
          <w:szCs w:val="21"/>
        </w:rPr>
        <w:t>中标价格不变。</w:t>
      </w:r>
    </w:p>
    <w:p>
      <w:pPr>
        <w:adjustRightInd w:val="0"/>
        <w:snapToGrid w:val="0"/>
        <w:spacing w:line="340" w:lineRule="exact"/>
        <w:ind w:firstLine="420" w:firstLineChars="200"/>
        <w:jc w:val="left"/>
        <w:rPr>
          <w:szCs w:val="21"/>
        </w:rPr>
      </w:pPr>
      <w:r>
        <w:rPr>
          <w:rFonts w:hint="eastAsia"/>
          <w:szCs w:val="21"/>
        </w:rPr>
        <w:t>6</w:t>
      </w:r>
      <w:r>
        <w:rPr>
          <w:szCs w:val="21"/>
        </w:rPr>
        <w:t>、其他条款</w:t>
      </w:r>
    </w:p>
    <w:p>
      <w:pPr>
        <w:tabs>
          <w:tab w:val="left" w:pos="8280"/>
        </w:tabs>
        <w:autoSpaceDE w:val="0"/>
        <w:autoSpaceDN w:val="0"/>
        <w:adjustRightInd w:val="0"/>
        <w:spacing w:line="340" w:lineRule="exact"/>
        <w:ind w:right="25" w:firstLine="315" w:firstLineChars="150"/>
      </w:pPr>
      <w:r>
        <w:rPr>
          <w:szCs w:val="21"/>
        </w:rPr>
        <w:t>除采购文件已明确的推荐品牌外，欢迎其他能满足本项目技术需求且性能与所明确推荐品牌相当的产品参加。</w:t>
      </w:r>
    </w:p>
    <w:p>
      <w:pPr>
        <w:numPr>
          <w:ilvl w:val="0"/>
          <w:numId w:val="7"/>
        </w:numPr>
        <w:adjustRightInd w:val="0"/>
        <w:snapToGrid w:val="0"/>
        <w:spacing w:line="340" w:lineRule="exact"/>
        <w:ind w:left="420" w:leftChars="200"/>
        <w:jc w:val="left"/>
        <w:rPr>
          <w:rFonts w:eastAsiaTheme="minorEastAsia"/>
          <w:b/>
          <w:szCs w:val="21"/>
        </w:rPr>
      </w:pPr>
      <w:r>
        <w:rPr>
          <w:rFonts w:eastAsiaTheme="minorEastAsia"/>
          <w:b/>
          <w:szCs w:val="21"/>
        </w:rPr>
        <w:t>采购清单及技术参数：</w:t>
      </w:r>
    </w:p>
    <w:p>
      <w:pPr>
        <w:adjustRightInd w:val="0"/>
        <w:snapToGrid w:val="0"/>
        <w:spacing w:line="340" w:lineRule="exact"/>
        <w:ind w:firstLine="420" w:firstLineChars="200"/>
        <w:jc w:val="left"/>
        <w:rPr>
          <w:szCs w:val="21"/>
        </w:rPr>
      </w:pPr>
      <w:r>
        <w:rPr>
          <w:szCs w:val="21"/>
        </w:rPr>
        <w:t>本项目需执行的国家规范及标准（</w:t>
      </w:r>
      <w:r>
        <w:rPr>
          <w:rFonts w:hint="eastAsia"/>
          <w:szCs w:val="21"/>
        </w:rPr>
        <w:t>但不限以下</w:t>
      </w:r>
      <w:r>
        <w:rPr>
          <w:szCs w:val="21"/>
        </w:rPr>
        <w:t>）</w:t>
      </w:r>
    </w:p>
    <w:tbl>
      <w:tblPr>
        <w:tblStyle w:val="18"/>
        <w:tblW w:w="8568" w:type="dxa"/>
        <w:tblInd w:w="0" w:type="dxa"/>
        <w:tblLayout w:type="fixed"/>
        <w:tblCellMar>
          <w:top w:w="0" w:type="dxa"/>
          <w:left w:w="0" w:type="dxa"/>
          <w:bottom w:w="0" w:type="dxa"/>
          <w:right w:w="0" w:type="dxa"/>
        </w:tblCellMar>
      </w:tblPr>
      <w:tblGrid>
        <w:gridCol w:w="2913"/>
        <w:gridCol w:w="5145"/>
        <w:gridCol w:w="510"/>
      </w:tblGrid>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28202-2011</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家具工业术语</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18259-2018</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人造板及其表面装饰术语</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36394-2018</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竹产品术语</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2943-2008</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胶粘剂术语</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 18580-2017</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室内装饰装修材料 人造板及其制品中甲醛释放限量</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 18581-2009</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室内装饰装修材料 溶剂型木器涂料中有害物质限量</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 18583-2008</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室内装饰装修材料 胶粘剂中有害物质限量</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 18584-2001</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室内装饰装修材料 木家具中有害物质限量</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 24410-2009</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室内装饰装修材料 水性木器涂料中有害物质限量</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rPr>
                <w:szCs w:val="21"/>
              </w:rPr>
            </w:pPr>
          </w:p>
        </w:tc>
        <w:tc>
          <w:tcPr>
            <w:tcW w:w="5145" w:type="dxa"/>
            <w:tcBorders>
              <w:top w:val="nil"/>
              <w:left w:val="nil"/>
              <w:bottom w:val="nil"/>
              <w:right w:val="nil"/>
            </w:tcBorders>
            <w:shd w:val="clear" w:color="auto" w:fill="auto"/>
            <w:noWrap/>
            <w:tcMar>
              <w:top w:w="12" w:type="dxa"/>
              <w:left w:w="12" w:type="dxa"/>
              <w:right w:w="12" w:type="dxa"/>
            </w:tcMar>
            <w:vAlign w:val="bottom"/>
          </w:tcPr>
          <w:p>
            <w:pPr>
              <w:rPr>
                <w:szCs w:val="21"/>
              </w:rPr>
            </w:pP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3324-2017</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木家具通用技术条件</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3325-2017</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金属家具通用技术条件</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 28007-2011</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儿童家具通用技术条件</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32444-2015</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竹制家具通用技术条件</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32487-2016</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塑料家具通用技术条件</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13667.1-2015</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钢制书架 第1部分：单、复柱书架</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14531-2017</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办公家具 阅览桌、椅、凳</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14532-2017</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办公家具 木制柜、架</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24821-2009</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餐桌餐椅</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15104-2006</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装饰单板贴面人造板</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21129-2007</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竹单板饰面人造板</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9846-2015</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胶合板</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 xml:space="preserve">GB/T 22350-2017 </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成型胶合板</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23999-2009</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室内装饰装修用水性木器涂料</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26695-2011</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家具用钢化玻璃板</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19817-2005</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纺织品 装饰用织物</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szCs w:val="21"/>
              </w:rPr>
            </w:pPr>
            <w:r>
              <w:rPr>
                <w:kern w:val="0"/>
                <w:szCs w:val="21"/>
                <w:lang w:bidi="ar"/>
              </w:rPr>
              <w:t>GB 18401-2010</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国家纺织产品基本安全技术规范</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szCs w:val="21"/>
              </w:rPr>
            </w:pPr>
            <w:r>
              <w:rPr>
                <w:kern w:val="0"/>
                <w:szCs w:val="21"/>
                <w:lang w:bidi="ar"/>
              </w:rPr>
              <w:t>GB/T 24451-2009</w:t>
            </w:r>
          </w:p>
        </w:tc>
        <w:tc>
          <w:tcPr>
            <w:tcW w:w="5145" w:type="dxa"/>
            <w:tcBorders>
              <w:top w:val="nil"/>
              <w:left w:val="nil"/>
              <w:bottom w:val="nil"/>
              <w:right w:val="nil"/>
            </w:tcBorders>
            <w:shd w:val="clear" w:color="auto" w:fill="auto"/>
            <w:tcMar>
              <w:top w:w="12" w:type="dxa"/>
              <w:left w:w="12" w:type="dxa"/>
              <w:right w:w="12" w:type="dxa"/>
            </w:tcMar>
            <w:vAlign w:val="center"/>
          </w:tcPr>
          <w:p>
            <w:pPr>
              <w:widowControl/>
              <w:jc w:val="left"/>
              <w:textAlignment w:val="center"/>
              <w:rPr>
                <w:szCs w:val="21"/>
              </w:rPr>
            </w:pPr>
            <w:r>
              <w:rPr>
                <w:kern w:val="0"/>
                <w:szCs w:val="21"/>
                <w:lang w:bidi="ar"/>
              </w:rPr>
              <w:t>慢回弹软质聚氨酯泡沫塑料</w:t>
            </w:r>
          </w:p>
        </w:tc>
        <w:tc>
          <w:tcPr>
            <w:tcW w:w="510" w:type="dxa"/>
            <w:tcBorders>
              <w:top w:val="nil"/>
              <w:left w:val="nil"/>
              <w:bottom w:val="nil"/>
              <w:right w:val="nil"/>
            </w:tcBorders>
            <w:shd w:val="clear" w:color="auto" w:fill="auto"/>
            <w:noWrap/>
            <w:tcMar>
              <w:top w:w="12" w:type="dxa"/>
              <w:left w:w="12" w:type="dxa"/>
              <w:right w:w="12" w:type="dxa"/>
            </w:tcMar>
            <w:vAlign w:val="bottom"/>
          </w:tcPr>
          <w:p>
            <w:pPr>
              <w:jc w:val="left"/>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10802-2006</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通用软质聚醚型聚氨酯泡沫塑料</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GB/T 16799-2018</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家具用皮革</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 7000.201-2008</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灯具 第2-1部分：特殊要求 固定式通用灯具</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GB 7000.202-2008</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灯具 第2-2部分：特殊要求 嵌入式灯具</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QB/T 4463-2013</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家具用封边条技术要求</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QB/T 2280-2007</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办公椅</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QB/T 2454-2013</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家具五金 抽屉导轨</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r>
        <w:tblPrEx>
          <w:tblCellMar>
            <w:top w:w="0" w:type="dxa"/>
            <w:left w:w="0" w:type="dxa"/>
            <w:bottom w:w="0" w:type="dxa"/>
            <w:right w:w="0" w:type="dxa"/>
          </w:tblCellMar>
        </w:tblPrEx>
        <w:trPr>
          <w:trHeight w:val="288" w:hRule="atLeast"/>
        </w:trPr>
        <w:tc>
          <w:tcPr>
            <w:tcW w:w="2913"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QB/T 2189-2013</w:t>
            </w:r>
          </w:p>
        </w:tc>
        <w:tc>
          <w:tcPr>
            <w:tcW w:w="5145"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家具五金 杯状暗铰链</w:t>
            </w:r>
          </w:p>
        </w:tc>
        <w:tc>
          <w:tcPr>
            <w:tcW w:w="510" w:type="dxa"/>
            <w:tcBorders>
              <w:top w:val="nil"/>
              <w:left w:val="nil"/>
              <w:bottom w:val="nil"/>
              <w:right w:val="nil"/>
            </w:tcBorders>
            <w:shd w:val="clear" w:color="auto" w:fill="auto"/>
            <w:noWrap/>
            <w:tcMar>
              <w:top w:w="12" w:type="dxa"/>
              <w:left w:w="12" w:type="dxa"/>
              <w:right w:w="12" w:type="dxa"/>
            </w:tcMar>
            <w:vAlign w:val="bottom"/>
          </w:tcPr>
          <w:p>
            <w:pPr>
              <w:rPr>
                <w:szCs w:val="21"/>
              </w:rPr>
            </w:pPr>
          </w:p>
        </w:tc>
      </w:tr>
    </w:tbl>
    <w:p/>
    <w:p>
      <w:r>
        <w:rPr>
          <w:rFonts w:hint="eastAsia"/>
        </w:rPr>
        <w:t>说明：</w:t>
      </w:r>
    </w:p>
    <w:p>
      <w:pPr>
        <w:widowControl/>
        <w:spacing w:line="360" w:lineRule="exact"/>
        <w:ind w:firstLine="420" w:firstLineChars="200"/>
        <w:jc w:val="left"/>
        <w:textAlignment w:val="bottom"/>
        <w:rPr>
          <w:kern w:val="0"/>
          <w:szCs w:val="21"/>
          <w:lang w:bidi="ar"/>
        </w:rPr>
      </w:pPr>
      <w:r>
        <w:rPr>
          <w:kern w:val="0"/>
          <w:szCs w:val="21"/>
          <w:lang w:bidi="ar"/>
        </w:rPr>
        <w:t>1</w:t>
      </w:r>
      <w:r>
        <w:rPr>
          <w:rFonts w:hint="eastAsia"/>
          <w:kern w:val="0"/>
          <w:szCs w:val="21"/>
          <w:lang w:bidi="ar"/>
        </w:rPr>
        <w:t>、</w:t>
      </w:r>
      <w:r>
        <w:rPr>
          <w:kern w:val="0"/>
          <w:szCs w:val="21"/>
          <w:lang w:bidi="ar"/>
        </w:rPr>
        <w:t>本项目使用术语依据国家标准。</w:t>
      </w:r>
    </w:p>
    <w:p>
      <w:pPr>
        <w:widowControl/>
        <w:spacing w:line="360" w:lineRule="exact"/>
        <w:ind w:firstLine="420" w:firstLineChars="200"/>
        <w:jc w:val="left"/>
        <w:textAlignment w:val="bottom"/>
        <w:rPr>
          <w:kern w:val="0"/>
          <w:szCs w:val="21"/>
          <w:lang w:bidi="ar"/>
        </w:rPr>
      </w:pPr>
      <w:r>
        <w:rPr>
          <w:kern w:val="0"/>
          <w:szCs w:val="21"/>
          <w:lang w:bidi="ar"/>
        </w:rPr>
        <w:t>2</w:t>
      </w:r>
      <w:r>
        <w:rPr>
          <w:rFonts w:hint="eastAsia"/>
          <w:kern w:val="0"/>
          <w:szCs w:val="21"/>
          <w:lang w:bidi="ar"/>
        </w:rPr>
        <w:t>、</w:t>
      </w:r>
      <w:r>
        <w:rPr>
          <w:kern w:val="0"/>
          <w:szCs w:val="21"/>
          <w:lang w:bidi="ar"/>
        </w:rPr>
        <w:t>此处仅列出本清单编制过程中引用或参照较多的国家标准，未列出国家标准仍需严格执行</w:t>
      </w:r>
      <w:r>
        <w:rPr>
          <w:rFonts w:hint="eastAsia"/>
          <w:kern w:val="0"/>
          <w:szCs w:val="21"/>
          <w:lang w:bidi="ar"/>
        </w:rPr>
        <w:t>。</w:t>
      </w:r>
    </w:p>
    <w:p>
      <w:pPr>
        <w:widowControl/>
        <w:spacing w:line="360" w:lineRule="exact"/>
        <w:ind w:firstLine="420" w:firstLineChars="200"/>
        <w:jc w:val="left"/>
        <w:textAlignment w:val="bottom"/>
        <w:rPr>
          <w:kern w:val="0"/>
          <w:szCs w:val="21"/>
          <w:lang w:bidi="ar"/>
        </w:rPr>
      </w:pPr>
      <w:r>
        <w:rPr>
          <w:rFonts w:hint="eastAsia"/>
          <w:kern w:val="0"/>
          <w:szCs w:val="21"/>
          <w:lang w:bidi="ar"/>
        </w:rPr>
        <w:t>3、</w:t>
      </w:r>
      <w:r>
        <w:rPr>
          <w:kern w:val="0"/>
          <w:szCs w:val="21"/>
          <w:lang w:bidi="ar"/>
        </w:rPr>
        <w:t>家具清单及各相关说明技术要求文件之间存在不符内容时，以其中较严格要求执行。</w:t>
      </w:r>
    </w:p>
    <w:p>
      <w:pPr>
        <w:widowControl/>
        <w:spacing w:line="360" w:lineRule="exact"/>
        <w:ind w:firstLine="420" w:firstLineChars="200"/>
        <w:jc w:val="left"/>
        <w:textAlignment w:val="bottom"/>
        <w:rPr>
          <w:kern w:val="0"/>
          <w:szCs w:val="21"/>
          <w:lang w:bidi="ar"/>
        </w:rPr>
      </w:pPr>
      <w:r>
        <w:rPr>
          <w:rFonts w:hint="eastAsia"/>
          <w:kern w:val="0"/>
          <w:szCs w:val="21"/>
          <w:lang w:bidi="ar"/>
        </w:rPr>
        <w:t>4、</w:t>
      </w:r>
      <w:r>
        <w:rPr>
          <w:kern w:val="0"/>
          <w:szCs w:val="21"/>
          <w:lang w:bidi="ar"/>
        </w:rPr>
        <w:t>家具清单中家具尺寸与图纸不一致时，以图纸尺寸为准。</w:t>
      </w:r>
    </w:p>
    <w:p>
      <w:pPr>
        <w:widowControl/>
        <w:spacing w:line="360" w:lineRule="exact"/>
        <w:ind w:firstLine="420" w:firstLineChars="200"/>
        <w:jc w:val="left"/>
        <w:textAlignment w:val="bottom"/>
        <w:rPr>
          <w:kern w:val="0"/>
          <w:szCs w:val="21"/>
          <w:lang w:bidi="ar"/>
        </w:rPr>
      </w:pPr>
      <w:r>
        <w:rPr>
          <w:rFonts w:hint="eastAsia"/>
          <w:kern w:val="0"/>
          <w:szCs w:val="21"/>
          <w:lang w:bidi="ar"/>
        </w:rPr>
        <w:t>5、</w:t>
      </w:r>
      <w:r>
        <w:rPr>
          <w:rFonts w:hint="eastAsia"/>
          <w:kern w:val="0"/>
          <w:szCs w:val="21"/>
          <w:lang w:eastAsia="zh-CN" w:bidi="ar"/>
        </w:rPr>
        <w:t>所有主材原材料甲醛含量应≤0.05mg/m³，判定依据/方法参照GB 18580-2017 室内装饰装修材料人造板及其制品中甲醛释放限量。</w:t>
      </w:r>
    </w:p>
    <w:p>
      <w:pPr>
        <w:pStyle w:val="4"/>
        <w:rPr>
          <w:rFonts w:ascii="Times New Roman" w:hAnsi="Times New Roman"/>
        </w:rPr>
      </w:pPr>
    </w:p>
    <w:p>
      <w:pPr>
        <w:widowControl/>
        <w:spacing w:line="240" w:lineRule="exact"/>
        <w:jc w:val="left"/>
        <w:textAlignment w:val="center"/>
        <w:rPr>
          <w:kern w:val="0"/>
          <w:szCs w:val="21"/>
          <w:lang w:bidi="ar"/>
        </w:rPr>
        <w:sectPr>
          <w:footerReference r:id="rId8" w:type="default"/>
          <w:pgSz w:w="11906" w:h="16838"/>
          <w:pgMar w:top="1440" w:right="1800" w:bottom="1440" w:left="1800" w:header="851" w:footer="992" w:gutter="0"/>
          <w:pgNumType w:fmt="numberInDash" w:start="1"/>
          <w:cols w:space="425" w:num="1"/>
          <w:docGrid w:type="lines" w:linePitch="312" w:charSpace="0"/>
        </w:sectPr>
      </w:pPr>
    </w:p>
    <w:p>
      <w:pPr>
        <w:spacing w:line="500" w:lineRule="exact"/>
        <w:rPr>
          <w:b/>
          <w:bCs/>
          <w:sz w:val="28"/>
          <w:szCs w:val="36"/>
        </w:rPr>
      </w:pPr>
      <w:r>
        <w:rPr>
          <w:b/>
          <w:bCs/>
          <w:sz w:val="28"/>
          <w:szCs w:val="36"/>
        </w:rPr>
        <w:t>原材料要求</w:t>
      </w:r>
    </w:p>
    <w:tbl>
      <w:tblPr>
        <w:tblStyle w:val="18"/>
        <w:tblW w:w="14894" w:type="dxa"/>
        <w:tblInd w:w="-380" w:type="dxa"/>
        <w:tblLayout w:type="fixed"/>
        <w:tblCellMar>
          <w:top w:w="0" w:type="dxa"/>
          <w:left w:w="0" w:type="dxa"/>
          <w:bottom w:w="0" w:type="dxa"/>
          <w:right w:w="0" w:type="dxa"/>
        </w:tblCellMar>
      </w:tblPr>
      <w:tblGrid>
        <w:gridCol w:w="1749"/>
        <w:gridCol w:w="1845"/>
        <w:gridCol w:w="2311"/>
        <w:gridCol w:w="2987"/>
        <w:gridCol w:w="2622"/>
        <w:gridCol w:w="2256"/>
        <w:gridCol w:w="1124"/>
      </w:tblGrid>
      <w:tr>
        <w:tblPrEx>
          <w:tblCellMar>
            <w:top w:w="0" w:type="dxa"/>
            <w:left w:w="0" w:type="dxa"/>
            <w:bottom w:w="0" w:type="dxa"/>
            <w:right w:w="0" w:type="dxa"/>
          </w:tblCellMar>
        </w:tblPrEx>
        <w:trPr>
          <w:trHeight w:val="500" w:hRule="exact"/>
        </w:trPr>
        <w:tc>
          <w:tcPr>
            <w:tcW w:w="14894" w:type="dxa"/>
            <w:gridSpan w:val="7"/>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textAlignment w:val="bottom"/>
              <w:rPr>
                <w:rFonts w:eastAsia="等线"/>
                <w:sz w:val="20"/>
                <w:szCs w:val="20"/>
              </w:rPr>
            </w:pPr>
            <w:r>
              <w:rPr>
                <w:rFonts w:eastAsia="等线"/>
                <w:kern w:val="0"/>
                <w:sz w:val="20"/>
                <w:szCs w:val="20"/>
                <w:lang w:bidi="ar"/>
              </w:rPr>
              <w:t>(“-”表示按要求的规范或标准执行，此表仅列出高于国家标准的部分参数要求，或招标方有严格要求的参数，未列出参数仍需符合国家相关标准。)</w:t>
            </w:r>
          </w:p>
        </w:tc>
      </w:tr>
      <w:tr>
        <w:tblPrEx>
          <w:tblCellMar>
            <w:top w:w="0" w:type="dxa"/>
            <w:left w:w="0" w:type="dxa"/>
            <w:bottom w:w="0" w:type="dxa"/>
            <w:right w:w="0" w:type="dxa"/>
          </w:tblCellMar>
        </w:tblPrEx>
        <w:trPr>
          <w:trHeight w:val="397" w:hRule="exact"/>
        </w:trPr>
        <w:tc>
          <w:tcPr>
            <w:tcW w:w="1749"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材料名称</w:t>
            </w:r>
          </w:p>
        </w:tc>
        <w:tc>
          <w:tcPr>
            <w:tcW w:w="1845" w:type="dxa"/>
            <w:tcBorders>
              <w:top w:val="single" w:color="000000" w:sz="4" w:space="0"/>
              <w:left w:val="single" w:color="000000" w:sz="4" w:space="0"/>
              <w:bottom w:val="single" w:color="000000" w:sz="4" w:space="0"/>
              <w:right w:val="single" w:color="000000" w:sz="4" w:space="0"/>
            </w:tcBorders>
            <w:shd w:val="clear" w:color="auto" w:fill="D9D9D9"/>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执行标准</w:t>
            </w:r>
          </w:p>
        </w:tc>
        <w:tc>
          <w:tcPr>
            <w:tcW w:w="5298" w:type="dxa"/>
            <w:gridSpan w:val="2"/>
            <w:tcBorders>
              <w:top w:val="single" w:color="000000" w:sz="4" w:space="0"/>
              <w:left w:val="single" w:color="000000" w:sz="4" w:space="0"/>
              <w:bottom w:val="single" w:color="000000" w:sz="4" w:space="0"/>
              <w:right w:val="single" w:color="000000" w:sz="4" w:space="0"/>
            </w:tcBorders>
            <w:shd w:val="clear" w:color="auto" w:fill="D9D9D9"/>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标准主要参数</w:t>
            </w:r>
          </w:p>
        </w:tc>
        <w:tc>
          <w:tcPr>
            <w:tcW w:w="2622"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本项目要求</w:t>
            </w:r>
          </w:p>
        </w:tc>
        <w:tc>
          <w:tcPr>
            <w:tcW w:w="2256"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备</w:t>
            </w:r>
            <w:r>
              <w:rPr>
                <w:rFonts w:hint="eastAsia" w:eastAsia="等线"/>
                <w:kern w:val="0"/>
                <w:sz w:val="20"/>
                <w:szCs w:val="20"/>
                <w:lang w:bidi="ar"/>
              </w:rPr>
              <w:t xml:space="preserve">   </w:t>
            </w:r>
            <w:r>
              <w:rPr>
                <w:rFonts w:eastAsia="等线"/>
                <w:kern w:val="0"/>
                <w:sz w:val="20"/>
                <w:szCs w:val="20"/>
                <w:lang w:bidi="ar"/>
              </w:rPr>
              <w:t>注</w:t>
            </w:r>
          </w:p>
        </w:tc>
        <w:tc>
          <w:tcPr>
            <w:tcW w:w="1124"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采购提示</w:t>
            </w:r>
          </w:p>
        </w:tc>
      </w:tr>
      <w:tr>
        <w:tblPrEx>
          <w:tblCellMar>
            <w:top w:w="0" w:type="dxa"/>
            <w:left w:w="0" w:type="dxa"/>
            <w:bottom w:w="0" w:type="dxa"/>
            <w:right w:w="0" w:type="dxa"/>
          </w:tblCellMar>
        </w:tblPrEx>
        <w:trPr>
          <w:trHeight w:val="285" w:hRule="atLeast"/>
        </w:trPr>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多层胶合板</w:t>
            </w:r>
          </w:p>
        </w:tc>
        <w:tc>
          <w:tcPr>
            <w:tcW w:w="18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 9846-2015</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分类</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Ⅰ、Ⅱ、Ⅲ类</w:t>
            </w:r>
          </w:p>
        </w:tc>
        <w:tc>
          <w:tcPr>
            <w:tcW w:w="2622"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20" w:lineRule="exact"/>
              <w:jc w:val="left"/>
              <w:textAlignment w:val="center"/>
              <w:rPr>
                <w:rFonts w:eastAsia="等线"/>
                <w:sz w:val="20"/>
                <w:szCs w:val="20"/>
              </w:rPr>
            </w:pPr>
            <w:commentRangeStart w:id="3"/>
            <w:r>
              <w:rPr>
                <w:rFonts w:eastAsia="等线"/>
                <w:kern w:val="0"/>
                <w:sz w:val="20"/>
                <w:szCs w:val="20"/>
                <w:lang w:bidi="ar"/>
              </w:rPr>
              <w:t>Ⅱ类</w:t>
            </w:r>
            <w:commentRangeEnd w:id="3"/>
            <w:r>
              <w:rPr>
                <w:rStyle w:val="23"/>
              </w:rPr>
              <w:commentReference w:id="3"/>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兔宝宝</w:t>
            </w:r>
            <w:r>
              <w:rPr>
                <w:rFonts w:eastAsia="等线"/>
                <w:kern w:val="0"/>
                <w:sz w:val="20"/>
                <w:szCs w:val="20"/>
                <w:lang w:bidi="ar"/>
              </w:rPr>
              <w:br w:type="textWrapping"/>
            </w:r>
            <w:r>
              <w:rPr>
                <w:rFonts w:eastAsia="等线"/>
                <w:kern w:val="0"/>
                <w:sz w:val="20"/>
                <w:szCs w:val="20"/>
                <w:lang w:bidi="ar"/>
              </w:rPr>
              <w:t>福庆</w:t>
            </w:r>
            <w:r>
              <w:rPr>
                <w:rFonts w:eastAsia="等线"/>
                <w:kern w:val="0"/>
                <w:sz w:val="20"/>
                <w:szCs w:val="20"/>
                <w:lang w:bidi="ar"/>
              </w:rPr>
              <w:br w:type="textWrapping"/>
            </w:r>
            <w:r>
              <w:rPr>
                <w:rFonts w:eastAsia="等线"/>
                <w:kern w:val="0"/>
                <w:sz w:val="20"/>
                <w:szCs w:val="20"/>
                <w:lang w:bidi="ar"/>
              </w:rPr>
              <w:t>福汉</w:t>
            </w: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胶合板树种</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桦木</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外观质量分等</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优等品、一等品、合格品</w:t>
            </w:r>
          </w:p>
        </w:tc>
        <w:tc>
          <w:tcPr>
            <w:tcW w:w="2622"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不低于一等品</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978"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厚度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18mm厚</w:t>
            </w:r>
          </w:p>
        </w:tc>
        <w:tc>
          <w:tcPr>
            <w:tcW w:w="225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本项目主要采用18mm板材，超过此厚度的板面可采用两张18mm厚胶合板粘接而成。</w:t>
            </w: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8"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 18580-2017</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甲醛释放量mg/m³</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≤0.124</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0.05mg/m³</w:t>
            </w:r>
          </w:p>
        </w:tc>
        <w:tc>
          <w:tcPr>
            <w:tcW w:w="225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本项目选取高标准执行</w:t>
            </w: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524" w:hRule="atLeast"/>
        </w:trPr>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竹单板饰面人造板</w:t>
            </w:r>
          </w:p>
        </w:tc>
        <w:tc>
          <w:tcPr>
            <w:tcW w:w="18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 21129-2007</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厚度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≥0.6mm</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国家标准中不含此项，为本项目要求</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w:t>
            </w:r>
          </w:p>
        </w:tc>
      </w:tr>
      <w:tr>
        <w:tblPrEx>
          <w:tblCellMar>
            <w:top w:w="0" w:type="dxa"/>
            <w:left w:w="0" w:type="dxa"/>
            <w:bottom w:w="0" w:type="dxa"/>
            <w:right w:w="0" w:type="dxa"/>
          </w:tblCellMar>
        </w:tblPrEx>
        <w:trPr>
          <w:trHeight w:val="537"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宽度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≥430mm</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国家标准中不含此项，为本项目要求</w:t>
            </w: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按基材分类</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胶合板、刨花板、纤维板、其它</w:t>
            </w:r>
          </w:p>
        </w:tc>
        <w:tc>
          <w:tcPr>
            <w:tcW w:w="2622"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竹单板饰面胶合板</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524"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按装饰面分类</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单面、双面</w:t>
            </w:r>
          </w:p>
        </w:tc>
        <w:tc>
          <w:tcPr>
            <w:tcW w:w="2622"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除特殊注明部位皆为双面竹单板饰面</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按耐水性分类</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Ⅰ、Ⅱ、Ⅲ类</w:t>
            </w:r>
          </w:p>
        </w:tc>
        <w:tc>
          <w:tcPr>
            <w:tcW w:w="2622"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Ⅰ类</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按加工方法分类</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旋切、刨切、其它</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 xml:space="preserve">                                                                                                                                                                                                                                                                                                                                                                                                                                                                                                                                                     </w:t>
            </w: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外观质量</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优等品、一等品、合格品</w:t>
            </w:r>
          </w:p>
        </w:tc>
        <w:tc>
          <w:tcPr>
            <w:tcW w:w="2622"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优等品</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480"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甲醛释放限量值</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E0级≤0.5mg/L,E1级≤1.5mg/L,E2级≤5.0mg/L</w:t>
            </w:r>
          </w:p>
        </w:tc>
        <w:tc>
          <w:tcPr>
            <w:tcW w:w="262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0.05mg/m³</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本项目选取高标准执行</w:t>
            </w: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 18580-2017</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甲醛释放量mg/m³</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≤0.124</w:t>
            </w:r>
          </w:p>
        </w:tc>
        <w:tc>
          <w:tcPr>
            <w:tcW w:w="26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758" w:hRule="atLeast"/>
        </w:trPr>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金属</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 3325-2017</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钢制部分必须经过酸洗磷化处理，表面环保塑粉高压静电喷涂处理。</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宝钢一级优质钢</w:t>
            </w:r>
          </w:p>
        </w:tc>
      </w:tr>
      <w:tr>
        <w:tblPrEx>
          <w:tblCellMar>
            <w:top w:w="0" w:type="dxa"/>
            <w:left w:w="0" w:type="dxa"/>
            <w:bottom w:w="0" w:type="dxa"/>
            <w:right w:w="0" w:type="dxa"/>
          </w:tblCellMar>
        </w:tblPrEx>
        <w:trPr>
          <w:trHeight w:val="31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表面光滑度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≥90%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31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GB/T1734-79</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光泽</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60º±5%</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8"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硬度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≥0.4H</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31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GB/T1732-1993</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冲击试验</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60kg/cm2正冲合格</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31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GB/T1720-1979</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附着力</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 xml:space="preserve"> 1级 </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31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GB/T1742-1986</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弯曲试验</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2mm</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31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GB/T6739</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涂膜硬度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铅笔法≥2H</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8"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涂膜厚度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70±10um；</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水基型胶粘剂</w:t>
            </w:r>
          </w:p>
        </w:tc>
        <w:tc>
          <w:tcPr>
            <w:tcW w:w="18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 18583-2008</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游离甲醛 g/kg</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w:t>
            </w: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苯 g/kg</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≤0.20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甲苯+二甲苯 g/kg</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总挥发性有机物 g/L</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≤110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902" w:hRule="exact"/>
        </w:trPr>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水性漆</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 23999-2009</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产品分类</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A类、B类、C类、D类</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面漆为</w:t>
            </w:r>
            <w:r>
              <w:rPr>
                <w:rFonts w:hint="eastAsia" w:eastAsia="等线"/>
                <w:kern w:val="0"/>
                <w:sz w:val="20"/>
                <w:szCs w:val="20"/>
                <w:lang w:bidi="ar"/>
              </w:rPr>
              <w:t>：</w:t>
            </w:r>
            <w:r>
              <w:rPr>
                <w:rFonts w:eastAsia="等线"/>
                <w:kern w:val="0"/>
                <w:sz w:val="20"/>
                <w:szCs w:val="20"/>
                <w:lang w:bidi="ar"/>
              </w:rPr>
              <w:t>B类 家具用面漆</w:t>
            </w:r>
            <w:r>
              <w:rPr>
                <w:rFonts w:eastAsia="等线"/>
                <w:kern w:val="0"/>
                <w:sz w:val="20"/>
                <w:szCs w:val="20"/>
                <w:lang w:bidi="ar"/>
              </w:rPr>
              <w:br w:type="textWrapping"/>
            </w:r>
            <w:r>
              <w:rPr>
                <w:rFonts w:eastAsia="等线"/>
                <w:kern w:val="0"/>
                <w:sz w:val="20"/>
                <w:szCs w:val="20"/>
                <w:lang w:bidi="ar"/>
              </w:rPr>
              <w:t>底漆、中涂漆:D类 底漆、中涂漆</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本项目采用优质水性漆，水性亚光，双面涂饰，六底三面涂装工艺。</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w:t>
            </w: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 24410-2009</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挥发性有机化合物g/L</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≤300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苯系物 mg/kg</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≤300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乙二醇醚及酯类mg/kg</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≤300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游离甲醛mg/kg</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≤100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797" w:hRule="atLeas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r>
              <w:rPr>
                <w:rFonts w:eastAsia="等线"/>
                <w:kern w:val="0"/>
                <w:sz w:val="20"/>
                <w:szCs w:val="20"/>
                <w:lang w:bidi="ar"/>
              </w:rPr>
              <w:t>纺织面料</w:t>
            </w:r>
            <w:r>
              <w:rPr>
                <w:rFonts w:eastAsia="等线"/>
                <w:kern w:val="0"/>
                <w:sz w:val="20"/>
                <w:szCs w:val="20"/>
                <w:lang w:bidi="ar"/>
              </w:rPr>
              <w:br w:type="textWrapping"/>
            </w:r>
            <w:r>
              <w:rPr>
                <w:rFonts w:eastAsia="等线"/>
                <w:kern w:val="0"/>
                <w:sz w:val="20"/>
                <w:szCs w:val="20"/>
                <w:lang w:bidi="ar"/>
              </w:rPr>
              <w:t>（麻绒、网布）</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r>
              <w:rPr>
                <w:rFonts w:eastAsia="等线"/>
                <w:kern w:val="0"/>
                <w:sz w:val="20"/>
                <w:szCs w:val="20"/>
                <w:lang w:bidi="ar"/>
              </w:rPr>
              <w:t>GB 18401-2010</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ascii="Times New Roman" w:hAnsi="Times New Roman" w:eastAsia="等线" w:cs="Times New Roman"/>
                <w:kern w:val="2"/>
                <w:sz w:val="20"/>
                <w:szCs w:val="20"/>
                <w:lang w:val="en-US" w:eastAsia="zh-CN" w:bidi="ar-SA"/>
              </w:rPr>
            </w:pPr>
            <w:r>
              <w:rPr>
                <w:rFonts w:eastAsia="等线"/>
                <w:kern w:val="0"/>
                <w:sz w:val="20"/>
                <w:szCs w:val="20"/>
                <w:lang w:bidi="ar"/>
              </w:rPr>
              <w:t>甲醛 mg/kg</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ascii="Times New Roman" w:hAnsi="Times New Roman" w:eastAsia="等线" w:cs="Times New Roman"/>
                <w:kern w:val="2"/>
                <w:sz w:val="20"/>
                <w:szCs w:val="20"/>
                <w:lang w:val="en-US" w:eastAsia="zh-CN" w:bidi="ar-SA"/>
              </w:rPr>
            </w:pPr>
            <w:r>
              <w:rPr>
                <w:rFonts w:eastAsia="等线"/>
                <w:kern w:val="0"/>
                <w:sz w:val="20"/>
                <w:szCs w:val="20"/>
                <w:lang w:bidi="ar"/>
              </w:rPr>
              <w:t>A类：≤20，B类：≤75，C类：300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ascii="Times New Roman" w:hAnsi="Times New Roman" w:eastAsia="等线" w:cs="Times New Roman"/>
                <w:kern w:val="2"/>
                <w:sz w:val="20"/>
                <w:szCs w:val="20"/>
                <w:lang w:val="en-US" w:eastAsia="zh-CN" w:bidi="ar-SA"/>
              </w:rPr>
            </w:pPr>
            <w:r>
              <w:rPr>
                <w:rFonts w:eastAsia="等线"/>
                <w:kern w:val="0"/>
                <w:sz w:val="20"/>
                <w:szCs w:val="20"/>
                <w:lang w:bidi="ar"/>
              </w:rPr>
              <w:t>≤20</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ascii="Times New Roman" w:hAnsi="Times New Roman" w:eastAsia="等线" w:cs="Times New Roman"/>
                <w:kern w:val="2"/>
                <w:sz w:val="20"/>
                <w:szCs w:val="20"/>
                <w:lang w:val="en-US" w:eastAsia="zh-CN" w:bidi="ar-SA"/>
              </w:rPr>
            </w:pPr>
            <w:r>
              <w:rPr>
                <w:rFonts w:eastAsia="等线"/>
                <w:kern w:val="0"/>
                <w:sz w:val="20"/>
                <w:szCs w:val="20"/>
                <w:lang w:bidi="ar"/>
              </w:rPr>
              <w:t>该项在本项目中不同区域不区分甲醛释放量，都按最高标准A类执行</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737" w:hRule="exac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慢回弹软质聚氨酯泡沫塑料(泡棉)</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 24451-2009</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密度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座密度≥40kg/m³、背密度≥30kgm³</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PV</w:t>
            </w:r>
            <w:r>
              <w:rPr>
                <w:rFonts w:eastAsia="等线"/>
                <w:kern w:val="0"/>
                <w:sz w:val="20"/>
                <w:szCs w:val="20"/>
                <w:lang w:bidi="ar"/>
              </w:rPr>
              <w:br w:type="textWrapping"/>
            </w:r>
            <w:r>
              <w:rPr>
                <w:rFonts w:eastAsia="等线"/>
                <w:kern w:val="0"/>
                <w:sz w:val="20"/>
                <w:szCs w:val="20"/>
                <w:lang w:bidi="ar"/>
              </w:rPr>
              <w:t>高能</w:t>
            </w:r>
            <w:r>
              <w:rPr>
                <w:rFonts w:eastAsia="等线"/>
                <w:kern w:val="0"/>
                <w:sz w:val="20"/>
                <w:szCs w:val="20"/>
                <w:lang w:bidi="ar"/>
              </w:rPr>
              <w:br w:type="textWrapping"/>
            </w:r>
            <w:r>
              <w:rPr>
                <w:rFonts w:eastAsia="等线"/>
                <w:kern w:val="0"/>
                <w:sz w:val="20"/>
                <w:szCs w:val="20"/>
                <w:lang w:bidi="ar"/>
              </w:rPr>
              <w:t>万泰</w:t>
            </w:r>
          </w:p>
        </w:tc>
      </w:tr>
      <w:tr>
        <w:tblPrEx>
          <w:tblCellMar>
            <w:top w:w="0" w:type="dxa"/>
            <w:left w:w="0" w:type="dxa"/>
            <w:bottom w:w="0" w:type="dxa"/>
            <w:right w:w="0" w:type="dxa"/>
          </w:tblCellMar>
        </w:tblPrEx>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通用软质聚醚型聚氨酯泡沫塑料</w:t>
            </w:r>
            <w:r>
              <w:rPr>
                <w:rFonts w:eastAsia="等线"/>
                <w:kern w:val="0"/>
                <w:sz w:val="20"/>
                <w:szCs w:val="20"/>
                <w:lang w:bidi="ar"/>
              </w:rPr>
              <w:br w:type="textWrapping"/>
            </w:r>
            <w:r>
              <w:rPr>
                <w:rFonts w:eastAsia="等线"/>
                <w:kern w:val="0"/>
                <w:sz w:val="20"/>
                <w:szCs w:val="20"/>
                <w:lang w:bidi="ar"/>
              </w:rPr>
              <w:t>（海棉）</w:t>
            </w:r>
          </w:p>
        </w:tc>
        <w:tc>
          <w:tcPr>
            <w:tcW w:w="18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 10802-2006</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等级 N</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245,196,151,120,93,67,40,22</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245</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PV</w:t>
            </w:r>
            <w:r>
              <w:rPr>
                <w:rFonts w:eastAsia="等线"/>
                <w:kern w:val="0"/>
                <w:sz w:val="20"/>
                <w:szCs w:val="20"/>
                <w:lang w:bidi="ar"/>
              </w:rPr>
              <w:br w:type="textWrapping"/>
            </w:r>
            <w:r>
              <w:rPr>
                <w:rFonts w:eastAsia="等线"/>
                <w:kern w:val="0"/>
                <w:sz w:val="20"/>
                <w:szCs w:val="20"/>
                <w:lang w:bidi="ar"/>
              </w:rPr>
              <w:t>高能</w:t>
            </w:r>
            <w:r>
              <w:rPr>
                <w:rFonts w:eastAsia="等线"/>
                <w:kern w:val="0"/>
                <w:sz w:val="20"/>
                <w:szCs w:val="20"/>
                <w:lang w:bidi="ar"/>
              </w:rPr>
              <w:br w:type="textWrapping"/>
            </w:r>
            <w:r>
              <w:rPr>
                <w:rFonts w:eastAsia="等线"/>
                <w:kern w:val="0"/>
                <w:sz w:val="20"/>
                <w:szCs w:val="20"/>
                <w:lang w:bidi="ar"/>
              </w:rPr>
              <w:t>万泰</w:t>
            </w:r>
          </w:p>
        </w:tc>
      </w:tr>
      <w:tr>
        <w:tblPrEx>
          <w:tblCellMar>
            <w:top w:w="0" w:type="dxa"/>
            <w:left w:w="0" w:type="dxa"/>
            <w:bottom w:w="0" w:type="dxa"/>
            <w:right w:w="0" w:type="dxa"/>
          </w:tblCellMar>
        </w:tblPrEx>
        <w:trPr>
          <w:trHeight w:val="496"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25%压陷硬度 N</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245±18,196±18,151±14,120±14,</w:t>
            </w:r>
            <w:r>
              <w:rPr>
                <w:rFonts w:eastAsia="等线"/>
                <w:kern w:val="0"/>
                <w:sz w:val="20"/>
                <w:szCs w:val="20"/>
                <w:lang w:bidi="ar"/>
              </w:rPr>
              <w:br w:type="textWrapping"/>
            </w:r>
            <w:r>
              <w:rPr>
                <w:rFonts w:eastAsia="等线"/>
                <w:kern w:val="0"/>
                <w:sz w:val="20"/>
                <w:szCs w:val="20"/>
                <w:lang w:bidi="ar"/>
              </w:rPr>
              <w:t>93±12,67±12,40±8,22±8</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245±18</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5"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恒定负荷反复压陷疲劳性能</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AP,BP,CP,DP</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垫子类为BP，手扶椅、靠背为CP</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拉伸强度kPa</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≥100，≥90，≥80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≥100</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伸长率 %</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≥100，≥130，≥150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≥100</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撕裂强度 N/cm</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≥1.8，≥2.0，≥2.5</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≥1.8</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highlight w:val="yellow"/>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家具用皮革</w:t>
            </w:r>
          </w:p>
        </w:tc>
        <w:tc>
          <w:tcPr>
            <w:tcW w:w="18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GB/T 16799-2018</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摩擦色牢度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干擦≥4级，湿擦≥3级</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w:t>
            </w:r>
          </w:p>
        </w:tc>
      </w:tr>
      <w:tr>
        <w:tblPrEx>
          <w:tblCellMar>
            <w:top w:w="0" w:type="dxa"/>
            <w:left w:w="0" w:type="dxa"/>
            <w:bottom w:w="0" w:type="dxa"/>
            <w:right w:w="0" w:type="dxa"/>
          </w:tblCellMar>
        </w:tblPrEx>
        <w:trPr>
          <w:trHeight w:val="283" w:hRule="exac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耐光性 级</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≥4级</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撕裂力 N</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≥20</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≥30</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本项要求高于国家标准</w:t>
            </w: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PH</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≥3.2</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3.5~6.0</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本项要求高于国家标准</w:t>
            </w: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游离甲醛 mg/kg</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≤75</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≤75</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422" w:hRule="atLeas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厚度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≥1.5mm</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国家标准中不含此项，为本项目要求</w:t>
            </w: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PVC封边条</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QB/T4463-2013</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甲醛</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≤1.5mg/L</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0.05mg/m³</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本项要求高于国家标准</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w:t>
            </w:r>
          </w:p>
        </w:tc>
      </w:tr>
      <w:tr>
        <w:tblPrEx>
          <w:tblCellMar>
            <w:top w:w="0" w:type="dxa"/>
            <w:left w:w="0" w:type="dxa"/>
            <w:bottom w:w="0" w:type="dxa"/>
            <w:right w:w="0" w:type="dxa"/>
          </w:tblCellMar>
        </w:tblPrEx>
        <w:trPr>
          <w:trHeight w:val="283" w:hRule="exac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kern w:val="0"/>
                <w:sz w:val="20"/>
                <w:szCs w:val="20"/>
                <w:lang w:bidi="ar"/>
              </w:rPr>
            </w:pPr>
            <w:r>
              <w:rPr>
                <w:rFonts w:hint="eastAsia" w:eastAsia="等线"/>
                <w:kern w:val="0"/>
                <w:sz w:val="20"/>
                <w:szCs w:val="20"/>
                <w:lang w:bidi="ar"/>
              </w:rPr>
              <w:t>油漆</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kern w:val="0"/>
                <w:sz w:val="20"/>
                <w:szCs w:val="20"/>
                <w:lang w:bidi="ar"/>
              </w:rPr>
            </w:pPr>
            <w:r>
              <w:rPr>
                <w:rFonts w:eastAsia="等线"/>
                <w:kern w:val="0"/>
                <w:sz w:val="20"/>
                <w:szCs w:val="20"/>
                <w:lang w:bidi="ar"/>
              </w:rPr>
              <w:t>GB18581-2009</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kern w:val="0"/>
                <w:sz w:val="20"/>
                <w:szCs w:val="20"/>
                <w:lang w:bidi="ar"/>
              </w:rPr>
            </w:pPr>
            <w:r>
              <w:rPr>
                <w:rFonts w:hint="eastAsia" w:eastAsia="等线"/>
                <w:kern w:val="0"/>
                <w:sz w:val="20"/>
                <w:szCs w:val="20"/>
                <w:lang w:bidi="ar"/>
              </w:rPr>
              <w:t>-</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kern w:val="0"/>
                <w:sz w:val="20"/>
                <w:szCs w:val="20"/>
                <w:lang w:bidi="ar"/>
              </w:rPr>
            </w:pPr>
            <w:r>
              <w:rPr>
                <w:rFonts w:hint="eastAsia"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kern w:val="0"/>
                <w:sz w:val="20"/>
                <w:szCs w:val="20"/>
                <w:lang w:bidi="ar"/>
              </w:rPr>
            </w:pPr>
            <w:r>
              <w:rPr>
                <w:rFonts w:hint="eastAsia"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r>
              <w:rPr>
                <w:rFonts w:hint="eastAsia" w:eastAsia="等线"/>
                <w:sz w:val="20"/>
                <w:szCs w:val="20"/>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kern w:val="0"/>
                <w:sz w:val="20"/>
                <w:szCs w:val="20"/>
                <w:lang w:bidi="ar"/>
              </w:rPr>
            </w:pPr>
          </w:p>
        </w:tc>
      </w:tr>
      <w:tr>
        <w:tblPrEx>
          <w:tblCellMar>
            <w:top w:w="0" w:type="dxa"/>
            <w:left w:w="0" w:type="dxa"/>
            <w:bottom w:w="0" w:type="dxa"/>
            <w:right w:w="0" w:type="dxa"/>
          </w:tblCellMar>
        </w:tblPrEx>
        <w:trPr>
          <w:trHeight w:val="283" w:hRule="exac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kern w:val="0"/>
                <w:sz w:val="20"/>
                <w:szCs w:val="20"/>
                <w:lang w:bidi="ar"/>
              </w:rPr>
            </w:pPr>
            <w:commentRangeStart w:id="4"/>
            <w:r>
              <w:rPr>
                <w:rFonts w:hint="eastAsia" w:eastAsia="等线"/>
                <w:kern w:val="0"/>
                <w:sz w:val="20"/>
                <w:szCs w:val="20"/>
                <w:lang w:bidi="ar"/>
              </w:rPr>
              <w:t>塑粉</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等线" w:hAnsi="等线" w:eastAsia="等线"/>
                <w:color w:val="000000"/>
                <w:kern w:val="0"/>
                <w:sz w:val="20"/>
                <w:szCs w:val="20"/>
              </w:rPr>
            </w:pPr>
            <w:r>
              <w:rPr>
                <w:rFonts w:hint="eastAsia" w:ascii="等线" w:hAnsi="等线" w:eastAsia="等线"/>
                <w:color w:val="000000"/>
                <w:sz w:val="20"/>
                <w:szCs w:val="20"/>
              </w:rPr>
              <w:t>GB18582-2008</w:t>
            </w:r>
          </w:p>
          <w:p>
            <w:pPr>
              <w:widowControl/>
              <w:spacing w:line="220" w:lineRule="exact"/>
              <w:jc w:val="center"/>
              <w:textAlignment w:val="center"/>
              <w:rPr>
                <w:rFonts w:eastAsia="等线"/>
                <w:kern w:val="0"/>
                <w:sz w:val="20"/>
                <w:szCs w:val="20"/>
                <w:lang w:bidi="ar"/>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kern w:val="0"/>
                <w:sz w:val="20"/>
                <w:szCs w:val="20"/>
                <w:lang w:bidi="ar"/>
              </w:rPr>
            </w:pPr>
            <w:r>
              <w:rPr>
                <w:rFonts w:hint="eastAsia" w:eastAsia="等线"/>
                <w:kern w:val="0"/>
                <w:sz w:val="20"/>
                <w:szCs w:val="20"/>
                <w:lang w:bidi="ar"/>
              </w:rPr>
              <w:t>-</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kern w:val="0"/>
                <w:sz w:val="20"/>
                <w:szCs w:val="20"/>
                <w:lang w:bidi="ar"/>
              </w:rPr>
            </w:pPr>
            <w:r>
              <w:rPr>
                <w:rFonts w:hint="eastAsia"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kern w:val="0"/>
                <w:sz w:val="20"/>
                <w:szCs w:val="20"/>
                <w:lang w:bidi="ar"/>
              </w:rPr>
            </w:pPr>
            <w:r>
              <w:rPr>
                <w:rFonts w:hint="eastAsia"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r>
              <w:rPr>
                <w:rFonts w:hint="eastAsia" w:eastAsia="等线"/>
                <w:sz w:val="20"/>
                <w:szCs w:val="20"/>
              </w:rPr>
              <w:t>-</w:t>
            </w:r>
            <w:commentRangeEnd w:id="4"/>
            <w:r>
              <w:rPr>
                <w:rStyle w:val="23"/>
              </w:rPr>
              <w:commentReference w:id="4"/>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kern w:val="0"/>
                <w:sz w:val="20"/>
                <w:szCs w:val="20"/>
                <w:lang w:bidi="ar"/>
              </w:rPr>
            </w:pPr>
          </w:p>
        </w:tc>
      </w:tr>
      <w:tr>
        <w:tblPrEx>
          <w:tblCellMar>
            <w:top w:w="0" w:type="dxa"/>
            <w:left w:w="0" w:type="dxa"/>
            <w:bottom w:w="0" w:type="dxa"/>
            <w:right w:w="0" w:type="dxa"/>
          </w:tblCellMar>
        </w:tblPrEx>
        <w:trPr>
          <w:trHeight w:val="283" w:hRule="exac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气压棒</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rPr>
                <w:rFonts w:ascii="等线" w:hAnsi="等线" w:eastAsia="等线"/>
                <w:color w:val="000000"/>
                <w:kern w:val="0"/>
                <w:sz w:val="20"/>
                <w:szCs w:val="20"/>
              </w:rPr>
            </w:pPr>
            <w:r>
              <w:rPr>
                <w:rFonts w:hint="eastAsia" w:ascii="等线" w:hAnsi="等线" w:eastAsia="等线"/>
                <w:color w:val="000000"/>
                <w:sz w:val="20"/>
                <w:szCs w:val="20"/>
              </w:rPr>
              <w:t>JB/T8064.2-1996</w:t>
            </w:r>
          </w:p>
          <w:p>
            <w:pPr>
              <w:widowControl/>
              <w:spacing w:line="220" w:lineRule="exact"/>
              <w:jc w:val="center"/>
              <w:textAlignment w:val="center"/>
              <w:rPr>
                <w:rFonts w:eastAsia="等线"/>
                <w:sz w:val="20"/>
                <w:szCs w:val="20"/>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w:t>
            </w:r>
          </w:p>
        </w:tc>
      </w:tr>
      <w:tr>
        <w:tblPrEx>
          <w:tblCellMar>
            <w:top w:w="0" w:type="dxa"/>
            <w:left w:w="0" w:type="dxa"/>
            <w:bottom w:w="0" w:type="dxa"/>
            <w:right w:w="0" w:type="dxa"/>
          </w:tblCellMar>
        </w:tblPrEx>
        <w:trPr>
          <w:trHeight w:val="720" w:hRule="atLeas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椅子轮子</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参照QB/T2280-2016</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寿命</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座面垂直加载1130N，经有障碍测试2000次，无障碍测试98000次后，无功能损坏或丧失。</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rPr>
                <w:rFonts w:eastAsia="等线"/>
                <w:sz w:val="20"/>
                <w:szCs w:val="20"/>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进口海福乐</w:t>
            </w:r>
            <w:r>
              <w:rPr>
                <w:rFonts w:eastAsia="等线"/>
                <w:kern w:val="0"/>
                <w:sz w:val="20"/>
                <w:szCs w:val="20"/>
                <w:lang w:bidi="ar"/>
              </w:rPr>
              <w:br w:type="textWrapping"/>
            </w:r>
            <w:r>
              <w:rPr>
                <w:rFonts w:eastAsia="等线"/>
                <w:kern w:val="0"/>
                <w:sz w:val="20"/>
                <w:szCs w:val="20"/>
                <w:lang w:bidi="ar"/>
              </w:rPr>
              <w:t>进口海蒂诗</w:t>
            </w:r>
            <w:r>
              <w:rPr>
                <w:rFonts w:eastAsia="等线"/>
                <w:kern w:val="0"/>
                <w:sz w:val="20"/>
                <w:szCs w:val="20"/>
                <w:lang w:bidi="ar"/>
              </w:rPr>
              <w:br w:type="textWrapping"/>
            </w:r>
            <w:r>
              <w:rPr>
                <w:rFonts w:eastAsia="等线"/>
                <w:kern w:val="0"/>
                <w:sz w:val="20"/>
                <w:szCs w:val="20"/>
                <w:lang w:bidi="ar"/>
              </w:rPr>
              <w:t>进口BMB</w:t>
            </w:r>
          </w:p>
        </w:tc>
      </w:tr>
      <w:tr>
        <w:tblPrEx>
          <w:tblCellMar>
            <w:top w:w="0" w:type="dxa"/>
            <w:left w:w="0" w:type="dxa"/>
            <w:bottom w:w="0" w:type="dxa"/>
            <w:right w:w="0" w:type="dxa"/>
          </w:tblCellMar>
        </w:tblPrEx>
        <w:trPr>
          <w:trHeight w:val="283" w:hRule="exac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导轨</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QB/T2454-2013</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铰链</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QB/T2189-2013</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家具锁</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QB/T1621-20115</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w:t>
            </w: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center"/>
              <w:textAlignment w:val="center"/>
              <w:rPr>
                <w:rFonts w:eastAsia="等线"/>
                <w:sz w:val="20"/>
                <w:szCs w:val="20"/>
              </w:rPr>
            </w:pPr>
            <w:r>
              <w:rPr>
                <w:rFonts w:eastAsia="等线"/>
                <w:kern w:val="0"/>
                <w:sz w:val="20"/>
                <w:szCs w:val="20"/>
                <w:lang w:bidi="ar"/>
              </w:rPr>
              <w:t>灯具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GB 7000.201-2008</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边框厚度</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26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2mm</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r>
        <w:tblPrEx>
          <w:tblCellMar>
            <w:top w:w="0" w:type="dxa"/>
            <w:left w:w="0" w:type="dxa"/>
            <w:bottom w:w="0" w:type="dxa"/>
            <w:right w:w="0" w:type="dxa"/>
          </w:tblCellMar>
        </w:tblPrEx>
        <w:trPr>
          <w:trHeight w:val="283" w:hRule="exact"/>
        </w:trPr>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center"/>
              <w:rPr>
                <w:rFonts w:eastAsia="等线"/>
                <w:sz w:val="20"/>
                <w:szCs w:val="20"/>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20" w:lineRule="exact"/>
              <w:jc w:val="left"/>
              <w:textAlignment w:val="center"/>
              <w:rPr>
                <w:rFonts w:eastAsia="等线"/>
                <w:sz w:val="20"/>
                <w:szCs w:val="20"/>
              </w:rPr>
            </w:pPr>
            <w:r>
              <w:rPr>
                <w:rFonts w:eastAsia="等线"/>
                <w:kern w:val="0"/>
                <w:sz w:val="20"/>
                <w:szCs w:val="20"/>
                <w:lang w:bidi="ar"/>
              </w:rPr>
              <w:t>GB 7000.202-2008</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26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20" w:lineRule="exact"/>
              <w:jc w:val="left"/>
              <w:rPr>
                <w:rFonts w:eastAsia="等线"/>
                <w:sz w:val="20"/>
                <w:szCs w:val="20"/>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220" w:lineRule="exact"/>
              <w:jc w:val="center"/>
              <w:rPr>
                <w:rFonts w:eastAsia="等线"/>
                <w:sz w:val="20"/>
                <w:szCs w:val="20"/>
              </w:rPr>
            </w:pPr>
          </w:p>
        </w:tc>
      </w:tr>
    </w:tbl>
    <w:p/>
    <w:p>
      <w:pPr>
        <w:pStyle w:val="2"/>
      </w:pPr>
    </w:p>
    <w:p>
      <w:pPr>
        <w:pStyle w:val="2"/>
      </w:pPr>
    </w:p>
    <w:p>
      <w:pPr>
        <w:pStyle w:val="2"/>
      </w:pPr>
    </w:p>
    <w:p>
      <w:pPr>
        <w:pStyle w:val="2"/>
      </w:pPr>
    </w:p>
    <w:p>
      <w:pPr>
        <w:pStyle w:val="2"/>
      </w:pPr>
      <w:bookmarkStart w:id="0" w:name="_GoBack"/>
      <w:bookmarkEnd w:id="0"/>
    </w:p>
    <w:p>
      <w:pPr>
        <w:pStyle w:val="2"/>
      </w:pPr>
    </w:p>
    <w:p>
      <w:pPr>
        <w:pStyle w:val="4"/>
        <w:spacing w:before="0" w:after="0" w:line="40" w:lineRule="exact"/>
      </w:pPr>
    </w:p>
    <w:tbl>
      <w:tblPr>
        <w:tblStyle w:val="18"/>
        <w:tblW w:w="14124" w:type="dxa"/>
        <w:tblInd w:w="0" w:type="dxa"/>
        <w:tblLayout w:type="fixed"/>
        <w:tblCellMar>
          <w:top w:w="0" w:type="dxa"/>
          <w:left w:w="0" w:type="dxa"/>
          <w:bottom w:w="0" w:type="dxa"/>
          <w:right w:w="0" w:type="dxa"/>
        </w:tblCellMar>
      </w:tblPr>
      <w:tblGrid>
        <w:gridCol w:w="1490"/>
        <w:gridCol w:w="484"/>
        <w:gridCol w:w="7"/>
        <w:gridCol w:w="610"/>
        <w:gridCol w:w="1468"/>
        <w:gridCol w:w="15"/>
        <w:gridCol w:w="15"/>
        <w:gridCol w:w="280"/>
        <w:gridCol w:w="1550"/>
        <w:gridCol w:w="15"/>
        <w:gridCol w:w="1081"/>
        <w:gridCol w:w="310"/>
        <w:gridCol w:w="646"/>
        <w:gridCol w:w="243"/>
        <w:gridCol w:w="1795"/>
        <w:gridCol w:w="20"/>
        <w:gridCol w:w="360"/>
        <w:gridCol w:w="1650"/>
        <w:gridCol w:w="15"/>
        <w:gridCol w:w="30"/>
        <w:gridCol w:w="2025"/>
        <w:gridCol w:w="15"/>
      </w:tblGrid>
      <w:tr>
        <w:tblPrEx>
          <w:tblCellMar>
            <w:top w:w="0" w:type="dxa"/>
            <w:left w:w="0" w:type="dxa"/>
            <w:bottom w:w="0" w:type="dxa"/>
            <w:right w:w="0" w:type="dxa"/>
          </w:tblCellMar>
        </w:tblPrEx>
        <w:trPr>
          <w:gridAfter w:val="1"/>
          <w:wAfter w:w="15" w:type="dxa"/>
          <w:trHeight w:val="441" w:hRule="atLeast"/>
        </w:trPr>
        <w:tc>
          <w:tcPr>
            <w:tcW w:w="14109" w:type="dxa"/>
            <w:gridSpan w:val="21"/>
            <w:tcBorders>
              <w:top w:val="nil"/>
              <w:left w:val="nil"/>
              <w:bottom w:val="nil"/>
              <w:right w:val="nil"/>
            </w:tcBorders>
            <w:shd w:val="clear" w:color="auto" w:fill="auto"/>
            <w:noWrap/>
            <w:tcMar>
              <w:top w:w="12" w:type="dxa"/>
              <w:left w:w="12" w:type="dxa"/>
              <w:right w:w="12" w:type="dxa"/>
            </w:tcMar>
            <w:vAlign w:val="center"/>
          </w:tcPr>
          <w:p>
            <w:pPr>
              <w:spacing w:line="300" w:lineRule="exact"/>
              <w:rPr>
                <w:rFonts w:eastAsia="等线"/>
                <w:b/>
                <w:szCs w:val="21"/>
              </w:rPr>
            </w:pPr>
            <w:r>
              <w:rPr>
                <w:rFonts w:eastAsia="等线"/>
                <w:b/>
                <w:bCs/>
                <w:kern w:val="0"/>
                <w:sz w:val="28"/>
                <w:szCs w:val="28"/>
                <w:lang w:bidi="ar"/>
              </w:rPr>
              <w:t>桌几类通用参数要求</w:t>
            </w:r>
          </w:p>
        </w:tc>
      </w:tr>
      <w:tr>
        <w:tblPrEx>
          <w:tblCellMar>
            <w:top w:w="0" w:type="dxa"/>
            <w:left w:w="0" w:type="dxa"/>
            <w:bottom w:w="0" w:type="dxa"/>
            <w:right w:w="0" w:type="dxa"/>
          </w:tblCellMar>
        </w:tblPrEx>
        <w:trPr>
          <w:gridAfter w:val="1"/>
          <w:wAfter w:w="15" w:type="dxa"/>
          <w:trHeight w:val="283" w:hRule="exact"/>
        </w:trPr>
        <w:tc>
          <w:tcPr>
            <w:tcW w:w="4074" w:type="dxa"/>
            <w:gridSpan w:val="6"/>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r>
              <w:rPr>
                <w:rFonts w:eastAsia="等线"/>
                <w:b/>
                <w:kern w:val="0"/>
                <w:szCs w:val="21"/>
                <w:lang w:bidi="ar"/>
              </w:rPr>
              <w:t>执行标准</w:t>
            </w:r>
          </w:p>
        </w:tc>
        <w:tc>
          <w:tcPr>
            <w:tcW w:w="1860" w:type="dxa"/>
            <w:gridSpan w:val="4"/>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p>
        </w:tc>
        <w:tc>
          <w:tcPr>
            <w:tcW w:w="2280" w:type="dxa"/>
            <w:gridSpan w:val="4"/>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b/>
                <w:szCs w:val="21"/>
              </w:rPr>
            </w:pPr>
          </w:p>
        </w:tc>
        <w:tc>
          <w:tcPr>
            <w:tcW w:w="2175" w:type="dxa"/>
            <w:gridSpan w:val="3"/>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p>
        </w:tc>
        <w:tc>
          <w:tcPr>
            <w:tcW w:w="1650" w:type="dxa"/>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szCs w:val="21"/>
              </w:rPr>
            </w:pPr>
            <w:r>
              <w:rPr>
                <w:rFonts w:eastAsia="等线"/>
                <w:b/>
                <w:kern w:val="0"/>
                <w:szCs w:val="21"/>
                <w:lang w:bidi="ar"/>
              </w:rPr>
              <w:t>适用家具</w:t>
            </w:r>
          </w:p>
        </w:tc>
        <w:tc>
          <w:tcPr>
            <w:tcW w:w="2070" w:type="dxa"/>
            <w:gridSpan w:val="3"/>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szCs w:val="21"/>
              </w:rPr>
            </w:pPr>
          </w:p>
        </w:tc>
      </w:tr>
      <w:tr>
        <w:tblPrEx>
          <w:tblCellMar>
            <w:top w:w="0" w:type="dxa"/>
            <w:left w:w="0" w:type="dxa"/>
            <w:bottom w:w="0" w:type="dxa"/>
            <w:right w:w="0" w:type="dxa"/>
          </w:tblCellMar>
        </w:tblPrEx>
        <w:trPr>
          <w:gridAfter w:val="1"/>
          <w:wAfter w:w="15" w:type="dxa"/>
          <w:trHeight w:val="283" w:hRule="exact"/>
        </w:trPr>
        <w:tc>
          <w:tcPr>
            <w:tcW w:w="4074" w:type="dxa"/>
            <w:gridSpan w:val="6"/>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szCs w:val="21"/>
              </w:rPr>
            </w:pPr>
            <w:r>
              <w:rPr>
                <w:rFonts w:eastAsia="等线"/>
                <w:kern w:val="0"/>
                <w:szCs w:val="21"/>
                <w:lang w:bidi="ar"/>
              </w:rPr>
              <w:t>GB/T 32444-2015</w:t>
            </w:r>
          </w:p>
        </w:tc>
        <w:tc>
          <w:tcPr>
            <w:tcW w:w="1860" w:type="dxa"/>
            <w:gridSpan w:val="4"/>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p>
        </w:tc>
        <w:tc>
          <w:tcPr>
            <w:tcW w:w="4455" w:type="dxa"/>
            <w:gridSpan w:val="7"/>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r>
              <w:rPr>
                <w:rFonts w:eastAsia="等线"/>
                <w:kern w:val="0"/>
                <w:szCs w:val="21"/>
                <w:lang w:bidi="ar"/>
              </w:rPr>
              <w:t>竹制家具通用技术条件</w:t>
            </w:r>
          </w:p>
        </w:tc>
        <w:tc>
          <w:tcPr>
            <w:tcW w:w="3720" w:type="dxa"/>
            <w:gridSpan w:val="4"/>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szCs w:val="21"/>
              </w:rPr>
            </w:pPr>
            <w:r>
              <w:rPr>
                <w:rFonts w:eastAsia="等线"/>
                <w:kern w:val="0"/>
                <w:szCs w:val="21"/>
                <w:lang w:bidi="ar"/>
              </w:rPr>
              <w:t>FT-1,FT-2,FT-3,FT-4,FT-5</w:t>
            </w:r>
          </w:p>
        </w:tc>
      </w:tr>
      <w:tr>
        <w:tblPrEx>
          <w:tblCellMar>
            <w:top w:w="0" w:type="dxa"/>
            <w:left w:w="0" w:type="dxa"/>
            <w:bottom w:w="0" w:type="dxa"/>
            <w:right w:w="0" w:type="dxa"/>
          </w:tblCellMar>
        </w:tblPrEx>
        <w:trPr>
          <w:gridAfter w:val="1"/>
          <w:wAfter w:w="15" w:type="dxa"/>
          <w:trHeight w:val="283" w:hRule="exact"/>
        </w:trPr>
        <w:tc>
          <w:tcPr>
            <w:tcW w:w="4074" w:type="dxa"/>
            <w:gridSpan w:val="6"/>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szCs w:val="21"/>
              </w:rPr>
            </w:pPr>
            <w:r>
              <w:rPr>
                <w:rFonts w:eastAsia="等线"/>
                <w:kern w:val="0"/>
                <w:szCs w:val="21"/>
                <w:lang w:bidi="ar"/>
              </w:rPr>
              <w:t>GB/T 3325-2017</w:t>
            </w:r>
          </w:p>
        </w:tc>
        <w:tc>
          <w:tcPr>
            <w:tcW w:w="1860" w:type="dxa"/>
            <w:gridSpan w:val="4"/>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p>
        </w:tc>
        <w:tc>
          <w:tcPr>
            <w:tcW w:w="4455" w:type="dxa"/>
            <w:gridSpan w:val="7"/>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r>
              <w:rPr>
                <w:rFonts w:eastAsia="等线"/>
                <w:kern w:val="0"/>
                <w:szCs w:val="21"/>
                <w:lang w:bidi="ar"/>
              </w:rPr>
              <w:t>金属家具通用技术条件</w:t>
            </w:r>
          </w:p>
        </w:tc>
        <w:tc>
          <w:tcPr>
            <w:tcW w:w="3720" w:type="dxa"/>
            <w:gridSpan w:val="4"/>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szCs w:val="21"/>
              </w:rPr>
            </w:pPr>
            <w:r>
              <w:rPr>
                <w:rFonts w:eastAsia="等线"/>
                <w:kern w:val="0"/>
                <w:szCs w:val="21"/>
                <w:lang w:bidi="ar"/>
              </w:rPr>
              <w:t>ZJ-1,ZJ-2,ZJ-3,ZJ-4,ZJ-5,</w:t>
            </w:r>
          </w:p>
        </w:tc>
      </w:tr>
      <w:tr>
        <w:tblPrEx>
          <w:tblCellMar>
            <w:top w:w="0" w:type="dxa"/>
            <w:left w:w="0" w:type="dxa"/>
            <w:bottom w:w="0" w:type="dxa"/>
            <w:right w:w="0" w:type="dxa"/>
          </w:tblCellMar>
        </w:tblPrEx>
        <w:trPr>
          <w:gridAfter w:val="1"/>
          <w:wAfter w:w="15" w:type="dxa"/>
          <w:trHeight w:val="283" w:hRule="exact"/>
        </w:trPr>
        <w:tc>
          <w:tcPr>
            <w:tcW w:w="4074" w:type="dxa"/>
            <w:gridSpan w:val="6"/>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szCs w:val="21"/>
              </w:rPr>
            </w:pPr>
            <w:r>
              <w:rPr>
                <w:rFonts w:eastAsia="等线"/>
                <w:kern w:val="0"/>
                <w:szCs w:val="21"/>
                <w:lang w:bidi="ar"/>
              </w:rPr>
              <w:t>GB/T 3324-2017</w:t>
            </w:r>
          </w:p>
        </w:tc>
        <w:tc>
          <w:tcPr>
            <w:tcW w:w="1860" w:type="dxa"/>
            <w:gridSpan w:val="4"/>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p>
        </w:tc>
        <w:tc>
          <w:tcPr>
            <w:tcW w:w="4455" w:type="dxa"/>
            <w:gridSpan w:val="7"/>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r>
              <w:rPr>
                <w:rFonts w:eastAsia="等线"/>
                <w:kern w:val="0"/>
                <w:szCs w:val="21"/>
                <w:lang w:bidi="ar"/>
              </w:rPr>
              <w:t>木家具通用技术条件</w:t>
            </w:r>
          </w:p>
        </w:tc>
        <w:tc>
          <w:tcPr>
            <w:tcW w:w="3720" w:type="dxa"/>
            <w:gridSpan w:val="4"/>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szCs w:val="21"/>
              </w:rPr>
            </w:pPr>
            <w:r>
              <w:rPr>
                <w:rFonts w:eastAsia="等线"/>
                <w:kern w:val="0"/>
                <w:szCs w:val="21"/>
                <w:lang w:bidi="ar"/>
              </w:rPr>
              <w:t>ZJ-6,ZJ-7,ZJ-8,ZJ-9,ZJ-10,</w:t>
            </w:r>
          </w:p>
        </w:tc>
      </w:tr>
      <w:tr>
        <w:tblPrEx>
          <w:tblCellMar>
            <w:top w:w="0" w:type="dxa"/>
            <w:left w:w="0" w:type="dxa"/>
            <w:bottom w:w="0" w:type="dxa"/>
            <w:right w:w="0" w:type="dxa"/>
          </w:tblCellMar>
        </w:tblPrEx>
        <w:trPr>
          <w:gridAfter w:val="1"/>
          <w:wAfter w:w="15" w:type="dxa"/>
          <w:trHeight w:val="283" w:hRule="exact"/>
        </w:trPr>
        <w:tc>
          <w:tcPr>
            <w:tcW w:w="4074" w:type="dxa"/>
            <w:gridSpan w:val="6"/>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eastAsia="等线"/>
                <w:szCs w:val="21"/>
              </w:rPr>
            </w:pPr>
            <w:r>
              <w:rPr>
                <w:rFonts w:eastAsia="等线"/>
                <w:kern w:val="0"/>
                <w:szCs w:val="21"/>
                <w:lang w:bidi="ar"/>
              </w:rPr>
              <w:t>GB/T 14531-2017</w:t>
            </w:r>
          </w:p>
        </w:tc>
        <w:tc>
          <w:tcPr>
            <w:tcW w:w="1860" w:type="dxa"/>
            <w:gridSpan w:val="4"/>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p>
        </w:tc>
        <w:tc>
          <w:tcPr>
            <w:tcW w:w="4455" w:type="dxa"/>
            <w:gridSpan w:val="7"/>
            <w:tcBorders>
              <w:top w:val="nil"/>
              <w:left w:val="nil"/>
              <w:bottom w:val="nil"/>
              <w:right w:val="nil"/>
            </w:tcBorders>
            <w:shd w:val="clear" w:color="auto" w:fill="auto"/>
            <w:noWrap/>
            <w:tcMar>
              <w:top w:w="12" w:type="dxa"/>
              <w:left w:w="12" w:type="dxa"/>
              <w:right w:w="12" w:type="dxa"/>
            </w:tcMar>
            <w:vAlign w:val="bottom"/>
          </w:tcPr>
          <w:p>
            <w:pPr>
              <w:rPr>
                <w:rFonts w:eastAsia="等线"/>
                <w:szCs w:val="21"/>
              </w:rPr>
            </w:pPr>
            <w:r>
              <w:rPr>
                <w:rFonts w:eastAsia="等线"/>
                <w:kern w:val="0"/>
                <w:szCs w:val="21"/>
                <w:lang w:bidi="ar"/>
              </w:rPr>
              <w:t>办公家具 阅览桌、椅、凳</w:t>
            </w:r>
          </w:p>
        </w:tc>
        <w:tc>
          <w:tcPr>
            <w:tcW w:w="3720" w:type="dxa"/>
            <w:gridSpan w:val="4"/>
            <w:tcBorders>
              <w:top w:val="nil"/>
              <w:left w:val="nil"/>
              <w:bottom w:val="nil"/>
              <w:right w:val="nil"/>
            </w:tcBorders>
            <w:shd w:val="clear" w:color="auto" w:fill="auto"/>
            <w:noWrap/>
            <w:tcMar>
              <w:top w:w="12" w:type="dxa"/>
              <w:left w:w="12" w:type="dxa"/>
              <w:right w:w="12" w:type="dxa"/>
            </w:tcMar>
          </w:tcPr>
          <w:p>
            <w:pPr>
              <w:widowControl/>
              <w:jc w:val="left"/>
              <w:textAlignment w:val="bottom"/>
              <w:rPr>
                <w:rFonts w:eastAsia="等线"/>
                <w:szCs w:val="21"/>
              </w:rPr>
            </w:pPr>
            <w:r>
              <w:rPr>
                <w:rFonts w:eastAsia="等线"/>
                <w:kern w:val="0"/>
                <w:szCs w:val="21"/>
                <w:lang w:bidi="ar"/>
              </w:rPr>
              <w:t>ZJ-11,ZJ-12,ZJ-13,ZJ-14,ZJ-15,ZJ-16</w:t>
            </w:r>
          </w:p>
        </w:tc>
      </w:tr>
      <w:tr>
        <w:trPr>
          <w:gridAfter w:val="1"/>
          <w:wAfter w:w="15" w:type="dxa"/>
          <w:trHeight w:val="283" w:hRule="exact"/>
        </w:trPr>
        <w:tc>
          <w:tcPr>
            <w:tcW w:w="14109" w:type="dxa"/>
            <w:gridSpan w:val="21"/>
            <w:tcBorders>
              <w:top w:val="nil"/>
              <w:left w:val="nil"/>
              <w:bottom w:val="nil"/>
              <w:right w:val="nil"/>
            </w:tcBorders>
            <w:shd w:val="clear" w:color="auto" w:fill="auto"/>
            <w:noWrap/>
            <w:tcMar>
              <w:top w:w="12" w:type="dxa"/>
              <w:left w:w="12" w:type="dxa"/>
              <w:right w:w="12" w:type="dxa"/>
            </w:tcMar>
            <w:vAlign w:val="bottom"/>
          </w:tcPr>
          <w:p>
            <w:pPr>
              <w:widowControl/>
              <w:jc w:val="right"/>
              <w:textAlignment w:val="bottom"/>
              <w:rPr>
                <w:rFonts w:eastAsia="等线"/>
                <w:szCs w:val="21"/>
              </w:rPr>
            </w:pPr>
            <w:r>
              <w:rPr>
                <w:rFonts w:eastAsia="等线"/>
                <w:kern w:val="0"/>
                <w:szCs w:val="21"/>
                <w:lang w:bidi="ar"/>
              </w:rPr>
              <w:t>(“-”表示按要求的规范或标准执行，此表仅列出高于国家标准的部分参数要求，或招标方有严格要求的参数，未列出参数仍需符合国家相关标准。)</w:t>
            </w:r>
          </w:p>
        </w:tc>
      </w:tr>
      <w:tr>
        <w:tblPrEx>
          <w:tblCellMar>
            <w:top w:w="0" w:type="dxa"/>
            <w:left w:w="0" w:type="dxa"/>
            <w:bottom w:w="0" w:type="dxa"/>
            <w:right w:w="0" w:type="dxa"/>
          </w:tblCellMar>
        </w:tblPrEx>
        <w:trPr>
          <w:gridAfter w:val="1"/>
          <w:wAfter w:w="15" w:type="dxa"/>
          <w:trHeight w:val="340" w:hRule="exact"/>
        </w:trPr>
        <w:tc>
          <w:tcPr>
            <w:tcW w:w="12039" w:type="dxa"/>
            <w:gridSpan w:val="18"/>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国家规范标准参数要求</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本项目要求</w:t>
            </w:r>
          </w:p>
        </w:tc>
      </w:tr>
      <w:tr>
        <w:tblPrEx>
          <w:tblCellMar>
            <w:top w:w="0" w:type="dxa"/>
            <w:left w:w="0" w:type="dxa"/>
            <w:bottom w:w="0" w:type="dxa"/>
            <w:right w:w="0" w:type="dxa"/>
          </w:tblCellMar>
        </w:tblPrEx>
        <w:trPr>
          <w:gridAfter w:val="1"/>
          <w:wAfter w:w="15" w:type="dxa"/>
          <w:trHeight w:val="755" w:hRule="exact"/>
        </w:trPr>
        <w:tc>
          <w:tcPr>
            <w:tcW w:w="1974" w:type="dxa"/>
            <w:gridSpan w:val="2"/>
            <w:vMerge w:val="restart"/>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主要尺寸与尺寸偏差</w:t>
            </w:r>
          </w:p>
        </w:tc>
        <w:tc>
          <w:tcPr>
            <w:tcW w:w="210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尺寸偏差</w:t>
            </w:r>
          </w:p>
        </w:tc>
        <w:tc>
          <w:tcPr>
            <w:tcW w:w="6315" w:type="dxa"/>
            <w:gridSpan w:val="11"/>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产品外形尺寸宽度、深度和高度极限允许偏差</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宽：0mm</w:t>
            </w:r>
            <w:r>
              <w:rPr>
                <w:rFonts w:eastAsia="等线"/>
                <w:kern w:val="0"/>
                <w:szCs w:val="21"/>
                <w:lang w:bidi="ar"/>
              </w:rPr>
              <w:br w:type="textWrapping"/>
            </w:r>
            <w:r>
              <w:rPr>
                <w:rFonts w:eastAsia="等线"/>
                <w:kern w:val="0"/>
                <w:szCs w:val="21"/>
                <w:lang w:bidi="ar"/>
              </w:rPr>
              <w:t>深：+1mm</w:t>
            </w:r>
            <w:r>
              <w:rPr>
                <w:rFonts w:eastAsia="等线"/>
                <w:kern w:val="0"/>
                <w:szCs w:val="21"/>
                <w:lang w:bidi="ar"/>
              </w:rPr>
              <w:br w:type="textWrapping"/>
            </w:r>
            <w:r>
              <w:rPr>
                <w:rFonts w:eastAsia="等线"/>
                <w:kern w:val="0"/>
                <w:szCs w:val="21"/>
                <w:lang w:bidi="ar"/>
              </w:rPr>
              <w:t>高：0mm</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形状与位置公差</w:t>
            </w:r>
          </w:p>
        </w:tc>
        <w:tc>
          <w:tcPr>
            <w:tcW w:w="1860"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邻边垂直度</w:t>
            </w:r>
          </w:p>
        </w:tc>
        <w:tc>
          <w:tcPr>
            <w:tcW w:w="2280"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面包、框架</w:t>
            </w:r>
          </w:p>
        </w:tc>
        <w:tc>
          <w:tcPr>
            <w:tcW w:w="217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对角线长度＜1000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rPr>
                <w:rFonts w:eastAsia="等线"/>
                <w:szCs w:val="21"/>
              </w:rPr>
            </w:pPr>
          </w:p>
        </w:tc>
        <w:tc>
          <w:tcPr>
            <w:tcW w:w="228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rPr>
                <w:rFonts w:eastAsia="等线"/>
                <w:szCs w:val="21"/>
              </w:rPr>
            </w:pPr>
          </w:p>
        </w:tc>
        <w:tc>
          <w:tcPr>
            <w:tcW w:w="217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对角线长度≥1000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翘曲度</w:t>
            </w:r>
          </w:p>
        </w:tc>
        <w:tc>
          <w:tcPr>
            <w:tcW w:w="2280"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面板、正视面板件</w:t>
            </w:r>
          </w:p>
        </w:tc>
        <w:tc>
          <w:tcPr>
            <w:tcW w:w="2175"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对角线长度≥1400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≤1.2mm</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rPr>
                <w:rFonts w:eastAsia="等线"/>
                <w:szCs w:val="21"/>
              </w:rPr>
            </w:pPr>
          </w:p>
        </w:tc>
        <w:tc>
          <w:tcPr>
            <w:tcW w:w="228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rPr>
                <w:rFonts w:eastAsia="等线"/>
                <w:szCs w:val="21"/>
              </w:rPr>
            </w:pPr>
          </w:p>
        </w:tc>
        <w:tc>
          <w:tcPr>
            <w:tcW w:w="2175"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700≤对角线长度＜1400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rPr>
                <w:rFonts w:eastAsia="等线"/>
                <w:szCs w:val="21"/>
              </w:rPr>
            </w:pPr>
          </w:p>
        </w:tc>
        <w:tc>
          <w:tcPr>
            <w:tcW w:w="228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rPr>
                <w:rFonts w:eastAsia="等线"/>
                <w:szCs w:val="21"/>
              </w:rPr>
            </w:pPr>
          </w:p>
        </w:tc>
        <w:tc>
          <w:tcPr>
            <w:tcW w:w="2175"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对角线长度＜700</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水平偏差</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桌面水平偏差</w:t>
            </w:r>
          </w:p>
        </w:tc>
        <w:tc>
          <w:tcPr>
            <w:tcW w:w="16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≤0.7%</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平整度</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面板、正视面板件</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≤0.20mm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≤0.02mm</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底脚平稳性</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底脚与水平面间距</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≤0.4mm</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restart"/>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理化性能</w:t>
            </w:r>
          </w:p>
        </w:tc>
        <w:tc>
          <w:tcPr>
            <w:tcW w:w="2100"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漆膜理化性能</w:t>
            </w: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附着力</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交叉切割法（百格刀法）</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1级</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耐冷热温差</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3周期，应无鼓泡、裂缝和明显失光</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符合</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耐磨性</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1000转</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1级</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耐干热</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20min,70ºC,不低于3级</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1级</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耐湿热</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20min,70ºC,不低于3级</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1级</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耐液性</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10%碳酸/10%乙酸溶液、各24小时，不低于3级</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1级</w:t>
            </w:r>
          </w:p>
        </w:tc>
      </w:tr>
      <w:tr>
        <w:tblPrEx>
          <w:tblCellMar>
            <w:top w:w="0" w:type="dxa"/>
            <w:left w:w="0" w:type="dxa"/>
            <w:bottom w:w="0" w:type="dxa"/>
            <w:right w:w="0" w:type="dxa"/>
          </w:tblCellMar>
        </w:tblPrEx>
        <w:trPr>
          <w:gridAfter w:val="1"/>
          <w:wAfter w:w="15" w:type="dxa"/>
          <w:trHeight w:val="312"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rPr>
                <w:rFonts w:eastAsia="等线"/>
                <w:szCs w:val="21"/>
              </w:rPr>
            </w:pPr>
          </w:p>
        </w:tc>
        <w:tc>
          <w:tcPr>
            <w:tcW w:w="210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rPr>
                <w:rFonts w:eastAsia="等线"/>
                <w:szCs w:val="21"/>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抗冲击</w:t>
            </w:r>
          </w:p>
        </w:tc>
        <w:tc>
          <w:tcPr>
            <w:tcW w:w="4455"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冲击高度50mm</w:t>
            </w:r>
          </w:p>
        </w:tc>
        <w:tc>
          <w:tcPr>
            <w:tcW w:w="165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w:t>
            </w:r>
          </w:p>
        </w:tc>
      </w:tr>
      <w:tr>
        <w:tblPrEx>
          <w:tblCellMar>
            <w:top w:w="0" w:type="dxa"/>
            <w:left w:w="0" w:type="dxa"/>
            <w:bottom w:w="0" w:type="dxa"/>
            <w:right w:w="0" w:type="dxa"/>
          </w:tblCellMar>
        </w:tblPrEx>
        <w:trPr>
          <w:gridAfter w:val="1"/>
          <w:wAfter w:w="15" w:type="dxa"/>
          <w:trHeight w:val="312" w:hRule="exact"/>
        </w:trPr>
        <w:tc>
          <w:tcPr>
            <w:tcW w:w="1974" w:type="dxa"/>
            <w:gridSpan w:val="2"/>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安全性要求</w:t>
            </w:r>
          </w:p>
        </w:tc>
        <w:tc>
          <w:tcPr>
            <w:tcW w:w="210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产品中有害物质限量</w:t>
            </w:r>
          </w:p>
        </w:tc>
        <w:tc>
          <w:tcPr>
            <w:tcW w:w="6315"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产品挥发性有机物和可迁移元素限量应符合GB 18584的规定</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≤0.124mg/m³</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≤0.05mg/m³</w:t>
            </w:r>
          </w:p>
        </w:tc>
      </w:tr>
      <w:tr>
        <w:tblPrEx>
          <w:tblCellMar>
            <w:top w:w="0" w:type="dxa"/>
            <w:left w:w="0" w:type="dxa"/>
            <w:bottom w:w="0" w:type="dxa"/>
            <w:right w:w="0" w:type="dxa"/>
          </w:tblCellMar>
        </w:tblPrEx>
        <w:trPr>
          <w:trHeight w:val="495" w:hRule="atLeast"/>
        </w:trPr>
        <w:tc>
          <w:tcPr>
            <w:tcW w:w="14124" w:type="dxa"/>
            <w:gridSpan w:val="22"/>
            <w:tcBorders>
              <w:top w:val="nil"/>
              <w:left w:val="nil"/>
              <w:bottom w:val="nil"/>
              <w:right w:val="nil"/>
            </w:tcBorders>
            <w:shd w:val="clear" w:color="auto" w:fill="auto"/>
            <w:noWrap/>
            <w:tcMar>
              <w:top w:w="12" w:type="dxa"/>
              <w:left w:w="12" w:type="dxa"/>
              <w:right w:w="12" w:type="dxa"/>
            </w:tcMar>
            <w:vAlign w:val="center"/>
          </w:tcPr>
          <w:p>
            <w:pPr>
              <w:rPr>
                <w:b/>
                <w:szCs w:val="21"/>
              </w:rPr>
            </w:pPr>
            <w:r>
              <w:rPr>
                <w:b/>
                <w:bCs/>
                <w:kern w:val="0"/>
                <w:sz w:val="28"/>
                <w:szCs w:val="28"/>
                <w:lang w:bidi="ar"/>
              </w:rPr>
              <w:t>柜、架类通用参数要求</w:t>
            </w:r>
          </w:p>
        </w:tc>
      </w:tr>
      <w:tr>
        <w:tblPrEx>
          <w:tblCellMar>
            <w:top w:w="0" w:type="dxa"/>
            <w:left w:w="0" w:type="dxa"/>
            <w:bottom w:w="0" w:type="dxa"/>
            <w:right w:w="0" w:type="dxa"/>
          </w:tblCellMar>
        </w:tblPrEx>
        <w:trPr>
          <w:trHeight w:val="288" w:hRule="atLeast"/>
        </w:trPr>
        <w:tc>
          <w:tcPr>
            <w:tcW w:w="1981" w:type="dxa"/>
            <w:gridSpan w:val="3"/>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b/>
                <w:szCs w:val="21"/>
              </w:rPr>
            </w:pPr>
            <w:r>
              <w:rPr>
                <w:b/>
                <w:kern w:val="0"/>
                <w:szCs w:val="21"/>
                <w:lang w:bidi="ar"/>
              </w:rPr>
              <w:t>执行标准</w:t>
            </w:r>
          </w:p>
        </w:tc>
        <w:tc>
          <w:tcPr>
            <w:tcW w:w="2108" w:type="dxa"/>
            <w:gridSpan w:val="4"/>
            <w:tcBorders>
              <w:top w:val="nil"/>
              <w:left w:val="nil"/>
              <w:bottom w:val="nil"/>
              <w:right w:val="nil"/>
            </w:tcBorders>
            <w:shd w:val="clear" w:color="auto" w:fill="auto"/>
            <w:noWrap/>
            <w:tcMar>
              <w:top w:w="12" w:type="dxa"/>
              <w:left w:w="12" w:type="dxa"/>
              <w:right w:w="12" w:type="dxa"/>
            </w:tcMar>
            <w:vAlign w:val="bottom"/>
          </w:tcPr>
          <w:p>
            <w:pPr>
              <w:rPr>
                <w:szCs w:val="21"/>
              </w:rPr>
            </w:pPr>
          </w:p>
        </w:tc>
        <w:tc>
          <w:tcPr>
            <w:tcW w:w="1830" w:type="dxa"/>
            <w:gridSpan w:val="2"/>
            <w:tcBorders>
              <w:top w:val="nil"/>
              <w:left w:val="nil"/>
              <w:bottom w:val="nil"/>
              <w:right w:val="nil"/>
            </w:tcBorders>
            <w:shd w:val="clear" w:color="auto" w:fill="auto"/>
            <w:noWrap/>
            <w:tcMar>
              <w:top w:w="12" w:type="dxa"/>
              <w:left w:w="12" w:type="dxa"/>
              <w:right w:w="12" w:type="dxa"/>
            </w:tcMar>
            <w:vAlign w:val="bottom"/>
          </w:tcPr>
          <w:p>
            <w:pPr>
              <w:rPr>
                <w:szCs w:val="21"/>
              </w:rPr>
            </w:pPr>
          </w:p>
        </w:tc>
        <w:tc>
          <w:tcPr>
            <w:tcW w:w="1406" w:type="dxa"/>
            <w:gridSpan w:val="3"/>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b/>
                <w:szCs w:val="21"/>
              </w:rPr>
            </w:pPr>
          </w:p>
        </w:tc>
        <w:tc>
          <w:tcPr>
            <w:tcW w:w="2684" w:type="dxa"/>
            <w:gridSpan w:val="3"/>
            <w:tcBorders>
              <w:top w:val="nil"/>
              <w:left w:val="nil"/>
              <w:bottom w:val="nil"/>
              <w:right w:val="nil"/>
            </w:tcBorders>
            <w:shd w:val="clear" w:color="auto" w:fill="auto"/>
            <w:noWrap/>
            <w:tcMar>
              <w:top w:w="12" w:type="dxa"/>
              <w:left w:w="12" w:type="dxa"/>
              <w:right w:w="12" w:type="dxa"/>
            </w:tcMar>
            <w:vAlign w:val="bottom"/>
          </w:tcPr>
          <w:p>
            <w:pPr>
              <w:rPr>
                <w:szCs w:val="21"/>
              </w:rPr>
            </w:pPr>
          </w:p>
        </w:tc>
        <w:tc>
          <w:tcPr>
            <w:tcW w:w="2045" w:type="dxa"/>
            <w:gridSpan w:val="4"/>
            <w:tcBorders>
              <w:top w:val="nil"/>
              <w:left w:val="nil"/>
              <w:bottom w:val="nil"/>
              <w:right w:val="nil"/>
            </w:tcBorders>
            <w:shd w:val="clear" w:color="auto" w:fill="auto"/>
            <w:noWrap/>
            <w:tcMar>
              <w:top w:w="12" w:type="dxa"/>
              <w:left w:w="12" w:type="dxa"/>
              <w:right w:w="12" w:type="dxa"/>
            </w:tcMar>
            <w:vAlign w:val="bottom"/>
          </w:tcPr>
          <w:p>
            <w:pPr>
              <w:rPr>
                <w:szCs w:val="21"/>
              </w:rPr>
            </w:pPr>
            <w:r>
              <w:rPr>
                <w:b/>
                <w:kern w:val="0"/>
                <w:szCs w:val="21"/>
                <w:lang w:bidi="ar"/>
              </w:rPr>
              <w:t>适用家具</w:t>
            </w:r>
          </w:p>
        </w:tc>
        <w:tc>
          <w:tcPr>
            <w:tcW w:w="2070" w:type="dxa"/>
            <w:gridSpan w:val="3"/>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p>
        </w:tc>
      </w:tr>
      <w:tr>
        <w:tblPrEx>
          <w:tblCellMar>
            <w:top w:w="0" w:type="dxa"/>
            <w:left w:w="0" w:type="dxa"/>
            <w:bottom w:w="0" w:type="dxa"/>
            <w:right w:w="0" w:type="dxa"/>
          </w:tblCellMar>
        </w:tblPrEx>
        <w:trPr>
          <w:trHeight w:val="288" w:hRule="atLeast"/>
        </w:trPr>
        <w:tc>
          <w:tcPr>
            <w:tcW w:w="5919" w:type="dxa"/>
            <w:gridSpan w:val="9"/>
            <w:tcBorders>
              <w:top w:val="nil"/>
              <w:left w:val="nil"/>
              <w:bottom w:val="nil"/>
              <w:right w:val="nil"/>
            </w:tcBorders>
            <w:shd w:val="clear" w:color="auto" w:fill="auto"/>
            <w:noWrap/>
            <w:tcMar>
              <w:top w:w="12" w:type="dxa"/>
              <w:left w:w="12" w:type="dxa"/>
              <w:right w:w="12" w:type="dxa"/>
            </w:tcMar>
            <w:vAlign w:val="bottom"/>
          </w:tcPr>
          <w:p>
            <w:pPr>
              <w:rPr>
                <w:szCs w:val="21"/>
              </w:rPr>
            </w:pPr>
            <w:r>
              <w:rPr>
                <w:kern w:val="0"/>
                <w:szCs w:val="21"/>
                <w:lang w:bidi="ar"/>
              </w:rPr>
              <w:t>GB/T 13667.1-2015</w:t>
            </w:r>
          </w:p>
        </w:tc>
        <w:tc>
          <w:tcPr>
            <w:tcW w:w="4090" w:type="dxa"/>
            <w:gridSpan w:val="6"/>
            <w:tcBorders>
              <w:top w:val="nil"/>
              <w:left w:val="nil"/>
              <w:bottom w:val="nil"/>
              <w:right w:val="nil"/>
            </w:tcBorders>
            <w:shd w:val="clear" w:color="auto" w:fill="auto"/>
            <w:noWrap/>
            <w:tcMar>
              <w:top w:w="12" w:type="dxa"/>
              <w:left w:w="12" w:type="dxa"/>
              <w:right w:w="12" w:type="dxa"/>
            </w:tcMar>
            <w:vAlign w:val="bottom"/>
          </w:tcPr>
          <w:p>
            <w:pPr>
              <w:rPr>
                <w:kern w:val="0"/>
                <w:szCs w:val="21"/>
                <w:lang w:bidi="ar"/>
              </w:rPr>
            </w:pPr>
            <w:r>
              <w:rPr>
                <w:kern w:val="0"/>
                <w:szCs w:val="21"/>
                <w:lang w:bidi="ar"/>
              </w:rPr>
              <w:t>钢制书架 第1部分：单、复柱书架</w:t>
            </w:r>
          </w:p>
        </w:tc>
        <w:tc>
          <w:tcPr>
            <w:tcW w:w="4115" w:type="dxa"/>
            <w:gridSpan w:val="7"/>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GZ-1,GZ-2,GZ-3</w:t>
            </w:r>
          </w:p>
        </w:tc>
      </w:tr>
      <w:tr>
        <w:tblPrEx>
          <w:tblCellMar>
            <w:top w:w="0" w:type="dxa"/>
            <w:left w:w="0" w:type="dxa"/>
            <w:bottom w:w="0" w:type="dxa"/>
            <w:right w:w="0" w:type="dxa"/>
          </w:tblCellMar>
        </w:tblPrEx>
        <w:trPr>
          <w:trHeight w:val="288" w:hRule="atLeast"/>
        </w:trPr>
        <w:tc>
          <w:tcPr>
            <w:tcW w:w="5919" w:type="dxa"/>
            <w:gridSpan w:val="9"/>
            <w:tcBorders>
              <w:top w:val="nil"/>
              <w:left w:val="nil"/>
              <w:bottom w:val="nil"/>
              <w:right w:val="nil"/>
            </w:tcBorders>
            <w:shd w:val="clear" w:color="auto" w:fill="auto"/>
            <w:noWrap/>
            <w:tcMar>
              <w:top w:w="12" w:type="dxa"/>
              <w:left w:w="12" w:type="dxa"/>
              <w:right w:w="12" w:type="dxa"/>
            </w:tcMar>
            <w:vAlign w:val="bottom"/>
          </w:tcPr>
          <w:p>
            <w:pPr>
              <w:rPr>
                <w:szCs w:val="21"/>
              </w:rPr>
            </w:pPr>
            <w:r>
              <w:rPr>
                <w:kern w:val="0"/>
                <w:szCs w:val="21"/>
                <w:lang w:bidi="ar"/>
              </w:rPr>
              <w:t>GB/T 3324-2017</w:t>
            </w:r>
          </w:p>
        </w:tc>
        <w:tc>
          <w:tcPr>
            <w:tcW w:w="4090" w:type="dxa"/>
            <w:gridSpan w:val="6"/>
            <w:tcBorders>
              <w:top w:val="nil"/>
              <w:left w:val="nil"/>
              <w:bottom w:val="nil"/>
              <w:right w:val="nil"/>
            </w:tcBorders>
            <w:shd w:val="clear" w:color="auto" w:fill="auto"/>
            <w:noWrap/>
            <w:tcMar>
              <w:top w:w="12" w:type="dxa"/>
              <w:left w:w="12" w:type="dxa"/>
              <w:right w:w="12" w:type="dxa"/>
            </w:tcMar>
            <w:vAlign w:val="bottom"/>
          </w:tcPr>
          <w:p>
            <w:pPr>
              <w:rPr>
                <w:kern w:val="0"/>
                <w:szCs w:val="21"/>
                <w:lang w:bidi="ar"/>
              </w:rPr>
            </w:pPr>
            <w:r>
              <w:rPr>
                <w:kern w:val="0"/>
                <w:szCs w:val="21"/>
                <w:lang w:bidi="ar"/>
              </w:rPr>
              <w:t>木家具通用技术条件</w:t>
            </w:r>
          </w:p>
        </w:tc>
        <w:tc>
          <w:tcPr>
            <w:tcW w:w="4115" w:type="dxa"/>
            <w:gridSpan w:val="7"/>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SJ-1,SJ-2,SJ-3,SJ-4,SJ-5,</w:t>
            </w:r>
          </w:p>
        </w:tc>
      </w:tr>
      <w:tr>
        <w:trPr>
          <w:trHeight w:val="288" w:hRule="atLeast"/>
        </w:trPr>
        <w:tc>
          <w:tcPr>
            <w:tcW w:w="5919" w:type="dxa"/>
            <w:gridSpan w:val="9"/>
            <w:tcBorders>
              <w:top w:val="nil"/>
              <w:left w:val="nil"/>
              <w:bottom w:val="nil"/>
              <w:right w:val="nil"/>
            </w:tcBorders>
            <w:shd w:val="clear" w:color="auto" w:fill="auto"/>
            <w:noWrap/>
            <w:tcMar>
              <w:top w:w="12" w:type="dxa"/>
              <w:left w:w="12" w:type="dxa"/>
              <w:right w:w="12" w:type="dxa"/>
            </w:tcMar>
            <w:vAlign w:val="bottom"/>
          </w:tcPr>
          <w:p>
            <w:pPr>
              <w:rPr>
                <w:szCs w:val="21"/>
              </w:rPr>
            </w:pPr>
            <w:r>
              <w:rPr>
                <w:kern w:val="0"/>
                <w:szCs w:val="21"/>
                <w:lang w:bidi="ar"/>
              </w:rPr>
              <w:t>GB/T 3325-2017</w:t>
            </w:r>
          </w:p>
        </w:tc>
        <w:tc>
          <w:tcPr>
            <w:tcW w:w="4090" w:type="dxa"/>
            <w:gridSpan w:val="6"/>
            <w:tcBorders>
              <w:top w:val="nil"/>
              <w:left w:val="nil"/>
              <w:bottom w:val="nil"/>
              <w:right w:val="nil"/>
            </w:tcBorders>
            <w:shd w:val="clear" w:color="auto" w:fill="auto"/>
            <w:noWrap/>
            <w:tcMar>
              <w:top w:w="12" w:type="dxa"/>
              <w:left w:w="12" w:type="dxa"/>
              <w:right w:w="12" w:type="dxa"/>
            </w:tcMar>
            <w:vAlign w:val="bottom"/>
          </w:tcPr>
          <w:p>
            <w:pPr>
              <w:rPr>
                <w:kern w:val="0"/>
                <w:szCs w:val="21"/>
                <w:lang w:bidi="ar"/>
              </w:rPr>
            </w:pPr>
            <w:r>
              <w:rPr>
                <w:kern w:val="0"/>
                <w:szCs w:val="21"/>
                <w:lang w:bidi="ar"/>
              </w:rPr>
              <w:t>金属家具通用技术条件</w:t>
            </w:r>
          </w:p>
        </w:tc>
        <w:tc>
          <w:tcPr>
            <w:tcW w:w="4115" w:type="dxa"/>
            <w:gridSpan w:val="7"/>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SJ-6,SJ-7,SJ-8,SJ-9,SJ-10,</w:t>
            </w:r>
          </w:p>
        </w:tc>
      </w:tr>
      <w:tr>
        <w:tblPrEx>
          <w:tblCellMar>
            <w:top w:w="0" w:type="dxa"/>
            <w:left w:w="0" w:type="dxa"/>
            <w:bottom w:w="0" w:type="dxa"/>
            <w:right w:w="0" w:type="dxa"/>
          </w:tblCellMar>
        </w:tblPrEx>
        <w:trPr>
          <w:trHeight w:val="288" w:hRule="atLeast"/>
        </w:trPr>
        <w:tc>
          <w:tcPr>
            <w:tcW w:w="5919" w:type="dxa"/>
            <w:gridSpan w:val="9"/>
            <w:tcBorders>
              <w:top w:val="nil"/>
              <w:left w:val="nil"/>
              <w:bottom w:val="nil"/>
              <w:right w:val="nil"/>
            </w:tcBorders>
            <w:shd w:val="clear" w:color="auto" w:fill="auto"/>
            <w:noWrap/>
            <w:tcMar>
              <w:top w:w="12" w:type="dxa"/>
              <w:left w:w="12" w:type="dxa"/>
              <w:right w:w="12" w:type="dxa"/>
            </w:tcMar>
            <w:vAlign w:val="bottom"/>
          </w:tcPr>
          <w:p>
            <w:pPr>
              <w:rPr>
                <w:szCs w:val="21"/>
              </w:rPr>
            </w:pPr>
            <w:r>
              <w:rPr>
                <w:kern w:val="0"/>
                <w:szCs w:val="21"/>
                <w:lang w:bidi="ar"/>
              </w:rPr>
              <w:t>GB/T 32444-2015</w:t>
            </w:r>
          </w:p>
        </w:tc>
        <w:tc>
          <w:tcPr>
            <w:tcW w:w="4090" w:type="dxa"/>
            <w:gridSpan w:val="6"/>
            <w:tcBorders>
              <w:top w:val="nil"/>
              <w:left w:val="nil"/>
              <w:bottom w:val="nil"/>
              <w:right w:val="nil"/>
            </w:tcBorders>
            <w:shd w:val="clear" w:color="auto" w:fill="auto"/>
            <w:noWrap/>
            <w:tcMar>
              <w:top w:w="12" w:type="dxa"/>
              <w:left w:w="12" w:type="dxa"/>
              <w:right w:w="12" w:type="dxa"/>
            </w:tcMar>
            <w:vAlign w:val="bottom"/>
          </w:tcPr>
          <w:p>
            <w:pPr>
              <w:rPr>
                <w:kern w:val="0"/>
                <w:szCs w:val="21"/>
                <w:lang w:bidi="ar"/>
              </w:rPr>
            </w:pPr>
            <w:r>
              <w:rPr>
                <w:kern w:val="0"/>
                <w:szCs w:val="21"/>
                <w:lang w:bidi="ar"/>
              </w:rPr>
              <w:t>竹制家具通用技术条件</w:t>
            </w:r>
          </w:p>
        </w:tc>
        <w:tc>
          <w:tcPr>
            <w:tcW w:w="4115" w:type="dxa"/>
            <w:gridSpan w:val="7"/>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szCs w:val="21"/>
              </w:rPr>
            </w:pPr>
            <w:r>
              <w:rPr>
                <w:kern w:val="0"/>
                <w:szCs w:val="21"/>
                <w:lang w:bidi="ar"/>
              </w:rPr>
              <w:t>SJ-11</w:t>
            </w:r>
          </w:p>
        </w:tc>
      </w:tr>
      <w:tr>
        <w:tblPrEx>
          <w:tblCellMar>
            <w:top w:w="0" w:type="dxa"/>
            <w:left w:w="0" w:type="dxa"/>
            <w:bottom w:w="0" w:type="dxa"/>
            <w:right w:w="0" w:type="dxa"/>
          </w:tblCellMar>
        </w:tblPrEx>
        <w:trPr>
          <w:trHeight w:val="288" w:hRule="atLeast"/>
        </w:trPr>
        <w:tc>
          <w:tcPr>
            <w:tcW w:w="14124" w:type="dxa"/>
            <w:gridSpan w:val="22"/>
            <w:tcBorders>
              <w:top w:val="nil"/>
              <w:left w:val="nil"/>
              <w:bottom w:val="nil"/>
              <w:right w:val="nil"/>
            </w:tcBorders>
            <w:shd w:val="clear" w:color="auto" w:fill="auto"/>
            <w:noWrap/>
            <w:tcMar>
              <w:top w:w="12" w:type="dxa"/>
              <w:left w:w="12" w:type="dxa"/>
              <w:right w:w="12" w:type="dxa"/>
            </w:tcMar>
            <w:vAlign w:val="bottom"/>
          </w:tcPr>
          <w:p>
            <w:pPr>
              <w:widowControl/>
              <w:jc w:val="right"/>
              <w:textAlignment w:val="bottom"/>
              <w:rPr>
                <w:szCs w:val="21"/>
              </w:rPr>
            </w:pPr>
            <w:r>
              <w:rPr>
                <w:kern w:val="0"/>
                <w:szCs w:val="21"/>
                <w:lang w:bidi="ar"/>
              </w:rPr>
              <w:t>(“-”表示按要求的规范或标准执行，此表仅列出高于国家标准的部分参数要求，或招标方有严格要求的参数，未列出参数仍需符合国家相关标准。)</w:t>
            </w:r>
          </w:p>
        </w:tc>
      </w:tr>
      <w:tr>
        <w:tblPrEx>
          <w:tblCellMar>
            <w:top w:w="0" w:type="dxa"/>
            <w:left w:w="0" w:type="dxa"/>
            <w:bottom w:w="0" w:type="dxa"/>
            <w:right w:w="0" w:type="dxa"/>
          </w:tblCellMar>
        </w:tblPrEx>
        <w:trPr>
          <w:trHeight w:val="402" w:hRule="atLeast"/>
        </w:trPr>
        <w:tc>
          <w:tcPr>
            <w:tcW w:w="12054" w:type="dxa"/>
            <w:gridSpan w:val="19"/>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jc w:val="center"/>
              <w:textAlignment w:val="center"/>
              <w:rPr>
                <w:szCs w:val="21"/>
              </w:rPr>
            </w:pPr>
            <w:r>
              <w:rPr>
                <w:kern w:val="0"/>
                <w:szCs w:val="21"/>
                <w:lang w:bidi="ar"/>
              </w:rPr>
              <w:t>国家规范标准参数要求</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jc w:val="center"/>
              <w:textAlignment w:val="center"/>
              <w:rPr>
                <w:szCs w:val="21"/>
              </w:rPr>
            </w:pPr>
            <w:r>
              <w:rPr>
                <w:kern w:val="0"/>
                <w:szCs w:val="21"/>
                <w:lang w:bidi="ar"/>
              </w:rPr>
              <w:t>本项目要求</w:t>
            </w:r>
          </w:p>
        </w:tc>
      </w:tr>
      <w:tr>
        <w:tblPrEx>
          <w:tblCellMar>
            <w:top w:w="0" w:type="dxa"/>
            <w:left w:w="0" w:type="dxa"/>
            <w:bottom w:w="0" w:type="dxa"/>
            <w:right w:w="0" w:type="dxa"/>
          </w:tblCellMar>
        </w:tblPrEx>
        <w:trPr>
          <w:trHeight w:val="720" w:hRule="atLeast"/>
        </w:trPr>
        <w:tc>
          <w:tcPr>
            <w:tcW w:w="1981" w:type="dxa"/>
            <w:gridSpan w:val="3"/>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jc w:val="center"/>
              <w:textAlignment w:val="center"/>
              <w:rPr>
                <w:szCs w:val="21"/>
              </w:rPr>
            </w:pPr>
            <w:r>
              <w:rPr>
                <w:kern w:val="0"/>
                <w:szCs w:val="21"/>
                <w:lang w:bidi="ar"/>
              </w:rPr>
              <w:t>主要尺寸及偏差</w:t>
            </w:r>
          </w:p>
        </w:tc>
        <w:tc>
          <w:tcPr>
            <w:tcW w:w="210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szCs w:val="21"/>
              </w:rPr>
            </w:pPr>
            <w:r>
              <w:rPr>
                <w:kern w:val="0"/>
                <w:szCs w:val="21"/>
                <w:lang w:bidi="ar"/>
              </w:rPr>
              <w:t>尺寸偏差</w:t>
            </w:r>
          </w:p>
        </w:tc>
        <w:tc>
          <w:tcPr>
            <w:tcW w:w="5920" w:type="dxa"/>
            <w:gridSpan w:val="8"/>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产品外形尺寸宽度、深度和高度极限允许偏差</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w:t>
            </w:r>
            <w:commentRangeStart w:id="5"/>
            <w:r>
              <w:rPr>
                <w:kern w:val="0"/>
                <w:szCs w:val="21"/>
                <w:lang w:bidi="ar"/>
              </w:rPr>
              <w:t>5mm</w:t>
            </w:r>
            <w:commentRangeEnd w:id="5"/>
            <w:r>
              <w:rPr>
                <w:rStyle w:val="23"/>
              </w:rPr>
              <w:commentReference w:id="5"/>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rFonts w:hint="eastAsia"/>
                <w:kern w:val="0"/>
                <w:szCs w:val="21"/>
                <w:lang w:bidi="ar"/>
              </w:rPr>
              <w:t>-</w:t>
            </w:r>
          </w:p>
        </w:tc>
      </w:tr>
      <w:tr>
        <w:tblPrEx>
          <w:tblCellMar>
            <w:top w:w="0" w:type="dxa"/>
            <w:left w:w="0" w:type="dxa"/>
            <w:bottom w:w="0" w:type="dxa"/>
            <w:right w:w="0" w:type="dxa"/>
          </w:tblCellMar>
        </w:tblPrEx>
        <w:trPr>
          <w:trHeight w:val="402" w:hRule="atLeast"/>
        </w:trPr>
        <w:tc>
          <w:tcPr>
            <w:tcW w:w="1981" w:type="dxa"/>
            <w:gridSpan w:val="3"/>
            <w:vMerge w:val="restart"/>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jc w:val="center"/>
              <w:textAlignment w:val="center"/>
              <w:rPr>
                <w:szCs w:val="21"/>
              </w:rPr>
            </w:pPr>
            <w:r>
              <w:rPr>
                <w:kern w:val="0"/>
                <w:szCs w:val="21"/>
                <w:lang w:bidi="ar"/>
              </w:rPr>
              <w:t>形状与位置公差</w:t>
            </w:r>
          </w:p>
        </w:tc>
        <w:tc>
          <w:tcPr>
            <w:tcW w:w="2108"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邻边垂直度</w:t>
            </w:r>
          </w:p>
        </w:tc>
        <w:tc>
          <w:tcPr>
            <w:tcW w:w="183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面板、框架</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对角线长度＜1000</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≤4.0mm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szCs w:val="21"/>
              </w:rPr>
            </w:pPr>
          </w:p>
        </w:tc>
        <w:tc>
          <w:tcPr>
            <w:tcW w:w="183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szCs w:val="21"/>
              </w:rPr>
            </w:pP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对角线长度≥1000</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≤6.0mm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翘曲度</w:t>
            </w:r>
          </w:p>
        </w:tc>
        <w:tc>
          <w:tcPr>
            <w:tcW w:w="183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面板、正视面板件</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对角线长度≥1400</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≤3.0mm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≤1.0mm</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szCs w:val="21"/>
              </w:rPr>
            </w:pPr>
          </w:p>
        </w:tc>
        <w:tc>
          <w:tcPr>
            <w:tcW w:w="183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szCs w:val="21"/>
              </w:rPr>
            </w:pP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700≤对角线长度＜1400</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≤2.0mm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≤1.0mm</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szCs w:val="21"/>
              </w:rPr>
            </w:pPr>
          </w:p>
        </w:tc>
        <w:tc>
          <w:tcPr>
            <w:tcW w:w="183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szCs w:val="21"/>
              </w:rPr>
            </w:pP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对角线长度＜700</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≤1.0mm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≤1.0mm</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水平偏差</w:t>
            </w:r>
          </w:p>
        </w:tc>
        <w:tc>
          <w:tcPr>
            <w:tcW w:w="5920" w:type="dxa"/>
            <w:gridSpan w:val="8"/>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桌面水平偏差</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≤0.7%</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平整度</w:t>
            </w:r>
          </w:p>
        </w:tc>
        <w:tc>
          <w:tcPr>
            <w:tcW w:w="5920"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面板、正视面板件</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≤0.20mm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≤0.04mm</w:t>
            </w:r>
          </w:p>
        </w:tc>
      </w:tr>
      <w:tr>
        <w:tblPrEx>
          <w:tblCellMar>
            <w:top w:w="0" w:type="dxa"/>
            <w:left w:w="0" w:type="dxa"/>
            <w:bottom w:w="0" w:type="dxa"/>
            <w:right w:w="0" w:type="dxa"/>
          </w:tblCellMar>
        </w:tblPrEx>
        <w:trPr>
          <w:trHeight w:val="288"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位差度</w:t>
            </w:r>
          </w:p>
        </w:tc>
        <w:tc>
          <w:tcPr>
            <w:tcW w:w="5920"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门、抽屉 框架相互之间相邻两表面间的距离偏差（非设计要求的距离）</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≤2.0mm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commentRangeStart w:id="6"/>
            <w:r>
              <w:rPr>
                <w:kern w:val="0"/>
                <w:szCs w:val="21"/>
                <w:lang w:bidi="ar"/>
              </w:rPr>
              <w:t>≤1.0mm</w:t>
            </w:r>
            <w:commentRangeEnd w:id="6"/>
            <w:r>
              <w:rPr>
                <w:rStyle w:val="23"/>
              </w:rPr>
              <w:commentReference w:id="6"/>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分缝</w:t>
            </w:r>
          </w:p>
        </w:tc>
        <w:tc>
          <w:tcPr>
            <w:tcW w:w="5920"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所有分缝（非设计要求时）</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≤2.0mm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w:t>
            </w:r>
          </w:p>
        </w:tc>
      </w:tr>
      <w:tr>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着地平稳性</w:t>
            </w:r>
          </w:p>
        </w:tc>
        <w:tc>
          <w:tcPr>
            <w:tcW w:w="5920" w:type="dxa"/>
            <w:gridSpan w:val="8"/>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底脚与水平面的差值</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≤2.0mm</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≤0.5mm</w:t>
            </w:r>
          </w:p>
        </w:tc>
      </w:tr>
      <w:tr>
        <w:tblPrEx>
          <w:tblCellMar>
            <w:top w:w="0" w:type="dxa"/>
            <w:left w:w="0" w:type="dxa"/>
            <w:bottom w:w="0" w:type="dxa"/>
            <w:right w:w="0" w:type="dxa"/>
          </w:tblCellMar>
        </w:tblPrEx>
        <w:trPr>
          <w:trHeight w:val="402" w:hRule="atLeast"/>
        </w:trPr>
        <w:tc>
          <w:tcPr>
            <w:tcW w:w="1981" w:type="dxa"/>
            <w:gridSpan w:val="3"/>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jc w:val="center"/>
              <w:textAlignment w:val="center"/>
              <w:rPr>
                <w:szCs w:val="21"/>
              </w:rPr>
            </w:pPr>
            <w:r>
              <w:rPr>
                <w:kern w:val="0"/>
                <w:szCs w:val="21"/>
                <w:lang w:bidi="ar"/>
              </w:rPr>
              <w:t>钢板厚度</w:t>
            </w:r>
          </w:p>
        </w:tc>
        <w:tc>
          <w:tcPr>
            <w:tcW w:w="8028" w:type="dxa"/>
            <w:gridSpan w:val="1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主要部件厚度应不小于明示的钢板厚度</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w:t>
            </w:r>
          </w:p>
        </w:tc>
      </w:tr>
      <w:tr>
        <w:tblPrEx>
          <w:tblCellMar>
            <w:top w:w="0" w:type="dxa"/>
            <w:left w:w="0" w:type="dxa"/>
            <w:bottom w:w="0" w:type="dxa"/>
            <w:right w:w="0" w:type="dxa"/>
          </w:tblCellMar>
        </w:tblPrEx>
        <w:trPr>
          <w:trHeight w:val="402" w:hRule="atLeast"/>
        </w:trPr>
        <w:tc>
          <w:tcPr>
            <w:tcW w:w="1981" w:type="dxa"/>
            <w:gridSpan w:val="3"/>
            <w:vMerge w:val="restart"/>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jc w:val="center"/>
              <w:textAlignment w:val="center"/>
              <w:rPr>
                <w:szCs w:val="21"/>
              </w:rPr>
            </w:pPr>
            <w:r>
              <w:rPr>
                <w:kern w:val="0"/>
                <w:szCs w:val="21"/>
                <w:lang w:bidi="ar"/>
              </w:rPr>
              <w:t>理化性能</w:t>
            </w:r>
          </w:p>
        </w:tc>
        <w:tc>
          <w:tcPr>
            <w:tcW w:w="2108"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szCs w:val="21"/>
              </w:rPr>
            </w:pPr>
            <w:r>
              <w:rPr>
                <w:kern w:val="0"/>
                <w:szCs w:val="21"/>
                <w:lang w:bidi="ar"/>
              </w:rPr>
              <w:t>木制件表面涂层</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附着力</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szCs w:val="21"/>
              </w:rPr>
            </w:pPr>
            <w:r>
              <w:rPr>
                <w:kern w:val="0"/>
                <w:szCs w:val="21"/>
                <w:lang w:bidi="ar"/>
              </w:rPr>
              <w:t>交叉切割法（百格刀法）</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1级</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szCs w:val="21"/>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耐冷热温差</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szCs w:val="21"/>
              </w:rPr>
            </w:pPr>
            <w:r>
              <w:rPr>
                <w:kern w:val="0"/>
                <w:szCs w:val="21"/>
                <w:lang w:bidi="ar"/>
              </w:rPr>
              <w:t>3周期，应无鼓泡、裂缝和明显失光</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符合</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szCs w:val="21"/>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耐磨性</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szCs w:val="21"/>
              </w:rPr>
            </w:pPr>
            <w:r>
              <w:rPr>
                <w:kern w:val="0"/>
                <w:szCs w:val="21"/>
                <w:lang w:bidi="ar"/>
              </w:rPr>
              <w:t>1000转</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1级</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szCs w:val="21"/>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耐干热</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szCs w:val="21"/>
              </w:rPr>
            </w:pPr>
            <w:r>
              <w:rPr>
                <w:kern w:val="0"/>
                <w:szCs w:val="21"/>
                <w:lang w:bidi="ar"/>
              </w:rPr>
              <w:t>20min,70ºC,不低于3级</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1级</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szCs w:val="21"/>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耐湿热</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szCs w:val="21"/>
              </w:rPr>
            </w:pPr>
            <w:r>
              <w:rPr>
                <w:kern w:val="0"/>
                <w:szCs w:val="21"/>
                <w:lang w:bidi="ar"/>
              </w:rPr>
              <w:t>20min,70ºC,不低于3级</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1级</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szCs w:val="21"/>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耐液性</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szCs w:val="21"/>
              </w:rPr>
            </w:pPr>
            <w:r>
              <w:rPr>
                <w:kern w:val="0"/>
                <w:szCs w:val="21"/>
                <w:lang w:bidi="ar"/>
              </w:rPr>
              <w:t>10%碳酸/10%乙酸溶液、各24小时，不低于3级</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1级</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szCs w:val="21"/>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抗冲击</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szCs w:val="21"/>
              </w:rPr>
            </w:pPr>
            <w:r>
              <w:rPr>
                <w:kern w:val="0"/>
                <w:szCs w:val="21"/>
                <w:lang w:bidi="ar"/>
              </w:rPr>
              <w:t>冲击高度50mm</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不低于3级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szCs w:val="21"/>
              </w:rPr>
            </w:pPr>
            <w:r>
              <w:rPr>
                <w:kern w:val="0"/>
                <w:szCs w:val="21"/>
                <w:lang w:bidi="ar"/>
              </w:rPr>
              <w:t>-</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szCs w:val="21"/>
              </w:rPr>
            </w:pPr>
            <w:r>
              <w:rPr>
                <w:kern w:val="0"/>
                <w:szCs w:val="21"/>
                <w:lang w:bidi="ar"/>
              </w:rPr>
              <w:t>金属喷漆(塑)涂层</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szCs w:val="21"/>
              </w:rPr>
            </w:pPr>
            <w:r>
              <w:rPr>
                <w:kern w:val="0"/>
                <w:szCs w:val="21"/>
                <w:lang w:bidi="ar"/>
              </w:rPr>
              <w:t>硬度</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szCs w:val="21"/>
              </w:rPr>
            </w:pPr>
            <w:r>
              <w:rPr>
                <w:kern w:val="0"/>
                <w:szCs w:val="21"/>
                <w:lang w:bidi="ar"/>
              </w:rPr>
              <w:t>≥H</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≥H</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commentRangeStart w:id="7"/>
            <w:r>
              <w:rPr>
                <w:rFonts w:hint="eastAsia"/>
                <w:kern w:val="0"/>
                <w:szCs w:val="21"/>
                <w:lang w:bidi="ar"/>
              </w:rPr>
              <w:t>-</w:t>
            </w:r>
            <w:commentRangeEnd w:id="7"/>
            <w:r>
              <w:rPr>
                <w:rStyle w:val="23"/>
              </w:rPr>
              <w:commentReference w:id="7"/>
            </w:r>
            <w:commentRangeStart w:id="8"/>
            <w:commentRangeStart w:id="9"/>
            <w:r>
              <w:rPr>
                <w:rStyle w:val="23"/>
              </w:rPr>
              <w:commentReference w:id="8"/>
            </w:r>
            <w:commentRangeEnd w:id="8"/>
            <w:commentRangeEnd w:id="9"/>
            <w:r>
              <w:rPr>
                <w:rStyle w:val="23"/>
              </w:rPr>
              <w:commentReference w:id="9"/>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szCs w:val="21"/>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szCs w:val="21"/>
              </w:rPr>
            </w:pPr>
            <w:r>
              <w:rPr>
                <w:kern w:val="0"/>
                <w:szCs w:val="21"/>
                <w:lang w:bidi="ar"/>
              </w:rPr>
              <w:t>冲击强度</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szCs w:val="21"/>
              </w:rPr>
            </w:pPr>
            <w:r>
              <w:rPr>
                <w:kern w:val="0"/>
                <w:szCs w:val="21"/>
                <w:lang w:bidi="ar"/>
              </w:rPr>
              <w:t>冲击高度400mm，应无剥落、裂纹、皱纹</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w:t>
            </w:r>
          </w:p>
        </w:tc>
      </w:tr>
      <w:tr>
        <w:tblPrEx>
          <w:tblCellMar>
            <w:top w:w="0" w:type="dxa"/>
            <w:left w:w="0" w:type="dxa"/>
            <w:bottom w:w="0" w:type="dxa"/>
            <w:right w:w="0" w:type="dxa"/>
          </w:tblCellMar>
        </w:tblPrEx>
        <w:trPr>
          <w:trHeight w:val="402" w:hRule="atLeast"/>
        </w:trPr>
        <w:tc>
          <w:tcPr>
            <w:tcW w:w="1981" w:type="dxa"/>
            <w:gridSpan w:val="3"/>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szCs w:val="21"/>
              </w:rPr>
            </w:pPr>
          </w:p>
        </w:tc>
        <w:tc>
          <w:tcPr>
            <w:tcW w:w="2108"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szCs w:val="21"/>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szCs w:val="21"/>
              </w:rPr>
            </w:pPr>
            <w:r>
              <w:rPr>
                <w:kern w:val="0"/>
                <w:szCs w:val="21"/>
                <w:lang w:bidi="ar"/>
              </w:rPr>
              <w:t>附着力</w:t>
            </w:r>
          </w:p>
        </w:tc>
        <w:tc>
          <w:tcPr>
            <w:tcW w:w="409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szCs w:val="21"/>
              </w:rPr>
            </w:pP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不低于2级</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1级</w:t>
            </w:r>
          </w:p>
        </w:tc>
      </w:tr>
      <w:tr>
        <w:tblPrEx>
          <w:tblCellMar>
            <w:top w:w="0" w:type="dxa"/>
            <w:left w:w="0" w:type="dxa"/>
            <w:bottom w:w="0" w:type="dxa"/>
            <w:right w:w="0" w:type="dxa"/>
          </w:tblCellMar>
        </w:tblPrEx>
        <w:trPr>
          <w:trHeight w:val="402" w:hRule="atLeast"/>
        </w:trPr>
        <w:tc>
          <w:tcPr>
            <w:tcW w:w="1981" w:type="dxa"/>
            <w:gridSpan w:val="3"/>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jc w:val="center"/>
              <w:textAlignment w:val="center"/>
              <w:rPr>
                <w:szCs w:val="21"/>
              </w:rPr>
            </w:pPr>
            <w:r>
              <w:rPr>
                <w:kern w:val="0"/>
                <w:szCs w:val="21"/>
                <w:lang w:bidi="ar"/>
              </w:rPr>
              <w:t>安全性要求</w:t>
            </w:r>
          </w:p>
        </w:tc>
        <w:tc>
          <w:tcPr>
            <w:tcW w:w="210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szCs w:val="21"/>
              </w:rPr>
            </w:pPr>
            <w:r>
              <w:rPr>
                <w:kern w:val="0"/>
                <w:szCs w:val="21"/>
                <w:lang w:bidi="ar"/>
              </w:rPr>
              <w:t>产品中有害物质限量</w:t>
            </w:r>
          </w:p>
        </w:tc>
        <w:tc>
          <w:tcPr>
            <w:tcW w:w="5920"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szCs w:val="21"/>
              </w:rPr>
            </w:pPr>
            <w:r>
              <w:rPr>
                <w:kern w:val="0"/>
                <w:szCs w:val="21"/>
                <w:lang w:bidi="ar"/>
              </w:rPr>
              <w:t>产品挥发性有机物和可迁移元素限量应符合GB 18584的规定</w:t>
            </w:r>
          </w:p>
        </w:tc>
        <w:tc>
          <w:tcPr>
            <w:tcW w:w="2045"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≤0.124mg/m³</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szCs w:val="21"/>
              </w:rPr>
            </w:pPr>
            <w:r>
              <w:rPr>
                <w:kern w:val="0"/>
                <w:szCs w:val="21"/>
                <w:lang w:bidi="ar"/>
              </w:rPr>
              <w:t>≤0.05mg/m³</w:t>
            </w:r>
          </w:p>
        </w:tc>
      </w:tr>
      <w:tr>
        <w:tblPrEx>
          <w:tblCellMar>
            <w:top w:w="0" w:type="dxa"/>
            <w:left w:w="0" w:type="dxa"/>
            <w:bottom w:w="0" w:type="dxa"/>
            <w:right w:w="0" w:type="dxa"/>
          </w:tblCellMar>
        </w:tblPrEx>
        <w:trPr>
          <w:trHeight w:val="372" w:hRule="atLeast"/>
        </w:trPr>
        <w:tc>
          <w:tcPr>
            <w:tcW w:w="14124" w:type="dxa"/>
            <w:gridSpan w:val="22"/>
            <w:tcBorders>
              <w:top w:val="nil"/>
              <w:left w:val="nil"/>
              <w:bottom w:val="nil"/>
              <w:right w:val="nil"/>
            </w:tcBorders>
            <w:shd w:val="clear" w:color="auto" w:fill="auto"/>
            <w:noWrap/>
            <w:tcMar>
              <w:top w:w="12" w:type="dxa"/>
              <w:left w:w="12" w:type="dxa"/>
              <w:right w:w="12" w:type="dxa"/>
            </w:tcMar>
            <w:vAlign w:val="center"/>
          </w:tcPr>
          <w:p>
            <w:pPr>
              <w:rPr>
                <w:rFonts w:eastAsia="等线"/>
                <w:b/>
                <w:kern w:val="0"/>
                <w:szCs w:val="21"/>
                <w:lang w:bidi="ar"/>
              </w:rPr>
            </w:pPr>
          </w:p>
          <w:p>
            <w:pPr>
              <w:rPr>
                <w:rFonts w:eastAsia="等线"/>
                <w:b/>
                <w:kern w:val="0"/>
                <w:szCs w:val="21"/>
                <w:lang w:bidi="ar"/>
              </w:rPr>
            </w:pPr>
          </w:p>
          <w:p>
            <w:pPr>
              <w:rPr>
                <w:rFonts w:eastAsia="等线"/>
                <w:b/>
                <w:kern w:val="0"/>
                <w:szCs w:val="21"/>
                <w:lang w:bidi="ar"/>
              </w:rPr>
            </w:pPr>
          </w:p>
          <w:p>
            <w:pPr>
              <w:pStyle w:val="4"/>
            </w:pPr>
          </w:p>
          <w:p/>
          <w:p>
            <w:pPr>
              <w:pStyle w:val="2"/>
            </w:pPr>
          </w:p>
          <w:p>
            <w:pPr>
              <w:rPr>
                <w:rFonts w:eastAsia="等线"/>
                <w:b/>
                <w:szCs w:val="21"/>
              </w:rPr>
            </w:pPr>
            <w:r>
              <w:rPr>
                <w:rFonts w:eastAsia="等线"/>
                <w:b/>
                <w:kern w:val="0"/>
                <w:sz w:val="28"/>
                <w:szCs w:val="28"/>
                <w:lang w:bidi="ar"/>
              </w:rPr>
              <w:t>沙发、椅类标准参数</w:t>
            </w:r>
          </w:p>
        </w:tc>
      </w:tr>
      <w:tr>
        <w:tblPrEx>
          <w:tblCellMar>
            <w:top w:w="0" w:type="dxa"/>
            <w:left w:w="0" w:type="dxa"/>
            <w:bottom w:w="0" w:type="dxa"/>
            <w:right w:w="0" w:type="dxa"/>
          </w:tblCellMar>
        </w:tblPrEx>
        <w:trPr>
          <w:trHeight w:val="288" w:hRule="atLeast"/>
        </w:trPr>
        <w:tc>
          <w:tcPr>
            <w:tcW w:w="4369" w:type="dxa"/>
            <w:gridSpan w:val="8"/>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r>
              <w:rPr>
                <w:rFonts w:eastAsia="等线"/>
                <w:b/>
                <w:kern w:val="0"/>
                <w:szCs w:val="21"/>
                <w:lang w:bidi="ar"/>
              </w:rPr>
              <w:t>执行标准</w:t>
            </w:r>
          </w:p>
        </w:tc>
        <w:tc>
          <w:tcPr>
            <w:tcW w:w="2646" w:type="dxa"/>
            <w:gridSpan w:val="3"/>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b/>
                <w:szCs w:val="21"/>
              </w:rPr>
            </w:pPr>
          </w:p>
        </w:tc>
        <w:tc>
          <w:tcPr>
            <w:tcW w:w="956" w:type="dxa"/>
            <w:gridSpan w:val="2"/>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p>
        </w:tc>
        <w:tc>
          <w:tcPr>
            <w:tcW w:w="4113" w:type="dxa"/>
            <w:gridSpan w:val="7"/>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szCs w:val="21"/>
              </w:rPr>
            </w:pPr>
            <w:r>
              <w:rPr>
                <w:rFonts w:eastAsia="等线"/>
                <w:b/>
                <w:kern w:val="0"/>
                <w:szCs w:val="21"/>
                <w:lang w:bidi="ar"/>
              </w:rPr>
              <w:t>适用家具</w:t>
            </w:r>
          </w:p>
        </w:tc>
        <w:tc>
          <w:tcPr>
            <w:tcW w:w="2040" w:type="dxa"/>
            <w:gridSpan w:val="2"/>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szCs w:val="21"/>
              </w:rPr>
            </w:pPr>
          </w:p>
        </w:tc>
      </w:tr>
      <w:tr>
        <w:tblPrEx>
          <w:tblCellMar>
            <w:top w:w="0" w:type="dxa"/>
            <w:left w:w="0" w:type="dxa"/>
            <w:bottom w:w="0" w:type="dxa"/>
            <w:right w:w="0" w:type="dxa"/>
          </w:tblCellMar>
        </w:tblPrEx>
        <w:trPr>
          <w:trHeight w:val="288" w:hRule="atLeast"/>
        </w:trPr>
        <w:tc>
          <w:tcPr>
            <w:tcW w:w="4369" w:type="dxa"/>
            <w:gridSpan w:val="8"/>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r>
              <w:rPr>
                <w:rFonts w:eastAsia="等线"/>
                <w:kern w:val="0"/>
                <w:szCs w:val="21"/>
                <w:lang w:bidi="ar"/>
              </w:rPr>
              <w:t>GB/T 3324-2017</w:t>
            </w:r>
          </w:p>
        </w:tc>
        <w:tc>
          <w:tcPr>
            <w:tcW w:w="3602" w:type="dxa"/>
            <w:gridSpan w:val="5"/>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r>
              <w:rPr>
                <w:rFonts w:eastAsia="等线"/>
                <w:kern w:val="0"/>
                <w:szCs w:val="21"/>
                <w:lang w:bidi="ar"/>
              </w:rPr>
              <w:t>木家具通用技术条件</w:t>
            </w:r>
          </w:p>
        </w:tc>
        <w:tc>
          <w:tcPr>
            <w:tcW w:w="4113" w:type="dxa"/>
            <w:gridSpan w:val="7"/>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szCs w:val="21"/>
              </w:rPr>
            </w:pPr>
            <w:r>
              <w:rPr>
                <w:rFonts w:eastAsia="等线"/>
                <w:kern w:val="0"/>
                <w:szCs w:val="21"/>
                <w:lang w:bidi="ar"/>
              </w:rPr>
              <w:t>SJ-1,SJ-2,SJ-3,SJ-4,SJ-5,</w:t>
            </w:r>
          </w:p>
        </w:tc>
        <w:tc>
          <w:tcPr>
            <w:tcW w:w="2040" w:type="dxa"/>
            <w:gridSpan w:val="2"/>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szCs w:val="21"/>
              </w:rPr>
            </w:pPr>
          </w:p>
        </w:tc>
      </w:tr>
      <w:tr>
        <w:tblPrEx>
          <w:tblCellMar>
            <w:top w:w="0" w:type="dxa"/>
            <w:left w:w="0" w:type="dxa"/>
            <w:bottom w:w="0" w:type="dxa"/>
            <w:right w:w="0" w:type="dxa"/>
          </w:tblCellMar>
        </w:tblPrEx>
        <w:trPr>
          <w:trHeight w:val="288" w:hRule="atLeast"/>
        </w:trPr>
        <w:tc>
          <w:tcPr>
            <w:tcW w:w="4369" w:type="dxa"/>
            <w:gridSpan w:val="8"/>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r>
              <w:rPr>
                <w:rFonts w:eastAsia="等线"/>
                <w:kern w:val="0"/>
                <w:szCs w:val="21"/>
                <w:lang w:bidi="ar"/>
              </w:rPr>
              <w:t>GB/T 14531-2017</w:t>
            </w:r>
          </w:p>
        </w:tc>
        <w:tc>
          <w:tcPr>
            <w:tcW w:w="3602" w:type="dxa"/>
            <w:gridSpan w:val="5"/>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r>
              <w:rPr>
                <w:rFonts w:eastAsia="等线"/>
                <w:kern w:val="0"/>
                <w:szCs w:val="21"/>
                <w:lang w:bidi="ar"/>
              </w:rPr>
              <w:t>办公家具 阅览桌、椅、凳</w:t>
            </w:r>
          </w:p>
        </w:tc>
        <w:tc>
          <w:tcPr>
            <w:tcW w:w="4113" w:type="dxa"/>
            <w:gridSpan w:val="7"/>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szCs w:val="21"/>
              </w:rPr>
            </w:pPr>
            <w:r>
              <w:rPr>
                <w:rFonts w:eastAsia="等线"/>
                <w:kern w:val="0"/>
                <w:szCs w:val="21"/>
                <w:lang w:bidi="ar"/>
              </w:rPr>
              <w:t>SJ-6,SJ-7,SJ-8,SJ-9,SJ-10,</w:t>
            </w:r>
          </w:p>
        </w:tc>
        <w:tc>
          <w:tcPr>
            <w:tcW w:w="2040" w:type="dxa"/>
            <w:gridSpan w:val="2"/>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szCs w:val="21"/>
              </w:rPr>
            </w:pPr>
          </w:p>
        </w:tc>
      </w:tr>
      <w:tr>
        <w:tblPrEx>
          <w:tblCellMar>
            <w:top w:w="0" w:type="dxa"/>
            <w:left w:w="0" w:type="dxa"/>
            <w:bottom w:w="0" w:type="dxa"/>
            <w:right w:w="0" w:type="dxa"/>
          </w:tblCellMar>
        </w:tblPrEx>
        <w:trPr>
          <w:trHeight w:val="288" w:hRule="atLeast"/>
        </w:trPr>
        <w:tc>
          <w:tcPr>
            <w:tcW w:w="1490" w:type="dxa"/>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p>
        </w:tc>
        <w:tc>
          <w:tcPr>
            <w:tcW w:w="1101" w:type="dxa"/>
            <w:gridSpan w:val="3"/>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p>
        </w:tc>
        <w:tc>
          <w:tcPr>
            <w:tcW w:w="1778" w:type="dxa"/>
            <w:gridSpan w:val="4"/>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p>
        </w:tc>
        <w:tc>
          <w:tcPr>
            <w:tcW w:w="2646" w:type="dxa"/>
            <w:gridSpan w:val="3"/>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szCs w:val="21"/>
              </w:rPr>
            </w:pPr>
          </w:p>
        </w:tc>
        <w:tc>
          <w:tcPr>
            <w:tcW w:w="956" w:type="dxa"/>
            <w:gridSpan w:val="2"/>
            <w:tcBorders>
              <w:top w:val="nil"/>
              <w:left w:val="nil"/>
              <w:bottom w:val="nil"/>
              <w:right w:val="nil"/>
            </w:tcBorders>
            <w:shd w:val="clear" w:color="auto" w:fill="auto"/>
            <w:noWrap/>
            <w:tcMar>
              <w:top w:w="12" w:type="dxa"/>
              <w:left w:w="12" w:type="dxa"/>
              <w:right w:w="12" w:type="dxa"/>
            </w:tcMar>
            <w:vAlign w:val="center"/>
          </w:tcPr>
          <w:p>
            <w:pPr>
              <w:rPr>
                <w:rFonts w:eastAsia="等线"/>
                <w:szCs w:val="21"/>
              </w:rPr>
            </w:pPr>
          </w:p>
        </w:tc>
        <w:tc>
          <w:tcPr>
            <w:tcW w:w="4113" w:type="dxa"/>
            <w:gridSpan w:val="7"/>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szCs w:val="21"/>
              </w:rPr>
            </w:pPr>
            <w:r>
              <w:rPr>
                <w:rFonts w:eastAsia="等线"/>
                <w:kern w:val="0"/>
                <w:szCs w:val="21"/>
                <w:lang w:bidi="ar"/>
              </w:rPr>
              <w:t>SJ-11</w:t>
            </w:r>
          </w:p>
        </w:tc>
        <w:tc>
          <w:tcPr>
            <w:tcW w:w="2040" w:type="dxa"/>
            <w:gridSpan w:val="2"/>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eastAsia="等线"/>
                <w:szCs w:val="21"/>
              </w:rPr>
            </w:pPr>
          </w:p>
        </w:tc>
      </w:tr>
      <w:tr>
        <w:tblPrEx>
          <w:tblCellMar>
            <w:top w:w="0" w:type="dxa"/>
            <w:left w:w="0" w:type="dxa"/>
            <w:bottom w:w="0" w:type="dxa"/>
            <w:right w:w="0" w:type="dxa"/>
          </w:tblCellMar>
        </w:tblPrEx>
        <w:trPr>
          <w:trHeight w:val="288" w:hRule="atLeast"/>
        </w:trPr>
        <w:tc>
          <w:tcPr>
            <w:tcW w:w="14124" w:type="dxa"/>
            <w:gridSpan w:val="22"/>
            <w:tcBorders>
              <w:top w:val="nil"/>
              <w:left w:val="nil"/>
              <w:bottom w:val="nil"/>
              <w:right w:val="nil"/>
            </w:tcBorders>
            <w:shd w:val="clear" w:color="auto" w:fill="auto"/>
            <w:noWrap/>
            <w:tcMar>
              <w:top w:w="12" w:type="dxa"/>
              <w:left w:w="12" w:type="dxa"/>
              <w:right w:w="12" w:type="dxa"/>
            </w:tcMar>
            <w:vAlign w:val="center"/>
          </w:tcPr>
          <w:p>
            <w:pPr>
              <w:widowControl/>
              <w:jc w:val="right"/>
              <w:textAlignment w:val="bottom"/>
              <w:rPr>
                <w:rFonts w:eastAsia="等线"/>
                <w:szCs w:val="21"/>
              </w:rPr>
            </w:pPr>
            <w:r>
              <w:rPr>
                <w:rFonts w:eastAsia="等线"/>
                <w:kern w:val="0"/>
                <w:szCs w:val="21"/>
                <w:lang w:bidi="ar"/>
              </w:rPr>
              <w:t>(“-”表示按要求的规范或标准执行，此表仅列出高于国家标准的部分参数要求，或招标方有严格要求的参数，未列出参数仍需符合国家相关标准。)</w:t>
            </w:r>
          </w:p>
        </w:tc>
      </w:tr>
      <w:tr>
        <w:tblPrEx>
          <w:tblCellMar>
            <w:top w:w="0" w:type="dxa"/>
            <w:left w:w="0" w:type="dxa"/>
            <w:bottom w:w="0" w:type="dxa"/>
            <w:right w:w="0" w:type="dxa"/>
          </w:tblCellMar>
        </w:tblPrEx>
        <w:trPr>
          <w:trHeight w:val="567" w:hRule="exact"/>
        </w:trPr>
        <w:tc>
          <w:tcPr>
            <w:tcW w:w="12084" w:type="dxa"/>
            <w:gridSpan w:val="20"/>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国家规范标准参数要求</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本项目要求</w:t>
            </w:r>
          </w:p>
        </w:tc>
      </w:tr>
      <w:tr>
        <w:tblPrEx>
          <w:tblCellMar>
            <w:top w:w="0" w:type="dxa"/>
            <w:left w:w="0" w:type="dxa"/>
            <w:bottom w:w="0" w:type="dxa"/>
            <w:right w:w="0" w:type="dxa"/>
          </w:tblCellMar>
        </w:tblPrEx>
        <w:trPr>
          <w:trHeight w:val="567" w:hRule="exact"/>
        </w:trPr>
        <w:tc>
          <w:tcPr>
            <w:tcW w:w="1974" w:type="dxa"/>
            <w:gridSpan w:val="2"/>
            <w:tcBorders>
              <w:top w:val="single" w:color="000000" w:sz="4" w:space="0"/>
              <w:left w:val="single" w:color="000000" w:sz="4" w:space="0"/>
              <w:bottom w:val="single" w:color="000000" w:sz="4" w:space="0"/>
              <w:right w:val="single" w:color="000000" w:sz="4" w:space="0"/>
            </w:tcBorders>
            <w:shd w:val="clear" w:color="auto" w:fill="F2F2F2"/>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主要尺寸及偏差</w:t>
            </w:r>
          </w:p>
        </w:tc>
        <w:tc>
          <w:tcPr>
            <w:tcW w:w="208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尺寸偏差</w:t>
            </w:r>
          </w:p>
        </w:tc>
        <w:tc>
          <w:tcPr>
            <w:tcW w:w="5970" w:type="dxa"/>
            <w:gridSpan w:val="11"/>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产品外形尺寸宽度、深度和高度极限允许偏差</w:t>
            </w:r>
          </w:p>
        </w:tc>
        <w:tc>
          <w:tcPr>
            <w:tcW w:w="2055" w:type="dxa"/>
            <w:gridSpan w:val="4"/>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±5mm</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w:t>
            </w:r>
          </w:p>
        </w:tc>
      </w:tr>
      <w:tr>
        <w:tblPrEx>
          <w:tblCellMar>
            <w:top w:w="0" w:type="dxa"/>
            <w:left w:w="0" w:type="dxa"/>
            <w:bottom w:w="0" w:type="dxa"/>
            <w:right w:w="0" w:type="dxa"/>
          </w:tblCellMar>
        </w:tblPrEx>
        <w:trPr>
          <w:trHeight w:val="567" w:hRule="exact"/>
        </w:trPr>
        <w:tc>
          <w:tcPr>
            <w:tcW w:w="1974" w:type="dxa"/>
            <w:gridSpan w:val="2"/>
            <w:tcBorders>
              <w:top w:val="single" w:color="000000" w:sz="4" w:space="0"/>
              <w:left w:val="single" w:color="000000" w:sz="4" w:space="0"/>
              <w:bottom w:val="nil"/>
              <w:right w:val="single" w:color="000000" w:sz="4" w:space="0"/>
            </w:tcBorders>
            <w:shd w:val="clear" w:color="auto" w:fill="F2F2F2"/>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形状与位置公差</w:t>
            </w:r>
          </w:p>
        </w:tc>
        <w:tc>
          <w:tcPr>
            <w:tcW w:w="208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着地平稳性</w:t>
            </w:r>
          </w:p>
        </w:tc>
        <w:tc>
          <w:tcPr>
            <w:tcW w:w="5970" w:type="dxa"/>
            <w:gridSpan w:val="11"/>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底脚与水平面的差值</w:t>
            </w:r>
          </w:p>
        </w:tc>
        <w:tc>
          <w:tcPr>
            <w:tcW w:w="2055" w:type="dxa"/>
            <w:gridSpan w:val="4"/>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≤2.0mm</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eastAsia="等线"/>
                <w:szCs w:val="21"/>
              </w:rPr>
            </w:pPr>
            <w:commentRangeStart w:id="10"/>
            <w:r>
              <w:rPr>
                <w:rFonts w:eastAsia="等线"/>
                <w:kern w:val="0"/>
                <w:szCs w:val="21"/>
                <w:lang w:bidi="ar"/>
              </w:rPr>
              <w:t>≤0.5mm</w:t>
            </w:r>
            <w:commentRangeEnd w:id="10"/>
            <w:r>
              <w:rPr>
                <w:rStyle w:val="23"/>
              </w:rPr>
              <w:commentReference w:id="10"/>
            </w:r>
          </w:p>
        </w:tc>
      </w:tr>
      <w:tr>
        <w:tblPrEx>
          <w:tblCellMar>
            <w:top w:w="0" w:type="dxa"/>
            <w:left w:w="0" w:type="dxa"/>
            <w:bottom w:w="0" w:type="dxa"/>
            <w:right w:w="0" w:type="dxa"/>
          </w:tblCellMar>
        </w:tblPrEx>
        <w:trPr>
          <w:trHeight w:val="567" w:hRule="exact"/>
        </w:trPr>
        <w:tc>
          <w:tcPr>
            <w:tcW w:w="1974" w:type="dxa"/>
            <w:gridSpan w:val="2"/>
            <w:vMerge w:val="restart"/>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理化性能</w:t>
            </w:r>
          </w:p>
        </w:tc>
        <w:tc>
          <w:tcPr>
            <w:tcW w:w="2085"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软包件理化性能</w:t>
            </w:r>
          </w:p>
        </w:tc>
        <w:tc>
          <w:tcPr>
            <w:tcW w:w="1860"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海绵密度</w:t>
            </w:r>
          </w:p>
        </w:tc>
        <w:tc>
          <w:tcPr>
            <w:tcW w:w="4110"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rFonts w:eastAsia="等线"/>
                <w:szCs w:val="21"/>
              </w:rPr>
            </w:pPr>
            <w:r>
              <w:rPr>
                <w:rFonts w:eastAsia="等线"/>
                <w:kern w:val="0"/>
                <w:szCs w:val="21"/>
                <w:lang w:bidi="ar"/>
              </w:rPr>
              <w:t>座面</w:t>
            </w:r>
          </w:p>
        </w:tc>
        <w:tc>
          <w:tcPr>
            <w:tcW w:w="2055" w:type="dxa"/>
            <w:gridSpan w:val="4"/>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≥25kg/m³</w:t>
            </w:r>
          </w:p>
        </w:tc>
        <w:tc>
          <w:tcPr>
            <w:tcW w:w="2040" w:type="dxa"/>
            <w:gridSpan w:val="2"/>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≥54kg/m³</w:t>
            </w:r>
          </w:p>
        </w:tc>
      </w:tr>
      <w:tr>
        <w:tblPrEx>
          <w:tblCellMar>
            <w:top w:w="0" w:type="dxa"/>
            <w:left w:w="0" w:type="dxa"/>
            <w:bottom w:w="0" w:type="dxa"/>
            <w:right w:w="0" w:type="dxa"/>
          </w:tblCellMar>
        </w:tblPrEx>
        <w:trPr>
          <w:trHeight w:val="567"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rFonts w:eastAsia="等线"/>
                <w:szCs w:val="21"/>
              </w:rPr>
            </w:pPr>
          </w:p>
        </w:tc>
        <w:tc>
          <w:tcPr>
            <w:tcW w:w="2085"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eastAsia="等线"/>
                <w:szCs w:val="21"/>
              </w:rPr>
            </w:pPr>
          </w:p>
        </w:tc>
        <w:tc>
          <w:tcPr>
            <w:tcW w:w="186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eastAsia="等线"/>
                <w:szCs w:val="21"/>
              </w:rPr>
            </w:pPr>
          </w:p>
        </w:tc>
        <w:tc>
          <w:tcPr>
            <w:tcW w:w="4110"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rFonts w:eastAsia="等线"/>
                <w:szCs w:val="21"/>
              </w:rPr>
            </w:pPr>
            <w:r>
              <w:rPr>
                <w:rFonts w:eastAsia="等线"/>
                <w:kern w:val="0"/>
                <w:szCs w:val="21"/>
                <w:lang w:bidi="ar"/>
              </w:rPr>
              <w:t>其他部位</w:t>
            </w:r>
          </w:p>
        </w:tc>
        <w:tc>
          <w:tcPr>
            <w:tcW w:w="2055" w:type="dxa"/>
            <w:gridSpan w:val="4"/>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≥18kg/m³</w:t>
            </w:r>
          </w:p>
        </w:tc>
        <w:tc>
          <w:tcPr>
            <w:tcW w:w="2040" w:type="dxa"/>
            <w:gridSpan w:val="2"/>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commentRangeStart w:id="11"/>
            <w:r>
              <w:rPr>
                <w:rFonts w:eastAsia="等线"/>
                <w:kern w:val="0"/>
                <w:szCs w:val="21"/>
                <w:lang w:bidi="ar"/>
              </w:rPr>
              <w:t>-</w:t>
            </w:r>
            <w:commentRangeEnd w:id="11"/>
            <w:r>
              <w:rPr>
                <w:rStyle w:val="23"/>
              </w:rPr>
              <w:commentReference w:id="11"/>
            </w:r>
          </w:p>
        </w:tc>
      </w:tr>
      <w:tr>
        <w:tblPrEx>
          <w:tblCellMar>
            <w:top w:w="0" w:type="dxa"/>
            <w:left w:w="0" w:type="dxa"/>
            <w:bottom w:w="0" w:type="dxa"/>
            <w:right w:w="0" w:type="dxa"/>
          </w:tblCellMar>
        </w:tblPrEx>
        <w:trPr>
          <w:trHeight w:val="567"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rFonts w:eastAsia="等线"/>
                <w:szCs w:val="21"/>
              </w:rPr>
            </w:pPr>
          </w:p>
        </w:tc>
        <w:tc>
          <w:tcPr>
            <w:tcW w:w="2085"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eastAsia="等线"/>
                <w:szCs w:val="21"/>
              </w:rPr>
            </w:pPr>
          </w:p>
        </w:tc>
        <w:tc>
          <w:tcPr>
            <w:tcW w:w="1860"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座面泡沫塑料</w:t>
            </w:r>
          </w:p>
        </w:tc>
        <w:tc>
          <w:tcPr>
            <w:tcW w:w="4110"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rFonts w:eastAsia="等线"/>
                <w:szCs w:val="21"/>
              </w:rPr>
            </w:pPr>
            <w:r>
              <w:rPr>
                <w:rFonts w:eastAsia="等线"/>
                <w:kern w:val="0"/>
                <w:szCs w:val="21"/>
                <w:lang w:bidi="ar"/>
              </w:rPr>
              <w:t>回弹率（不包括慢回弹海绵）</w:t>
            </w:r>
          </w:p>
        </w:tc>
        <w:tc>
          <w:tcPr>
            <w:tcW w:w="2055" w:type="dxa"/>
            <w:gridSpan w:val="4"/>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≥35%</w:t>
            </w:r>
          </w:p>
        </w:tc>
        <w:tc>
          <w:tcPr>
            <w:tcW w:w="2040" w:type="dxa"/>
            <w:gridSpan w:val="2"/>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≥53%</w:t>
            </w:r>
          </w:p>
        </w:tc>
      </w:tr>
      <w:tr>
        <w:tblPrEx>
          <w:tblCellMar>
            <w:top w:w="0" w:type="dxa"/>
            <w:left w:w="0" w:type="dxa"/>
            <w:bottom w:w="0" w:type="dxa"/>
            <w:right w:w="0" w:type="dxa"/>
          </w:tblCellMar>
        </w:tblPrEx>
        <w:trPr>
          <w:trHeight w:val="567" w:hRule="exact"/>
        </w:trPr>
        <w:tc>
          <w:tcPr>
            <w:tcW w:w="1974" w:type="dxa"/>
            <w:gridSpan w:val="2"/>
            <w:vMerge w:val="continue"/>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jc w:val="center"/>
              <w:rPr>
                <w:rFonts w:eastAsia="等线"/>
                <w:szCs w:val="21"/>
              </w:rPr>
            </w:pPr>
          </w:p>
        </w:tc>
        <w:tc>
          <w:tcPr>
            <w:tcW w:w="2085"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eastAsia="等线"/>
                <w:szCs w:val="21"/>
              </w:rPr>
            </w:pPr>
          </w:p>
        </w:tc>
        <w:tc>
          <w:tcPr>
            <w:tcW w:w="186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eastAsia="等线"/>
                <w:szCs w:val="21"/>
              </w:rPr>
            </w:pPr>
          </w:p>
        </w:tc>
        <w:tc>
          <w:tcPr>
            <w:tcW w:w="4110"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textAlignment w:val="center"/>
              <w:rPr>
                <w:rFonts w:eastAsia="等线"/>
                <w:szCs w:val="21"/>
              </w:rPr>
            </w:pPr>
            <w:r>
              <w:rPr>
                <w:rFonts w:eastAsia="等线"/>
                <w:kern w:val="0"/>
                <w:szCs w:val="21"/>
                <w:lang w:bidi="ar"/>
              </w:rPr>
              <w:t>75%压缩永久变形</w:t>
            </w:r>
          </w:p>
        </w:tc>
        <w:tc>
          <w:tcPr>
            <w:tcW w:w="2055" w:type="dxa"/>
            <w:gridSpan w:val="4"/>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≤10.0%</w:t>
            </w:r>
          </w:p>
        </w:tc>
        <w:tc>
          <w:tcPr>
            <w:tcW w:w="2040" w:type="dxa"/>
            <w:gridSpan w:val="2"/>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≤8.8%</w:t>
            </w:r>
          </w:p>
        </w:tc>
      </w:tr>
      <w:tr>
        <w:tblPrEx>
          <w:tblCellMar>
            <w:top w:w="0" w:type="dxa"/>
            <w:left w:w="0" w:type="dxa"/>
            <w:bottom w:w="0" w:type="dxa"/>
            <w:right w:w="0" w:type="dxa"/>
          </w:tblCellMar>
        </w:tblPrEx>
        <w:trPr>
          <w:trHeight w:val="567" w:hRule="exact"/>
        </w:trPr>
        <w:tc>
          <w:tcPr>
            <w:tcW w:w="1974" w:type="dxa"/>
            <w:gridSpan w:val="2"/>
            <w:tcBorders>
              <w:top w:val="single" w:color="000000" w:sz="4" w:space="0"/>
              <w:left w:val="single" w:color="000000" w:sz="4" w:space="0"/>
              <w:bottom w:val="single" w:color="000000" w:sz="4" w:space="0"/>
              <w:right w:val="nil"/>
            </w:tcBorders>
            <w:shd w:val="clear" w:color="auto" w:fill="F2F2F2"/>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安全性要求</w:t>
            </w:r>
          </w:p>
        </w:tc>
        <w:tc>
          <w:tcPr>
            <w:tcW w:w="208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产品中有害物质限量</w:t>
            </w:r>
          </w:p>
        </w:tc>
        <w:tc>
          <w:tcPr>
            <w:tcW w:w="597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产品挥发性有机物和可迁移元素限量应符合GB 18584的规定</w:t>
            </w:r>
          </w:p>
        </w:tc>
        <w:tc>
          <w:tcPr>
            <w:tcW w:w="2055" w:type="dxa"/>
            <w:gridSpan w:val="4"/>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≤0.124mg/m³</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eastAsia="等线"/>
                <w:szCs w:val="21"/>
              </w:rPr>
            </w:pPr>
            <w:r>
              <w:rPr>
                <w:rFonts w:eastAsia="等线"/>
                <w:kern w:val="0"/>
                <w:szCs w:val="21"/>
                <w:lang w:bidi="ar"/>
              </w:rPr>
              <w:t>≤0.05mg/m³</w:t>
            </w:r>
          </w:p>
        </w:tc>
      </w:tr>
    </w:tbl>
    <w:p/>
    <w:p>
      <w:pPr>
        <w:pStyle w:val="4"/>
        <w:rPr>
          <w:rFonts w:ascii="Times New Roman" w:hAnsi="Times New Roman"/>
        </w:rPr>
      </w:pPr>
    </w:p>
    <w:p>
      <w:pPr>
        <w:sectPr>
          <w:headerReference r:id="rId9" w:type="default"/>
          <w:footerReference r:id="rId10" w:type="default"/>
          <w:pgSz w:w="16838" w:h="11906" w:orient="landscape"/>
          <w:pgMar w:top="1603" w:right="1440" w:bottom="1803" w:left="1440" w:header="851" w:footer="992" w:gutter="0"/>
          <w:pgNumType w:fmt="numberInDash" w:start="20"/>
          <w:cols w:space="0" w:num="1"/>
          <w:docGrid w:type="lines" w:linePitch="319" w:charSpace="0"/>
        </w:sectPr>
      </w:pPr>
    </w:p>
    <w:p>
      <w:pPr>
        <w:rPr>
          <w:rFonts w:eastAsia="等线"/>
          <w:b/>
          <w:kern w:val="0"/>
          <w:sz w:val="28"/>
          <w:szCs w:val="28"/>
          <w:lang w:bidi="ar"/>
        </w:rPr>
      </w:pPr>
      <w:r>
        <w:rPr>
          <w:rFonts w:hint="eastAsia" w:eastAsia="等线"/>
          <w:b/>
          <w:kern w:val="0"/>
          <w:sz w:val="28"/>
          <w:szCs w:val="28"/>
          <w:lang w:bidi="ar"/>
        </w:rPr>
        <w:t>家具包含灯具参数家具包含灯具参数详见附表：</w:t>
      </w:r>
    </w:p>
    <w:p>
      <w:pPr>
        <w:rPr>
          <w:rFonts w:eastAsia="等线"/>
          <w:b/>
          <w:kern w:val="0"/>
          <w:sz w:val="24"/>
          <w:szCs w:val="24"/>
          <w:lang w:bidi="ar"/>
        </w:rPr>
      </w:pPr>
      <w:r>
        <w:rPr>
          <w:rFonts w:hint="eastAsia" w:eastAsia="等线"/>
          <w:b/>
          <w:kern w:val="0"/>
          <w:sz w:val="24"/>
          <w:szCs w:val="24"/>
          <w:lang w:bidi="ar"/>
        </w:rPr>
        <w:t>其中，</w:t>
      </w:r>
    </w:p>
    <w:p>
      <w:pPr>
        <w:rPr>
          <w:rFonts w:eastAsia="等线"/>
          <w:b/>
          <w:kern w:val="0"/>
          <w:sz w:val="24"/>
          <w:szCs w:val="24"/>
          <w:lang w:bidi="ar"/>
        </w:rPr>
      </w:pPr>
      <w:r>
        <w:rPr>
          <w:rFonts w:hint="eastAsia" w:eastAsia="等线"/>
          <w:b/>
          <w:kern w:val="0"/>
          <w:sz w:val="24"/>
          <w:szCs w:val="24"/>
          <w:lang w:bidi="ar"/>
        </w:rPr>
        <w:t>M7为阅览桌阅读灯；</w:t>
      </w:r>
    </w:p>
    <w:p>
      <w:pPr>
        <w:rPr>
          <w:rFonts w:hint="eastAsia" w:eastAsia="等线"/>
          <w:b/>
          <w:kern w:val="0"/>
          <w:sz w:val="24"/>
          <w:szCs w:val="24"/>
          <w:lang w:bidi="ar"/>
        </w:rPr>
      </w:pPr>
      <w:r>
        <w:rPr>
          <w:rFonts w:hint="eastAsia" w:eastAsia="等线"/>
          <w:b/>
          <w:kern w:val="0"/>
          <w:sz w:val="24"/>
          <w:szCs w:val="24"/>
          <w:lang w:bidi="ar"/>
        </w:rPr>
        <w:t>MI-</w:t>
      </w:r>
      <w:r>
        <w:rPr>
          <w:rFonts w:eastAsia="等线"/>
          <w:b/>
          <w:kern w:val="0"/>
          <w:sz w:val="24"/>
          <w:szCs w:val="24"/>
          <w:lang w:bidi="ar"/>
        </w:rPr>
        <w:t>12</w:t>
      </w:r>
      <w:r>
        <w:rPr>
          <w:rFonts w:hint="eastAsia" w:eastAsia="等线"/>
          <w:b/>
          <w:kern w:val="0"/>
          <w:sz w:val="24"/>
          <w:szCs w:val="24"/>
          <w:lang w:bidi="ar"/>
        </w:rPr>
        <w:t>为阅览区书架侧面壁灯；</w:t>
      </w:r>
    </w:p>
    <w:p>
      <w:pPr>
        <w:rPr>
          <w:rFonts w:eastAsia="等线"/>
          <w:b/>
          <w:kern w:val="0"/>
          <w:sz w:val="24"/>
          <w:szCs w:val="24"/>
          <w:lang w:bidi="ar"/>
        </w:rPr>
      </w:pPr>
      <w:r>
        <w:rPr>
          <w:rFonts w:hint="eastAsia" w:eastAsia="等线"/>
          <w:b/>
          <w:kern w:val="0"/>
          <w:sz w:val="24"/>
          <w:szCs w:val="24"/>
          <w:lang w:bidi="ar"/>
        </w:rPr>
        <w:t>M</w:t>
      </w:r>
      <w:r>
        <w:rPr>
          <w:rFonts w:eastAsia="等线"/>
          <w:b/>
          <w:kern w:val="0"/>
          <w:sz w:val="24"/>
          <w:szCs w:val="24"/>
          <w:lang w:bidi="ar"/>
        </w:rPr>
        <w:t>10</w:t>
      </w:r>
      <w:r>
        <w:rPr>
          <w:rFonts w:hint="eastAsia" w:eastAsia="等线"/>
          <w:b/>
          <w:kern w:val="0"/>
          <w:sz w:val="24"/>
          <w:szCs w:val="24"/>
          <w:lang w:bidi="ar"/>
        </w:rPr>
        <w:t>为阅览区书架灯（上出光）；</w:t>
      </w:r>
    </w:p>
    <w:p>
      <w:pPr>
        <w:rPr>
          <w:sz w:val="20"/>
          <w:szCs w:val="22"/>
        </w:rPr>
      </w:pPr>
      <w:r>
        <w:rPr>
          <w:rFonts w:hint="eastAsia" w:eastAsia="等线"/>
          <w:b/>
          <w:kern w:val="0"/>
          <w:sz w:val="24"/>
          <w:szCs w:val="24"/>
          <w:lang w:bidi="ar"/>
        </w:rPr>
        <w:t>M10a为阅览区书架灯（下出光）；</w:t>
      </w:r>
    </w:p>
    <w:p>
      <w:pPr>
        <w:pStyle w:val="2"/>
      </w:pPr>
      <w:r>
        <w:rPr>
          <w:sz w:val="20"/>
          <w:szCs w:val="22"/>
        </w:rPr>
        <w:drawing>
          <wp:anchor distT="0" distB="0" distL="114300" distR="114300" simplePos="0" relativeHeight="251726848" behindDoc="0" locked="0" layoutInCell="1" allowOverlap="1">
            <wp:simplePos x="0" y="0"/>
            <wp:positionH relativeFrom="column">
              <wp:posOffset>-43815</wp:posOffset>
            </wp:positionH>
            <wp:positionV relativeFrom="paragraph">
              <wp:posOffset>97155</wp:posOffset>
            </wp:positionV>
            <wp:extent cx="4855845" cy="7123430"/>
            <wp:effectExtent l="0" t="0" r="1905" b="1270"/>
            <wp:wrapNone/>
            <wp:docPr id="143" name="图片 143" descr="A:\094-玉环县图书馆博物馆\094-CC\094-CC-提交成果\191115-提业主-照明设计\tempo\玉环室内灯具规范_页面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A:\094-玉环县图书馆博物馆\094-CC\094-CC-提交成果\191115-提业主-照明设计\tempo\玉环室内灯具规范_页面_31.jpg"/>
                    <pic:cNvPicPr>
                      <a:picLocks noChangeAspect="1" noChangeArrowheads="1"/>
                    </pic:cNvPicPr>
                  </pic:nvPicPr>
                  <pic:blipFill>
                    <a:blip r:embed="rId16">
                      <a:extLst>
                        <a:ext uri="{28A0092B-C50C-407E-A947-70E740481C1C}">
                          <a14:useLocalDpi xmlns:a14="http://schemas.microsoft.com/office/drawing/2010/main" val="0"/>
                        </a:ext>
                      </a:extLst>
                    </a:blip>
                    <a:srcRect l="8052" t="5550" r="8894" b="8189"/>
                    <a:stretch>
                      <a:fillRect/>
                    </a:stretch>
                  </pic:blipFill>
                  <pic:spPr>
                    <a:xfrm>
                      <a:off x="0" y="0"/>
                      <a:ext cx="4855845" cy="7123430"/>
                    </a:xfrm>
                    <a:prstGeom prst="rect">
                      <a:avLst/>
                    </a:prstGeom>
                    <a:noFill/>
                    <a:ln>
                      <a:noFill/>
                    </a:ln>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drawing>
          <wp:anchor distT="0" distB="0" distL="114300" distR="114300" simplePos="0" relativeHeight="251730944" behindDoc="0" locked="0" layoutInCell="1" allowOverlap="1">
            <wp:simplePos x="0" y="0"/>
            <wp:positionH relativeFrom="column">
              <wp:posOffset>-76200</wp:posOffset>
            </wp:positionH>
            <wp:positionV relativeFrom="paragraph">
              <wp:posOffset>104140</wp:posOffset>
            </wp:positionV>
            <wp:extent cx="5456555" cy="8070850"/>
            <wp:effectExtent l="0" t="0" r="10795" b="6350"/>
            <wp:wrapNone/>
            <wp:docPr id="144" name="图片 144" descr="A:\094-玉环县图书馆博物馆\094-CC\094-CC-提交成果\191115-提业主-照明设计\tempo\玉环室内灯具规范_页面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A:\094-玉环县图书馆博物馆\094-CC\094-CC-提交成果\191115-提业主-照明设计\tempo\玉环室内灯具规范_页面_13.jpg"/>
                    <pic:cNvPicPr>
                      <a:picLocks noChangeAspect="1" noChangeArrowheads="1"/>
                    </pic:cNvPicPr>
                  </pic:nvPicPr>
                  <pic:blipFill>
                    <a:blip r:embed="rId17" cstate="print">
                      <a:extLst>
                        <a:ext uri="{28A0092B-C50C-407E-A947-70E740481C1C}">
                          <a14:useLocalDpi xmlns:a14="http://schemas.microsoft.com/office/drawing/2010/main" val="0"/>
                        </a:ext>
                      </a:extLst>
                    </a:blip>
                    <a:srcRect l="7479" t="5750" r="8544" b="6356"/>
                    <a:stretch>
                      <a:fillRect/>
                    </a:stretch>
                  </pic:blipFill>
                  <pic:spPr>
                    <a:xfrm>
                      <a:off x="0" y="0"/>
                      <a:ext cx="5456555" cy="8070850"/>
                    </a:xfrm>
                    <a:prstGeom prst="rect">
                      <a:avLst/>
                    </a:prstGeom>
                    <a:noFill/>
                    <a:ln>
                      <a:noFill/>
                    </a:ln>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drawing>
          <wp:anchor distT="0" distB="0" distL="114300" distR="114300" simplePos="0" relativeHeight="251732992" behindDoc="0" locked="0" layoutInCell="1" allowOverlap="1">
            <wp:simplePos x="0" y="0"/>
            <wp:positionH relativeFrom="column">
              <wp:posOffset>-56515</wp:posOffset>
            </wp:positionH>
            <wp:positionV relativeFrom="paragraph">
              <wp:posOffset>75565</wp:posOffset>
            </wp:positionV>
            <wp:extent cx="5325110" cy="7762875"/>
            <wp:effectExtent l="0" t="0" r="8890" b="9525"/>
            <wp:wrapNone/>
            <wp:docPr id="145" name="图片 145" descr="A:\094-玉环县图书馆博物馆\094-CC\094-CC-提交成果\191115-提业主-照明设计\tempo\玉环室内灯具规范_页面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A:\094-玉环县图书馆博物馆\094-CC\094-CC-提交成果\191115-提业主-照明设计\tempo\玉环室内灯具规范_页面_32.jpg"/>
                    <pic:cNvPicPr>
                      <a:picLocks noChangeAspect="1" noChangeArrowheads="1"/>
                    </pic:cNvPicPr>
                  </pic:nvPicPr>
                  <pic:blipFill>
                    <a:blip r:embed="rId18">
                      <a:extLst>
                        <a:ext uri="{28A0092B-C50C-407E-A947-70E740481C1C}">
                          <a14:useLocalDpi xmlns:a14="http://schemas.microsoft.com/office/drawing/2010/main" val="0"/>
                        </a:ext>
                      </a:extLst>
                    </a:blip>
                    <a:srcRect l="7174" t="5079" r="8530" b="7942"/>
                    <a:stretch>
                      <a:fillRect/>
                    </a:stretch>
                  </pic:blipFill>
                  <pic:spPr>
                    <a:xfrm>
                      <a:off x="0" y="0"/>
                      <a:ext cx="5325110" cy="7762875"/>
                    </a:xfrm>
                    <a:prstGeom prst="rect">
                      <a:avLst/>
                    </a:prstGeom>
                    <a:noFill/>
                    <a:ln>
                      <a:noFill/>
                    </a:ln>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drawing>
          <wp:anchor distT="0" distB="0" distL="114300" distR="114300" simplePos="0" relativeHeight="251887616" behindDoc="0" locked="0" layoutInCell="1" allowOverlap="1">
            <wp:simplePos x="0" y="0"/>
            <wp:positionH relativeFrom="column">
              <wp:posOffset>-24130</wp:posOffset>
            </wp:positionH>
            <wp:positionV relativeFrom="paragraph">
              <wp:posOffset>90805</wp:posOffset>
            </wp:positionV>
            <wp:extent cx="5312410" cy="7706360"/>
            <wp:effectExtent l="0" t="0" r="2540" b="8890"/>
            <wp:wrapNone/>
            <wp:docPr id="146" name="图片 146" descr="A:\094-玉环县图书馆博物馆\094-CC\094-CC-提交成果\191115-提业主-照明设计\tempo\玉环室内灯具规范_页面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A:\094-玉环县图书馆博物馆\094-CC\094-CC-提交成果\191115-提业主-照明设计\tempo\玉环室内灯具规范_页面_33.jpg"/>
                    <pic:cNvPicPr>
                      <a:picLocks noChangeAspect="1" noChangeArrowheads="1"/>
                    </pic:cNvPicPr>
                  </pic:nvPicPr>
                  <pic:blipFill>
                    <a:blip r:embed="rId19">
                      <a:extLst>
                        <a:ext uri="{28A0092B-C50C-407E-A947-70E740481C1C}">
                          <a14:useLocalDpi xmlns:a14="http://schemas.microsoft.com/office/drawing/2010/main" val="0"/>
                        </a:ext>
                      </a:extLst>
                    </a:blip>
                    <a:srcRect l="6279" t="5079" r="7933" b="6868"/>
                    <a:stretch>
                      <a:fillRect/>
                    </a:stretch>
                  </pic:blipFill>
                  <pic:spPr>
                    <a:xfrm>
                      <a:off x="0" y="0"/>
                      <a:ext cx="5312410" cy="7706360"/>
                    </a:xfrm>
                    <a:prstGeom prst="rect">
                      <a:avLst/>
                    </a:prstGeom>
                    <a:noFill/>
                    <a:ln>
                      <a:noFill/>
                    </a:ln>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4"/>
        <w:spacing w:before="0" w:after="0" w:line="400" w:lineRule="exact"/>
        <w:rPr>
          <w:rFonts w:ascii="Times New Roman" w:hAnsi="Times New Roman"/>
          <w:sz w:val="21"/>
          <w:szCs w:val="21"/>
        </w:rPr>
      </w:pPr>
      <w:r>
        <w:rPr>
          <w:rFonts w:ascii="Times New Roman" w:hAnsi="Times New Roman"/>
          <w:sz w:val="21"/>
          <w:szCs w:val="21"/>
        </w:rPr>
        <w:t>采购清单：</w:t>
      </w:r>
    </w:p>
    <w:tbl>
      <w:tblPr>
        <w:tblStyle w:val="18"/>
        <w:tblW w:w="8413" w:type="dxa"/>
        <w:tblInd w:w="0" w:type="dxa"/>
        <w:tblLayout w:type="fixed"/>
        <w:tblCellMar>
          <w:top w:w="0" w:type="dxa"/>
          <w:left w:w="0" w:type="dxa"/>
          <w:bottom w:w="0" w:type="dxa"/>
          <w:right w:w="0" w:type="dxa"/>
        </w:tblCellMar>
      </w:tblPr>
      <w:tblGrid>
        <w:gridCol w:w="1428"/>
        <w:gridCol w:w="1029"/>
        <w:gridCol w:w="1245"/>
        <w:gridCol w:w="1251"/>
        <w:gridCol w:w="1575"/>
        <w:gridCol w:w="955"/>
        <w:gridCol w:w="930"/>
      </w:tblGrid>
      <w:tr>
        <w:tblPrEx>
          <w:tblCellMar>
            <w:top w:w="0" w:type="dxa"/>
            <w:left w:w="0" w:type="dxa"/>
            <w:bottom w:w="0" w:type="dxa"/>
            <w:right w:w="0" w:type="dxa"/>
          </w:tblCellMar>
        </w:tblPrEx>
        <w:trPr>
          <w:trHeight w:val="365" w:hRule="atLeast"/>
        </w:trPr>
        <w:tc>
          <w:tcPr>
            <w:tcW w:w="1428"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位置</w:t>
            </w:r>
          </w:p>
        </w:tc>
        <w:tc>
          <w:tcPr>
            <w:tcW w:w="1029"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名称</w:t>
            </w:r>
          </w:p>
        </w:tc>
        <w:tc>
          <w:tcPr>
            <w:tcW w:w="1251"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型号</w:t>
            </w:r>
          </w:p>
        </w:tc>
        <w:tc>
          <w:tcPr>
            <w:tcW w:w="1575"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尺寸</w:t>
            </w:r>
          </w:p>
        </w:tc>
        <w:tc>
          <w:tcPr>
            <w:tcW w:w="955"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数量</w:t>
            </w:r>
          </w:p>
        </w:tc>
        <w:tc>
          <w:tcPr>
            <w:tcW w:w="930"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单位</w:t>
            </w:r>
          </w:p>
        </w:tc>
      </w:tr>
      <w:tr>
        <w:tblPrEx>
          <w:tblCellMar>
            <w:top w:w="0" w:type="dxa"/>
            <w:left w:w="0" w:type="dxa"/>
            <w:bottom w:w="0" w:type="dxa"/>
            <w:right w:w="0" w:type="dxa"/>
          </w:tblCellMar>
        </w:tblPrEx>
        <w:trPr>
          <w:trHeight w:val="799" w:hRule="atLeast"/>
        </w:trPr>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地下一层</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书库</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钢制书架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GZ-3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1000(L)</w:t>
            </w:r>
            <w:r>
              <w:rPr>
                <w:rFonts w:eastAsia="等线"/>
                <w:kern w:val="0"/>
                <w:sz w:val="20"/>
                <w:szCs w:val="20"/>
                <w:lang w:bidi="ar"/>
              </w:rPr>
              <w:br w:type="textWrapping"/>
            </w:r>
            <w:r>
              <w:rPr>
                <w:rFonts w:eastAsia="等线"/>
                <w:kern w:val="0"/>
                <w:sz w:val="20"/>
                <w:szCs w:val="20"/>
                <w:lang w:bidi="ar"/>
              </w:rPr>
              <w:t>450(W)</w:t>
            </w:r>
            <w:r>
              <w:rPr>
                <w:rFonts w:eastAsia="等线"/>
                <w:kern w:val="0"/>
                <w:sz w:val="20"/>
                <w:szCs w:val="20"/>
                <w:lang w:bidi="ar"/>
              </w:rPr>
              <w:br w:type="textWrapping"/>
            </w:r>
            <w:r>
              <w:rPr>
                <w:rFonts w:eastAsia="等线"/>
                <w:kern w:val="0"/>
                <w:sz w:val="20"/>
                <w:szCs w:val="20"/>
                <w:lang w:bidi="ar"/>
              </w:rPr>
              <w:t>2235(H)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157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一层</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1#楼 </w:t>
            </w:r>
            <w:r>
              <w:rPr>
                <w:rFonts w:eastAsia="等线"/>
                <w:kern w:val="0"/>
                <w:sz w:val="20"/>
                <w:szCs w:val="20"/>
                <w:lang w:bidi="ar"/>
              </w:rPr>
              <w:br w:type="textWrapping"/>
            </w:r>
            <w:r>
              <w:rPr>
                <w:rFonts w:eastAsia="等线"/>
                <w:kern w:val="0"/>
                <w:sz w:val="20"/>
                <w:szCs w:val="20"/>
                <w:lang w:bidi="ar"/>
              </w:rPr>
              <w:t>儿童阅览区</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儿童服务台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FT-5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2100(W)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儿童书架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1000(L)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1400(H)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儿童展示书架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500(L)</w:t>
            </w:r>
            <w:r>
              <w:rPr>
                <w:rFonts w:eastAsia="等线"/>
                <w:kern w:val="0"/>
                <w:sz w:val="20"/>
                <w:szCs w:val="20"/>
                <w:lang w:bidi="ar"/>
              </w:rPr>
              <w:br w:type="textWrapping"/>
            </w:r>
            <w:r>
              <w:rPr>
                <w:rFonts w:eastAsia="等线"/>
                <w:kern w:val="0"/>
                <w:sz w:val="20"/>
                <w:szCs w:val="20"/>
                <w:lang w:bidi="ar"/>
              </w:rPr>
              <w:t>240(W)</w:t>
            </w:r>
            <w:r>
              <w:rPr>
                <w:rFonts w:eastAsia="等线"/>
                <w:kern w:val="0"/>
                <w:sz w:val="20"/>
                <w:szCs w:val="20"/>
                <w:lang w:bidi="ar"/>
              </w:rPr>
              <w:br w:type="textWrapping"/>
            </w:r>
            <w:r>
              <w:rPr>
                <w:rFonts w:eastAsia="等线"/>
                <w:kern w:val="0"/>
                <w:sz w:val="20"/>
                <w:szCs w:val="20"/>
                <w:lang w:bidi="ar"/>
              </w:rPr>
              <w:t>1400(H)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90"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弧形卡座书柜</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φ2400</w:t>
            </w:r>
            <w:r>
              <w:rPr>
                <w:rFonts w:eastAsia="等线"/>
                <w:kern w:val="0"/>
                <w:sz w:val="20"/>
                <w:szCs w:val="20"/>
                <w:lang w:bidi="ar"/>
              </w:rPr>
              <w:br w:type="textWrapping"/>
            </w:r>
            <w:r>
              <w:rPr>
                <w:rFonts w:eastAsia="等线"/>
                <w:kern w:val="0"/>
                <w:sz w:val="20"/>
                <w:szCs w:val="20"/>
                <w:lang w:bidi="ar"/>
              </w:rPr>
              <w:t>1000(H)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弧形书柜</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SJ-7</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950(L)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1000(H)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玩具柜</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GZ-2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1000(L)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1400(H)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471"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圆桌A</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ZJ-7</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φ1200</w:t>
            </w:r>
            <w:r>
              <w:rPr>
                <w:rFonts w:eastAsia="等线"/>
                <w:kern w:val="0"/>
                <w:sz w:val="20"/>
                <w:szCs w:val="20"/>
                <w:lang w:bidi="ar"/>
              </w:rPr>
              <w:br w:type="textWrapping"/>
            </w:r>
            <w:r>
              <w:rPr>
                <w:rFonts w:eastAsia="等线"/>
                <w:kern w:val="0"/>
                <w:sz w:val="20"/>
                <w:szCs w:val="20"/>
                <w:lang w:bidi="ar"/>
              </w:rPr>
              <w:t>450(H)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531"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圆桌B</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ZJ-8</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φ600</w:t>
            </w:r>
            <w:r>
              <w:rPr>
                <w:rFonts w:eastAsia="等线"/>
                <w:kern w:val="0"/>
                <w:sz w:val="20"/>
                <w:szCs w:val="20"/>
                <w:lang w:bidi="ar"/>
              </w:rPr>
              <w:br w:type="textWrapping"/>
            </w:r>
            <w:r>
              <w:rPr>
                <w:rFonts w:eastAsia="等线"/>
                <w:kern w:val="0"/>
                <w:sz w:val="20"/>
                <w:szCs w:val="20"/>
                <w:lang w:bidi="ar"/>
              </w:rPr>
              <w:t>450(H)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518"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圆凳</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φ500</w:t>
            </w:r>
            <w:r>
              <w:rPr>
                <w:rFonts w:eastAsia="等线"/>
                <w:kern w:val="0"/>
                <w:sz w:val="20"/>
                <w:szCs w:val="20"/>
                <w:lang w:bidi="ar"/>
              </w:rPr>
              <w:br w:type="textWrapping"/>
            </w:r>
            <w:r>
              <w:rPr>
                <w:rFonts w:eastAsia="等线"/>
                <w:kern w:val="0"/>
                <w:sz w:val="20"/>
                <w:szCs w:val="20"/>
                <w:lang w:bidi="ar"/>
              </w:rPr>
              <w:t>400(H)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儿童座椅A</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450(W)</w:t>
            </w:r>
            <w:r>
              <w:rPr>
                <w:rFonts w:eastAsia="等线"/>
                <w:kern w:val="0"/>
                <w:sz w:val="20"/>
                <w:szCs w:val="20"/>
                <w:lang w:bidi="ar"/>
              </w:rPr>
              <w:br w:type="textWrapping"/>
            </w:r>
            <w:r>
              <w:rPr>
                <w:rFonts w:eastAsia="等线"/>
                <w:kern w:val="0"/>
                <w:sz w:val="20"/>
                <w:szCs w:val="20"/>
                <w:lang w:bidi="ar"/>
              </w:rPr>
              <w:t>630(H)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儿童座椅B</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400(L)</w:t>
            </w:r>
            <w:r>
              <w:rPr>
                <w:rFonts w:eastAsia="等线"/>
                <w:kern w:val="0"/>
                <w:sz w:val="20"/>
                <w:szCs w:val="20"/>
                <w:lang w:bidi="ar"/>
              </w:rPr>
              <w:br w:type="textWrapping"/>
            </w:r>
            <w:r>
              <w:rPr>
                <w:rFonts w:eastAsia="等线"/>
                <w:kern w:val="0"/>
                <w:sz w:val="20"/>
                <w:szCs w:val="20"/>
                <w:lang w:bidi="ar"/>
              </w:rPr>
              <w:t>400(W)</w:t>
            </w:r>
            <w:r>
              <w:rPr>
                <w:rFonts w:eastAsia="等线"/>
                <w:kern w:val="0"/>
                <w:sz w:val="20"/>
                <w:szCs w:val="20"/>
                <w:lang w:bidi="ar"/>
              </w:rPr>
              <w:br w:type="textWrapping"/>
            </w:r>
            <w:r>
              <w:rPr>
                <w:rFonts w:eastAsia="等线"/>
                <w:kern w:val="0"/>
                <w:sz w:val="20"/>
                <w:szCs w:val="20"/>
                <w:lang w:bidi="ar"/>
              </w:rPr>
              <w:t>500(H)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儿童座榻</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600(L)</w:t>
            </w:r>
            <w:r>
              <w:rPr>
                <w:rFonts w:eastAsia="等线"/>
                <w:kern w:val="0"/>
                <w:sz w:val="20"/>
                <w:szCs w:val="20"/>
                <w:lang w:bidi="ar"/>
              </w:rPr>
              <w:br w:type="textWrapping"/>
            </w:r>
            <w:r>
              <w:rPr>
                <w:rFonts w:eastAsia="等线"/>
                <w:kern w:val="0"/>
                <w:sz w:val="20"/>
                <w:szCs w:val="20"/>
                <w:lang w:bidi="ar"/>
              </w:rPr>
              <w:t>400(W)</w:t>
            </w:r>
            <w:r>
              <w:rPr>
                <w:rFonts w:eastAsia="等线"/>
                <w:kern w:val="0"/>
                <w:sz w:val="20"/>
                <w:szCs w:val="20"/>
                <w:lang w:bidi="ar"/>
              </w:rPr>
              <w:br w:type="textWrapping"/>
            </w:r>
            <w:r>
              <w:rPr>
                <w:rFonts w:eastAsia="等线"/>
                <w:kern w:val="0"/>
                <w:sz w:val="20"/>
                <w:szCs w:val="20"/>
                <w:lang w:bidi="ar"/>
              </w:rPr>
              <w:t>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576"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休闲坐垫</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φ1200</w:t>
            </w:r>
            <w:r>
              <w:rPr>
                <w:rFonts w:eastAsia="等线"/>
                <w:kern w:val="0"/>
                <w:sz w:val="20"/>
                <w:szCs w:val="20"/>
                <w:lang w:bidi="ar"/>
              </w:rPr>
              <w:br w:type="textWrapping"/>
            </w:r>
            <w:r>
              <w:rPr>
                <w:rFonts w:eastAsia="等线"/>
                <w:kern w:val="0"/>
                <w:sz w:val="20"/>
                <w:szCs w:val="20"/>
                <w:lang w:bidi="ar"/>
              </w:rPr>
              <w:t>550(H)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办公桌B</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1400(L)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730(L)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1100(H)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2#楼 </w:t>
            </w:r>
            <w:r>
              <w:rPr>
                <w:rFonts w:eastAsia="等线"/>
                <w:kern w:val="0"/>
                <w:sz w:val="20"/>
                <w:szCs w:val="20"/>
                <w:lang w:bidi="ar"/>
              </w:rPr>
              <w:br w:type="textWrapping"/>
            </w:r>
            <w:r>
              <w:rPr>
                <w:rFonts w:eastAsia="等线"/>
                <w:kern w:val="0"/>
                <w:sz w:val="20"/>
                <w:szCs w:val="20"/>
                <w:lang w:bidi="ar"/>
              </w:rPr>
              <w:t>普通阅览区</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阅览室服务台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FT-2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2100(W)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标准书架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1000(L)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60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标准书架(窄)</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760(L)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展示书架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500(L)</w:t>
            </w:r>
            <w:r>
              <w:rPr>
                <w:rFonts w:eastAsia="等线"/>
                <w:kern w:val="0"/>
                <w:sz w:val="20"/>
                <w:szCs w:val="20"/>
                <w:lang w:bidi="ar"/>
              </w:rPr>
              <w:br w:type="textWrapping"/>
            </w:r>
            <w:r>
              <w:rPr>
                <w:rFonts w:eastAsia="等线"/>
                <w:kern w:val="0"/>
                <w:sz w:val="20"/>
                <w:szCs w:val="20"/>
                <w:lang w:bidi="ar"/>
              </w:rPr>
              <w:t>240(W)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报刊柜</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SJ-8</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1350(L)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1650(H)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杂志柜</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1200(L)</w:t>
            </w:r>
            <w:r>
              <w:rPr>
                <w:rFonts w:eastAsia="等线"/>
                <w:kern w:val="0"/>
                <w:sz w:val="20"/>
                <w:szCs w:val="20"/>
                <w:lang w:bidi="ar"/>
              </w:rPr>
              <w:br w:type="textWrapping"/>
            </w:r>
            <w:r>
              <w:rPr>
                <w:rFonts w:eastAsia="等线"/>
                <w:kern w:val="0"/>
                <w:sz w:val="20"/>
                <w:szCs w:val="20"/>
                <w:lang w:bidi="ar"/>
              </w:rPr>
              <w:t>780(W)</w:t>
            </w:r>
            <w:r>
              <w:rPr>
                <w:rFonts w:eastAsia="等线"/>
                <w:kern w:val="0"/>
                <w:sz w:val="20"/>
                <w:szCs w:val="20"/>
                <w:lang w:bidi="ar"/>
              </w:rPr>
              <w:br w:type="textWrapping"/>
            </w:r>
            <w:r>
              <w:rPr>
                <w:rFonts w:eastAsia="等线"/>
                <w:kern w:val="0"/>
                <w:sz w:val="20"/>
                <w:szCs w:val="20"/>
                <w:lang w:bidi="ar"/>
              </w:rPr>
              <w:t>2000(H)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四人阅读桌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1200(W)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双人靠墙阅读桌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3000(L)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单人靠墙阅读桌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1500(L)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长茶几</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1200(L)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450(H)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三人沙发</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2000(L)</w:t>
            </w:r>
            <w:r>
              <w:rPr>
                <w:rFonts w:eastAsia="等线"/>
                <w:kern w:val="0"/>
                <w:sz w:val="20"/>
                <w:szCs w:val="20"/>
                <w:lang w:bidi="ar"/>
              </w:rPr>
              <w:br w:type="textWrapping"/>
            </w:r>
            <w:r>
              <w:rPr>
                <w:rFonts w:eastAsia="等线"/>
                <w:kern w:val="0"/>
                <w:sz w:val="20"/>
                <w:szCs w:val="20"/>
                <w:lang w:bidi="ar"/>
              </w:rPr>
              <w:t>650(W)</w:t>
            </w:r>
            <w:r>
              <w:rPr>
                <w:rFonts w:eastAsia="等线"/>
                <w:kern w:val="0"/>
                <w:sz w:val="20"/>
                <w:szCs w:val="20"/>
                <w:lang w:bidi="ar"/>
              </w:rPr>
              <w:br w:type="textWrapping"/>
            </w:r>
            <w:r>
              <w:rPr>
                <w:rFonts w:eastAsia="等线"/>
                <w:kern w:val="0"/>
                <w:sz w:val="20"/>
                <w:szCs w:val="20"/>
                <w:lang w:bidi="ar"/>
              </w:rPr>
              <w:t>700(H)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办公桌B</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1400(L)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730(L)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1100(H)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3#楼 </w:t>
            </w:r>
            <w:r>
              <w:rPr>
                <w:rFonts w:eastAsia="等线"/>
                <w:kern w:val="0"/>
                <w:sz w:val="20"/>
                <w:szCs w:val="20"/>
                <w:lang w:bidi="ar"/>
              </w:rPr>
              <w:br w:type="textWrapping"/>
            </w:r>
            <w:r>
              <w:rPr>
                <w:rFonts w:eastAsia="等线"/>
                <w:kern w:val="0"/>
                <w:sz w:val="20"/>
                <w:szCs w:val="20"/>
                <w:lang w:bidi="ar"/>
              </w:rPr>
              <w:t>特藏阅览区</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阅览室服务台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FT-2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2100(W)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标准书架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1000(L)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四人阅读桌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1200(W)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办公桌B</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1400(L)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730(L)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1100(H)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4#楼 </w:t>
            </w:r>
            <w:r>
              <w:rPr>
                <w:rFonts w:eastAsia="等线"/>
                <w:kern w:val="0"/>
                <w:sz w:val="20"/>
                <w:szCs w:val="20"/>
                <w:lang w:bidi="ar"/>
              </w:rPr>
              <w:br w:type="textWrapping"/>
            </w:r>
            <w:r>
              <w:rPr>
                <w:rFonts w:eastAsia="等线"/>
                <w:kern w:val="0"/>
                <w:sz w:val="20"/>
                <w:szCs w:val="20"/>
                <w:lang w:bidi="ar"/>
              </w:rPr>
              <w:t>前厅</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前厅服务台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FT-1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8000(L)</w:t>
            </w:r>
            <w:r>
              <w:rPr>
                <w:rFonts w:eastAsia="等线"/>
                <w:kern w:val="0"/>
                <w:sz w:val="20"/>
                <w:szCs w:val="20"/>
                <w:lang w:bidi="ar"/>
              </w:rPr>
              <w:br w:type="textWrapping"/>
            </w:r>
            <w:r>
              <w:rPr>
                <w:rFonts w:eastAsia="等线"/>
                <w:kern w:val="0"/>
                <w:sz w:val="20"/>
                <w:szCs w:val="20"/>
                <w:lang w:bidi="ar"/>
              </w:rPr>
              <w:t>1850(W)</w:t>
            </w:r>
            <w:r>
              <w:rPr>
                <w:rFonts w:eastAsia="等线"/>
                <w:kern w:val="0"/>
                <w:sz w:val="20"/>
                <w:szCs w:val="20"/>
                <w:lang w:bidi="ar"/>
              </w:rPr>
              <w:br w:type="textWrapping"/>
            </w:r>
            <w:r>
              <w:rPr>
                <w:rFonts w:eastAsia="等线"/>
                <w:kern w:val="0"/>
                <w:sz w:val="20"/>
                <w:szCs w:val="20"/>
                <w:lang w:bidi="ar"/>
              </w:rPr>
              <w:t>1050(H)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自助存包柜</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GZ-1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4500(L)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2000(H)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办公桌B</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1400(L)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730(L)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1100(H)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411"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5#楼 </w:t>
            </w:r>
            <w:r>
              <w:rPr>
                <w:rFonts w:eastAsia="等线"/>
                <w:kern w:val="0"/>
                <w:sz w:val="20"/>
                <w:szCs w:val="20"/>
                <w:lang w:bidi="ar"/>
              </w:rPr>
              <w:br w:type="textWrapping"/>
            </w:r>
            <w:r>
              <w:rPr>
                <w:rFonts w:eastAsia="等线"/>
                <w:kern w:val="0"/>
                <w:sz w:val="20"/>
                <w:szCs w:val="20"/>
                <w:lang w:bidi="ar"/>
              </w:rPr>
              <w:t>放映厅、贵宾厅</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剧院椅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排距850</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261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演讲台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FT-4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600(L)</w:t>
            </w:r>
            <w:r>
              <w:rPr>
                <w:rFonts w:eastAsia="等线"/>
                <w:kern w:val="0"/>
                <w:sz w:val="20"/>
                <w:szCs w:val="20"/>
                <w:lang w:bidi="ar"/>
              </w:rPr>
              <w:br w:type="textWrapping"/>
            </w:r>
            <w:r>
              <w:rPr>
                <w:rFonts w:eastAsia="等线"/>
                <w:kern w:val="0"/>
                <w:sz w:val="20"/>
                <w:szCs w:val="20"/>
                <w:lang w:bidi="ar"/>
              </w:rPr>
              <w:t>400(W)</w:t>
            </w:r>
            <w:r>
              <w:rPr>
                <w:rFonts w:eastAsia="等线"/>
                <w:kern w:val="0"/>
                <w:sz w:val="20"/>
                <w:szCs w:val="20"/>
                <w:lang w:bidi="ar"/>
              </w:rPr>
              <w:br w:type="textWrapping"/>
            </w:r>
            <w:r>
              <w:rPr>
                <w:rFonts w:eastAsia="等线"/>
                <w:kern w:val="0"/>
                <w:sz w:val="20"/>
                <w:szCs w:val="20"/>
                <w:lang w:bidi="ar"/>
              </w:rPr>
              <w:t>1050(H)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贵宾室双人沙发</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ZY-7</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2000(L)</w:t>
            </w:r>
            <w:r>
              <w:rPr>
                <w:rFonts w:eastAsia="等线"/>
                <w:kern w:val="0"/>
                <w:sz w:val="20"/>
                <w:szCs w:val="20"/>
                <w:lang w:bidi="ar"/>
              </w:rPr>
              <w:br w:type="textWrapping"/>
            </w:r>
            <w:r>
              <w:rPr>
                <w:rFonts w:eastAsia="等线"/>
                <w:kern w:val="0"/>
                <w:sz w:val="20"/>
                <w:szCs w:val="20"/>
                <w:lang w:bidi="ar"/>
              </w:rPr>
              <w:t>650(W)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贵宾室单人沙发</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ZY-8</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930(L)</w:t>
            </w:r>
            <w:r>
              <w:rPr>
                <w:rFonts w:eastAsia="等线"/>
                <w:kern w:val="0"/>
                <w:sz w:val="20"/>
                <w:szCs w:val="20"/>
                <w:lang w:bidi="ar"/>
              </w:rPr>
              <w:br w:type="textWrapping"/>
            </w:r>
            <w:r>
              <w:rPr>
                <w:rFonts w:eastAsia="等线"/>
                <w:kern w:val="0"/>
                <w:sz w:val="20"/>
                <w:szCs w:val="20"/>
                <w:lang w:bidi="ar"/>
              </w:rPr>
              <w:t>650(W)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贵宾室茶几</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1200(L)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450(H)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主席椅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ZY-18</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705(L)</w:t>
            </w:r>
            <w:r>
              <w:rPr>
                <w:rFonts w:eastAsia="等线"/>
                <w:kern w:val="0"/>
                <w:sz w:val="20"/>
                <w:szCs w:val="20"/>
                <w:lang w:bidi="ar"/>
              </w:rPr>
              <w:br w:type="textWrapping"/>
            </w:r>
            <w:r>
              <w:rPr>
                <w:rFonts w:eastAsia="等线"/>
                <w:kern w:val="0"/>
                <w:sz w:val="20"/>
                <w:szCs w:val="20"/>
                <w:lang w:bidi="ar"/>
              </w:rPr>
              <w:t>740(W)</w:t>
            </w:r>
            <w:r>
              <w:rPr>
                <w:rFonts w:eastAsia="等线"/>
                <w:kern w:val="0"/>
                <w:sz w:val="20"/>
                <w:szCs w:val="20"/>
                <w:lang w:bidi="ar"/>
              </w:rPr>
              <w:br w:type="textWrapping"/>
            </w:r>
            <w:r>
              <w:rPr>
                <w:rFonts w:eastAsia="等线"/>
                <w:kern w:val="0"/>
                <w:sz w:val="20"/>
                <w:szCs w:val="20"/>
                <w:lang w:bidi="ar"/>
              </w:rPr>
              <w:t>1040(H)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主席桌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796(H)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条桌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400(W)</w:t>
            </w:r>
            <w:r>
              <w:rPr>
                <w:rFonts w:eastAsia="等线"/>
                <w:kern w:val="0"/>
                <w:sz w:val="20"/>
                <w:szCs w:val="20"/>
                <w:lang w:bidi="ar"/>
              </w:rPr>
              <w:br w:type="textWrapping"/>
            </w:r>
            <w:r>
              <w:rPr>
                <w:rFonts w:eastAsia="等线"/>
                <w:kern w:val="0"/>
                <w:sz w:val="20"/>
                <w:szCs w:val="20"/>
                <w:lang w:bidi="ar"/>
              </w:rPr>
              <w:t>760(H)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 6#楼 </w:t>
            </w:r>
            <w:r>
              <w:rPr>
                <w:rFonts w:eastAsia="等线"/>
                <w:kern w:val="0"/>
                <w:sz w:val="20"/>
                <w:szCs w:val="20"/>
                <w:lang w:bidi="ar"/>
              </w:rPr>
              <w:br w:type="textWrapping"/>
            </w:r>
            <w:r>
              <w:rPr>
                <w:rFonts w:eastAsia="等线"/>
                <w:kern w:val="0"/>
                <w:sz w:val="20"/>
                <w:szCs w:val="20"/>
                <w:lang w:bidi="ar"/>
              </w:rPr>
              <w:t>休息展示区</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可移动展台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QT-1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1200(L)</w:t>
            </w:r>
            <w:r>
              <w:rPr>
                <w:rFonts w:eastAsia="等线"/>
                <w:kern w:val="0"/>
                <w:sz w:val="20"/>
                <w:szCs w:val="20"/>
                <w:lang w:bidi="ar"/>
              </w:rPr>
              <w:br w:type="textWrapping"/>
            </w:r>
            <w:r>
              <w:rPr>
                <w:rFonts w:eastAsia="等线"/>
                <w:kern w:val="0"/>
                <w:sz w:val="20"/>
                <w:szCs w:val="20"/>
                <w:lang w:bidi="ar"/>
              </w:rPr>
              <w:t>1200(W)</w:t>
            </w:r>
            <w:r>
              <w:rPr>
                <w:rFonts w:eastAsia="等线"/>
                <w:kern w:val="0"/>
                <w:sz w:val="20"/>
                <w:szCs w:val="20"/>
                <w:lang w:bidi="ar"/>
              </w:rPr>
              <w:br w:type="textWrapping"/>
            </w:r>
            <w:r>
              <w:rPr>
                <w:rFonts w:eastAsia="等线"/>
                <w:kern w:val="0"/>
                <w:sz w:val="20"/>
                <w:szCs w:val="20"/>
                <w:lang w:bidi="ar"/>
              </w:rPr>
              <w:t>1000(H)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展架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QT-2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2400(L)</w:t>
            </w:r>
            <w:r>
              <w:rPr>
                <w:rFonts w:eastAsia="等线"/>
                <w:kern w:val="0"/>
                <w:sz w:val="20"/>
                <w:szCs w:val="20"/>
                <w:lang w:bidi="ar"/>
              </w:rPr>
              <w:br w:type="textWrapping"/>
            </w:r>
            <w:r>
              <w:rPr>
                <w:rFonts w:eastAsia="等线"/>
                <w:kern w:val="0"/>
                <w:sz w:val="20"/>
                <w:szCs w:val="20"/>
                <w:lang w:bidi="ar"/>
              </w:rPr>
              <w:t>2400(W)</w:t>
            </w:r>
            <w:r>
              <w:rPr>
                <w:rFonts w:eastAsia="等线"/>
                <w:kern w:val="0"/>
                <w:sz w:val="20"/>
                <w:szCs w:val="20"/>
                <w:lang w:bidi="ar"/>
              </w:rPr>
              <w:br w:type="textWrapping"/>
            </w:r>
            <w:r>
              <w:rPr>
                <w:rFonts w:eastAsia="等线"/>
                <w:kern w:val="0"/>
                <w:sz w:val="20"/>
                <w:szCs w:val="20"/>
                <w:lang w:bidi="ar"/>
              </w:rPr>
              <w:t>2400(H)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7#楼 </w:t>
            </w:r>
            <w:r>
              <w:rPr>
                <w:rFonts w:eastAsia="等线"/>
                <w:kern w:val="0"/>
                <w:sz w:val="20"/>
                <w:szCs w:val="20"/>
                <w:lang w:bidi="ar"/>
              </w:rPr>
              <w:br w:type="textWrapping"/>
            </w:r>
            <w:r>
              <w:rPr>
                <w:rFonts w:eastAsia="等线"/>
                <w:kern w:val="0"/>
                <w:sz w:val="20"/>
                <w:szCs w:val="20"/>
                <w:lang w:bidi="ar"/>
              </w:rPr>
              <w:t>24小时阅读区</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矮书架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SJ-10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1000(L)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1400(H)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矮展示书架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SJ-11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500(L)</w:t>
            </w:r>
            <w:r>
              <w:rPr>
                <w:rFonts w:eastAsia="等线"/>
                <w:kern w:val="0"/>
                <w:sz w:val="20"/>
                <w:szCs w:val="20"/>
                <w:lang w:bidi="ar"/>
              </w:rPr>
              <w:br w:type="textWrapping"/>
            </w:r>
            <w:r>
              <w:rPr>
                <w:rFonts w:eastAsia="等线"/>
                <w:kern w:val="0"/>
                <w:sz w:val="20"/>
                <w:szCs w:val="20"/>
                <w:lang w:bidi="ar"/>
              </w:rPr>
              <w:t>240(W)</w:t>
            </w:r>
            <w:r>
              <w:rPr>
                <w:rFonts w:eastAsia="等线"/>
                <w:kern w:val="0"/>
                <w:sz w:val="20"/>
                <w:szCs w:val="20"/>
                <w:lang w:bidi="ar"/>
              </w:rPr>
              <w:br w:type="textWrapping"/>
            </w:r>
            <w:r>
              <w:rPr>
                <w:rFonts w:eastAsia="等线"/>
                <w:kern w:val="0"/>
                <w:sz w:val="20"/>
                <w:szCs w:val="20"/>
                <w:lang w:bidi="ar"/>
              </w:rPr>
              <w:t>1400(H)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四人阅读桌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1200(W)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69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546"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弧形靠窗阅览桌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延米</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办公桌B</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1400(L)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730(L)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1100(H)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一层夹层</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1#楼 </w:t>
            </w:r>
            <w:r>
              <w:rPr>
                <w:rFonts w:eastAsia="等线"/>
                <w:kern w:val="0"/>
                <w:sz w:val="20"/>
                <w:szCs w:val="20"/>
                <w:lang w:bidi="ar"/>
              </w:rPr>
              <w:br w:type="textWrapping"/>
            </w:r>
            <w:r>
              <w:rPr>
                <w:rFonts w:eastAsia="等线"/>
                <w:kern w:val="0"/>
                <w:sz w:val="20"/>
                <w:szCs w:val="20"/>
                <w:lang w:bidi="ar"/>
              </w:rPr>
              <w:t>一层夹层区域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三人沙发</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2000(L)</w:t>
            </w:r>
            <w:r>
              <w:rPr>
                <w:rFonts w:eastAsia="等线"/>
                <w:kern w:val="0"/>
                <w:sz w:val="20"/>
                <w:szCs w:val="20"/>
                <w:lang w:bidi="ar"/>
              </w:rPr>
              <w:br w:type="textWrapping"/>
            </w:r>
            <w:r>
              <w:rPr>
                <w:rFonts w:eastAsia="等线"/>
                <w:kern w:val="0"/>
                <w:sz w:val="20"/>
                <w:szCs w:val="20"/>
                <w:lang w:bidi="ar"/>
              </w:rPr>
              <w:t>650(W)</w:t>
            </w:r>
            <w:r>
              <w:rPr>
                <w:rFonts w:eastAsia="等线"/>
                <w:kern w:val="0"/>
                <w:sz w:val="20"/>
                <w:szCs w:val="20"/>
                <w:lang w:bidi="ar"/>
              </w:rPr>
              <w:br w:type="textWrapping"/>
            </w:r>
            <w:r>
              <w:rPr>
                <w:rFonts w:eastAsia="等线"/>
                <w:kern w:val="0"/>
                <w:sz w:val="20"/>
                <w:szCs w:val="20"/>
                <w:lang w:bidi="ar"/>
              </w:rPr>
              <w:t>700(H)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长茶几</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1200(L)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450(H)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2#楼 </w:t>
            </w:r>
            <w:r>
              <w:rPr>
                <w:rFonts w:eastAsia="等线"/>
                <w:kern w:val="0"/>
                <w:sz w:val="20"/>
                <w:szCs w:val="20"/>
                <w:lang w:bidi="ar"/>
              </w:rPr>
              <w:br w:type="textWrapping"/>
            </w:r>
            <w:r>
              <w:rPr>
                <w:rFonts w:eastAsia="等线"/>
                <w:kern w:val="0"/>
                <w:sz w:val="20"/>
                <w:szCs w:val="20"/>
                <w:lang w:bidi="ar"/>
              </w:rPr>
              <w:t>一层夹层区域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双人靠墙阅读桌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3000(L)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二层</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1#楼 </w:t>
            </w:r>
            <w:r>
              <w:rPr>
                <w:rFonts w:eastAsia="等线"/>
                <w:kern w:val="0"/>
                <w:sz w:val="20"/>
                <w:szCs w:val="20"/>
                <w:lang w:bidi="ar"/>
              </w:rPr>
              <w:br w:type="textWrapping"/>
            </w:r>
            <w:r>
              <w:rPr>
                <w:rFonts w:eastAsia="等线"/>
                <w:kern w:val="0"/>
                <w:sz w:val="20"/>
                <w:szCs w:val="20"/>
                <w:lang w:bidi="ar"/>
              </w:rPr>
              <w:t>普通阅览区B</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标准书架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1000(L)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标准书架(窄)</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760(L)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展示书架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500(L)</w:t>
            </w:r>
            <w:r>
              <w:rPr>
                <w:rFonts w:eastAsia="等线"/>
                <w:kern w:val="0"/>
                <w:sz w:val="20"/>
                <w:szCs w:val="20"/>
                <w:lang w:bidi="ar"/>
              </w:rPr>
              <w:br w:type="textWrapping"/>
            </w:r>
            <w:r>
              <w:rPr>
                <w:rFonts w:eastAsia="等线"/>
                <w:kern w:val="0"/>
                <w:sz w:val="20"/>
                <w:szCs w:val="20"/>
                <w:lang w:bidi="ar"/>
              </w:rPr>
              <w:t>240(W)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四人阅读桌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1200(W)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双人靠墙阅读桌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3000(L)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486"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弧形靠窗阅览桌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延米</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2#楼 </w:t>
            </w:r>
            <w:r>
              <w:rPr>
                <w:rFonts w:eastAsia="等线"/>
                <w:kern w:val="0"/>
                <w:sz w:val="20"/>
                <w:szCs w:val="20"/>
                <w:lang w:bidi="ar"/>
              </w:rPr>
              <w:br w:type="textWrapping"/>
            </w:r>
            <w:r>
              <w:rPr>
                <w:rFonts w:eastAsia="等线"/>
                <w:kern w:val="0"/>
                <w:sz w:val="20"/>
                <w:szCs w:val="20"/>
                <w:lang w:bidi="ar"/>
              </w:rPr>
              <w:t>普通阅览区A</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标准书架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1000(L)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标准书架(窄)</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760(L)</w:t>
            </w:r>
            <w:r>
              <w:rPr>
                <w:rFonts w:eastAsia="等线"/>
                <w:kern w:val="0"/>
                <w:sz w:val="20"/>
                <w:szCs w:val="20"/>
                <w:lang w:bidi="ar"/>
              </w:rPr>
              <w:br w:type="textWrapping"/>
            </w:r>
            <w:r>
              <w:rPr>
                <w:rFonts w:eastAsia="等线"/>
                <w:kern w:val="0"/>
                <w:sz w:val="20"/>
                <w:szCs w:val="20"/>
                <w:lang w:bidi="ar"/>
              </w:rPr>
              <w:t>500(W)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展示书架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SJ-4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500(L)</w:t>
            </w:r>
            <w:r>
              <w:rPr>
                <w:rFonts w:eastAsia="等线"/>
                <w:kern w:val="0"/>
                <w:sz w:val="20"/>
                <w:szCs w:val="20"/>
                <w:lang w:bidi="ar"/>
              </w:rPr>
              <w:br w:type="textWrapping"/>
            </w:r>
            <w:r>
              <w:rPr>
                <w:rFonts w:eastAsia="等线"/>
                <w:kern w:val="0"/>
                <w:sz w:val="20"/>
                <w:szCs w:val="20"/>
                <w:lang w:bidi="ar"/>
              </w:rPr>
              <w:t>240(W)</w:t>
            </w:r>
            <w:r>
              <w:rPr>
                <w:rFonts w:eastAsia="等线"/>
                <w:kern w:val="0"/>
                <w:sz w:val="20"/>
                <w:szCs w:val="20"/>
                <w:lang w:bidi="ar"/>
              </w:rPr>
              <w:br w:type="textWrapping"/>
            </w:r>
            <w:r>
              <w:rPr>
                <w:rFonts w:eastAsia="等线"/>
                <w:kern w:val="0"/>
                <w:sz w:val="20"/>
                <w:szCs w:val="20"/>
                <w:lang w:bidi="ar"/>
              </w:rPr>
              <w:t>2350(H)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四人阅读桌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1800(L)</w:t>
            </w:r>
            <w:r>
              <w:rPr>
                <w:rFonts w:eastAsia="等线"/>
                <w:kern w:val="0"/>
                <w:sz w:val="20"/>
                <w:szCs w:val="20"/>
                <w:lang w:bidi="ar"/>
              </w:rPr>
              <w:br w:type="textWrapping"/>
            </w:r>
            <w:r>
              <w:rPr>
                <w:rFonts w:eastAsia="等线"/>
                <w:kern w:val="0"/>
                <w:sz w:val="20"/>
                <w:szCs w:val="20"/>
                <w:lang w:bidi="ar"/>
              </w:rPr>
              <w:t>1200(W)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双人靠墙阅读桌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3000(L)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延米</w:t>
            </w:r>
          </w:p>
        </w:tc>
      </w:tr>
      <w:tr>
        <w:tblPrEx>
          <w:tblCellMar>
            <w:top w:w="0" w:type="dxa"/>
            <w:left w:w="0" w:type="dxa"/>
            <w:bottom w:w="0" w:type="dxa"/>
            <w:right w:w="0" w:type="dxa"/>
          </w:tblCellMar>
        </w:tblPrEx>
        <w:trPr>
          <w:trHeight w:val="623"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弧形靠窗阅览桌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4#楼 </w:t>
            </w:r>
            <w:r>
              <w:rPr>
                <w:rFonts w:eastAsia="等线"/>
                <w:kern w:val="0"/>
                <w:sz w:val="20"/>
                <w:szCs w:val="20"/>
                <w:lang w:bidi="ar"/>
              </w:rPr>
              <w:br w:type="textWrapping"/>
            </w:r>
            <w:r>
              <w:rPr>
                <w:rFonts w:eastAsia="等线"/>
                <w:kern w:val="0"/>
                <w:sz w:val="20"/>
                <w:szCs w:val="20"/>
                <w:lang w:bidi="ar"/>
              </w:rPr>
              <w:t>门厅夹层</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水吧台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FT-3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8000(L)</w:t>
            </w:r>
            <w:r>
              <w:rPr>
                <w:rFonts w:eastAsia="等线"/>
                <w:kern w:val="0"/>
                <w:sz w:val="20"/>
                <w:szCs w:val="20"/>
                <w:lang w:bidi="ar"/>
              </w:rPr>
              <w:br w:type="textWrapping"/>
            </w:r>
            <w:r>
              <w:rPr>
                <w:rFonts w:eastAsia="等线"/>
                <w:kern w:val="0"/>
                <w:sz w:val="20"/>
                <w:szCs w:val="20"/>
                <w:lang w:bidi="ar"/>
              </w:rPr>
              <w:t>1500(W)</w:t>
            </w:r>
            <w:r>
              <w:rPr>
                <w:rFonts w:eastAsia="等线"/>
                <w:kern w:val="0"/>
                <w:sz w:val="20"/>
                <w:szCs w:val="20"/>
                <w:lang w:bidi="ar"/>
              </w:rPr>
              <w:br w:type="textWrapping"/>
            </w:r>
            <w:r>
              <w:rPr>
                <w:rFonts w:eastAsia="等线"/>
                <w:kern w:val="0"/>
                <w:sz w:val="20"/>
                <w:szCs w:val="20"/>
                <w:lang w:bidi="ar"/>
              </w:rPr>
              <w:t>1050(H)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套</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吧台椅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434(L)</w:t>
            </w:r>
            <w:r>
              <w:rPr>
                <w:rFonts w:eastAsia="等线"/>
                <w:kern w:val="0"/>
                <w:sz w:val="20"/>
                <w:szCs w:val="20"/>
                <w:lang w:bidi="ar"/>
              </w:rPr>
              <w:br w:type="textWrapping"/>
            </w:r>
            <w:r>
              <w:rPr>
                <w:rFonts w:eastAsia="等线"/>
                <w:kern w:val="0"/>
                <w:sz w:val="20"/>
                <w:szCs w:val="20"/>
                <w:lang w:bidi="ar"/>
              </w:rPr>
              <w:t>400(W)</w:t>
            </w:r>
            <w:r>
              <w:rPr>
                <w:rFonts w:eastAsia="等线"/>
                <w:kern w:val="0"/>
                <w:sz w:val="20"/>
                <w:szCs w:val="20"/>
                <w:lang w:bidi="ar"/>
              </w:rPr>
              <w:br w:type="textWrapping"/>
            </w:r>
            <w:r>
              <w:rPr>
                <w:rFonts w:eastAsia="等线"/>
                <w:kern w:val="0"/>
                <w:sz w:val="20"/>
                <w:szCs w:val="20"/>
                <w:lang w:bidi="ar"/>
              </w:rPr>
              <w:t>840(H)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533"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餐桌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φ750</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餐椅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6#楼 </w:t>
            </w:r>
            <w:r>
              <w:rPr>
                <w:rFonts w:eastAsia="等线"/>
                <w:kern w:val="0"/>
                <w:sz w:val="20"/>
                <w:szCs w:val="20"/>
                <w:lang w:bidi="ar"/>
              </w:rPr>
              <w:br w:type="textWrapping"/>
            </w:r>
            <w:r>
              <w:rPr>
                <w:rFonts w:eastAsia="等线"/>
                <w:kern w:val="0"/>
                <w:sz w:val="20"/>
                <w:szCs w:val="20"/>
                <w:lang w:bidi="ar"/>
              </w:rPr>
              <w:t>休息展示区夹层</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可移动展台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QT-1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1200(L)</w:t>
            </w:r>
            <w:r>
              <w:rPr>
                <w:rFonts w:eastAsia="等线"/>
                <w:kern w:val="0"/>
                <w:sz w:val="20"/>
                <w:szCs w:val="20"/>
                <w:lang w:bidi="ar"/>
              </w:rPr>
              <w:br w:type="textWrapping"/>
            </w:r>
            <w:r>
              <w:rPr>
                <w:rFonts w:eastAsia="等线"/>
                <w:kern w:val="0"/>
                <w:sz w:val="20"/>
                <w:szCs w:val="20"/>
                <w:lang w:bidi="ar"/>
              </w:rPr>
              <w:t>1200(W)</w:t>
            </w:r>
            <w:r>
              <w:rPr>
                <w:rFonts w:eastAsia="等线"/>
                <w:kern w:val="0"/>
                <w:sz w:val="20"/>
                <w:szCs w:val="20"/>
                <w:lang w:bidi="ar"/>
              </w:rPr>
              <w:br w:type="textWrapping"/>
            </w:r>
            <w:r>
              <w:rPr>
                <w:rFonts w:eastAsia="等线"/>
                <w:kern w:val="0"/>
                <w:sz w:val="20"/>
                <w:szCs w:val="20"/>
                <w:lang w:bidi="ar"/>
              </w:rPr>
              <w:t>1000(H)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展架</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QT-2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2400(L)</w:t>
            </w:r>
            <w:r>
              <w:rPr>
                <w:rFonts w:eastAsia="等线"/>
                <w:kern w:val="0"/>
                <w:sz w:val="20"/>
                <w:szCs w:val="20"/>
                <w:lang w:bidi="ar"/>
              </w:rPr>
              <w:br w:type="textWrapping"/>
            </w:r>
            <w:r>
              <w:rPr>
                <w:rFonts w:eastAsia="等线"/>
                <w:kern w:val="0"/>
                <w:sz w:val="20"/>
                <w:szCs w:val="20"/>
                <w:lang w:bidi="ar"/>
              </w:rPr>
              <w:t>2400(W)</w:t>
            </w:r>
            <w:r>
              <w:rPr>
                <w:rFonts w:eastAsia="等线"/>
                <w:kern w:val="0"/>
                <w:sz w:val="20"/>
                <w:szCs w:val="20"/>
                <w:lang w:bidi="ar"/>
              </w:rPr>
              <w:br w:type="textWrapping"/>
            </w:r>
            <w:r>
              <w:rPr>
                <w:rFonts w:eastAsia="等线"/>
                <w:kern w:val="0"/>
                <w:sz w:val="20"/>
                <w:szCs w:val="20"/>
                <w:lang w:bidi="ar"/>
              </w:rPr>
              <w:t>2400(H)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组</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7#楼 </w:t>
            </w:r>
            <w:r>
              <w:rPr>
                <w:rFonts w:eastAsia="等线"/>
                <w:kern w:val="0"/>
                <w:sz w:val="20"/>
                <w:szCs w:val="20"/>
                <w:lang w:bidi="ar"/>
              </w:rPr>
              <w:br w:type="textWrapping"/>
            </w:r>
            <w:r>
              <w:rPr>
                <w:rFonts w:eastAsia="等线"/>
                <w:kern w:val="0"/>
                <w:sz w:val="20"/>
                <w:szCs w:val="20"/>
                <w:lang w:bidi="ar"/>
              </w:rPr>
              <w:t>办公区</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办公桌A</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1500(L)</w:t>
            </w:r>
            <w:r>
              <w:rPr>
                <w:rFonts w:eastAsia="等线"/>
                <w:kern w:val="0"/>
                <w:sz w:val="20"/>
                <w:szCs w:val="20"/>
                <w:lang w:bidi="ar"/>
              </w:rPr>
              <w:br w:type="textWrapping"/>
            </w:r>
            <w:r>
              <w:rPr>
                <w:rFonts w:eastAsia="等线"/>
                <w:kern w:val="0"/>
                <w:sz w:val="20"/>
                <w:szCs w:val="20"/>
                <w:lang w:bidi="ar"/>
              </w:rPr>
              <w:t>1500(W)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办公桌B</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1400(L)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办公椅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730(L)</w:t>
            </w:r>
            <w:r>
              <w:rPr>
                <w:rFonts w:eastAsia="等线"/>
                <w:kern w:val="0"/>
                <w:sz w:val="20"/>
                <w:szCs w:val="20"/>
                <w:lang w:bidi="ar"/>
              </w:rPr>
              <w:br w:type="textWrapping"/>
            </w:r>
            <w:r>
              <w:rPr>
                <w:rFonts w:eastAsia="等线"/>
                <w:kern w:val="0"/>
                <w:sz w:val="20"/>
                <w:szCs w:val="20"/>
                <w:lang w:bidi="ar"/>
              </w:rPr>
              <w:t>600(W)</w:t>
            </w:r>
            <w:r>
              <w:rPr>
                <w:rFonts w:eastAsia="等线"/>
                <w:kern w:val="0"/>
                <w:sz w:val="20"/>
                <w:szCs w:val="20"/>
                <w:lang w:bidi="ar"/>
              </w:rPr>
              <w:br w:type="textWrapping"/>
            </w:r>
            <w:r>
              <w:rPr>
                <w:rFonts w:eastAsia="等线"/>
                <w:kern w:val="0"/>
                <w:sz w:val="20"/>
                <w:szCs w:val="20"/>
                <w:lang w:bidi="ar"/>
              </w:rPr>
              <w:t>1100(H)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培训椅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589(L)</w:t>
            </w:r>
            <w:r>
              <w:rPr>
                <w:rFonts w:eastAsia="等线"/>
                <w:kern w:val="0"/>
                <w:sz w:val="20"/>
                <w:szCs w:val="20"/>
                <w:lang w:bidi="ar"/>
              </w:rPr>
              <w:br w:type="textWrapping"/>
            </w:r>
            <w:r>
              <w:rPr>
                <w:rFonts w:eastAsia="等线"/>
                <w:kern w:val="0"/>
                <w:sz w:val="20"/>
                <w:szCs w:val="20"/>
                <w:lang w:bidi="ar"/>
              </w:rPr>
              <w:t>547(W)</w:t>
            </w:r>
            <w:r>
              <w:rPr>
                <w:rFonts w:eastAsia="等线"/>
                <w:kern w:val="0"/>
                <w:sz w:val="20"/>
                <w:szCs w:val="20"/>
                <w:lang w:bidi="ar"/>
              </w:rPr>
              <w:br w:type="textWrapping"/>
            </w:r>
            <w:r>
              <w:rPr>
                <w:rFonts w:eastAsia="等线"/>
                <w:kern w:val="0"/>
                <w:sz w:val="20"/>
                <w:szCs w:val="20"/>
                <w:lang w:bidi="ar"/>
              </w:rPr>
              <w:t>861(H)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546"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洽谈圆桌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φ700</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洽谈椅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381L)</w:t>
            </w:r>
            <w:r>
              <w:rPr>
                <w:rFonts w:eastAsia="等线"/>
                <w:kern w:val="0"/>
                <w:sz w:val="20"/>
                <w:szCs w:val="20"/>
                <w:lang w:bidi="ar"/>
              </w:rPr>
              <w:br w:type="textWrapping"/>
            </w:r>
            <w:r>
              <w:rPr>
                <w:rFonts w:eastAsia="等线"/>
                <w:kern w:val="0"/>
                <w:sz w:val="20"/>
                <w:szCs w:val="20"/>
                <w:lang w:bidi="ar"/>
              </w:rPr>
              <w:t>440(W)</w:t>
            </w:r>
            <w:r>
              <w:rPr>
                <w:rFonts w:eastAsia="等线"/>
                <w:kern w:val="0"/>
                <w:sz w:val="20"/>
                <w:szCs w:val="20"/>
                <w:lang w:bidi="ar"/>
              </w:rPr>
              <w:br w:type="textWrapping"/>
            </w:r>
            <w:r>
              <w:rPr>
                <w:rFonts w:eastAsia="等线"/>
                <w:kern w:val="0"/>
                <w:sz w:val="20"/>
                <w:szCs w:val="20"/>
                <w:lang w:bidi="ar"/>
              </w:rPr>
              <w:t>780(H)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会议桌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3600(L)</w:t>
            </w:r>
            <w:r>
              <w:rPr>
                <w:rFonts w:eastAsia="等线"/>
                <w:kern w:val="0"/>
                <w:sz w:val="20"/>
                <w:szCs w:val="20"/>
                <w:lang w:bidi="ar"/>
              </w:rPr>
              <w:br w:type="textWrapping"/>
            </w:r>
            <w:r>
              <w:rPr>
                <w:rFonts w:eastAsia="等线"/>
                <w:kern w:val="0"/>
                <w:sz w:val="20"/>
                <w:szCs w:val="20"/>
                <w:lang w:bidi="ar"/>
              </w:rPr>
              <w:t>1600(W)</w:t>
            </w:r>
            <w:r>
              <w:rPr>
                <w:rFonts w:eastAsia="等线"/>
                <w:kern w:val="0"/>
                <w:sz w:val="20"/>
                <w:szCs w:val="20"/>
                <w:lang w:bidi="ar"/>
              </w:rPr>
              <w:br w:type="textWrapping"/>
            </w:r>
            <w:r>
              <w:rPr>
                <w:rFonts w:eastAsia="等线"/>
                <w:kern w:val="0"/>
                <w:sz w:val="20"/>
                <w:szCs w:val="20"/>
                <w:lang w:bidi="ar"/>
              </w:rPr>
              <w:t>760(H)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会议椅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ZY-17</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561(L)</w:t>
            </w:r>
            <w:r>
              <w:rPr>
                <w:rFonts w:eastAsia="等线"/>
                <w:kern w:val="0"/>
                <w:sz w:val="20"/>
                <w:szCs w:val="20"/>
                <w:lang w:bidi="ar"/>
              </w:rPr>
              <w:br w:type="textWrapping"/>
            </w:r>
            <w:r>
              <w:rPr>
                <w:rFonts w:eastAsia="等线"/>
                <w:kern w:val="0"/>
                <w:sz w:val="20"/>
                <w:szCs w:val="20"/>
                <w:lang w:bidi="ar"/>
              </w:rPr>
              <w:t>716(W)</w:t>
            </w:r>
            <w:r>
              <w:rPr>
                <w:rFonts w:eastAsia="等线"/>
                <w:kern w:val="0"/>
                <w:sz w:val="20"/>
                <w:szCs w:val="20"/>
                <w:lang w:bidi="ar"/>
              </w:rPr>
              <w:br w:type="textWrapping"/>
            </w:r>
            <w:r>
              <w:rPr>
                <w:rFonts w:eastAsia="等线"/>
                <w:kern w:val="0"/>
                <w:sz w:val="20"/>
                <w:szCs w:val="20"/>
                <w:lang w:bidi="ar"/>
              </w:rPr>
              <w:t>1200(H)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516"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休闲茶几</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ZJ-10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φ900</w:t>
            </w:r>
            <w:r>
              <w:rPr>
                <w:rFonts w:eastAsia="等线"/>
                <w:kern w:val="0"/>
                <w:sz w:val="20"/>
                <w:szCs w:val="20"/>
                <w:lang w:bidi="ar"/>
              </w:rPr>
              <w:br w:type="textWrapping"/>
            </w:r>
            <w:r>
              <w:rPr>
                <w:rFonts w:eastAsia="等线"/>
                <w:kern w:val="0"/>
                <w:sz w:val="20"/>
                <w:szCs w:val="20"/>
                <w:lang w:bidi="ar"/>
              </w:rPr>
              <w:t>450(H)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休闲沙发</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ZY-10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800(L)</w:t>
            </w:r>
            <w:r>
              <w:rPr>
                <w:rFonts w:eastAsia="等线"/>
                <w:kern w:val="0"/>
                <w:sz w:val="20"/>
                <w:szCs w:val="20"/>
                <w:lang w:bidi="ar"/>
              </w:rPr>
              <w:br w:type="textWrapping"/>
            </w:r>
            <w:r>
              <w:rPr>
                <w:rFonts w:eastAsia="等线"/>
                <w:kern w:val="0"/>
                <w:sz w:val="20"/>
                <w:szCs w:val="20"/>
                <w:lang w:bidi="ar"/>
              </w:rPr>
              <w:t>840(W)</w:t>
            </w:r>
            <w:r>
              <w:rPr>
                <w:rFonts w:eastAsia="等线"/>
                <w:kern w:val="0"/>
                <w:sz w:val="20"/>
                <w:szCs w:val="20"/>
                <w:lang w:bidi="ar"/>
              </w:rPr>
              <w:br w:type="textWrapping"/>
            </w:r>
            <w:r>
              <w:rPr>
                <w:rFonts w:eastAsia="等线"/>
                <w:kern w:val="0"/>
                <w:sz w:val="20"/>
                <w:szCs w:val="20"/>
                <w:lang w:bidi="ar"/>
              </w:rPr>
              <w:t>840(H)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件</w:t>
            </w:r>
          </w:p>
        </w:tc>
      </w:tr>
      <w:tr>
        <w:tblPrEx>
          <w:tblCellMar>
            <w:top w:w="0" w:type="dxa"/>
            <w:left w:w="0" w:type="dxa"/>
            <w:bottom w:w="0" w:type="dxa"/>
            <w:right w:w="0" w:type="dxa"/>
          </w:tblCellMar>
        </w:tblPrEx>
        <w:trPr>
          <w:trHeight w:val="799" w:hRule="atLeast"/>
        </w:trPr>
        <w:tc>
          <w:tcPr>
            <w:tcW w:w="142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二层夹层</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 xml:space="preserve">1#楼 </w:t>
            </w:r>
            <w:r>
              <w:rPr>
                <w:rFonts w:eastAsia="等线"/>
                <w:kern w:val="0"/>
                <w:sz w:val="20"/>
                <w:szCs w:val="20"/>
                <w:lang w:bidi="ar"/>
              </w:rPr>
              <w:br w:type="textWrapping"/>
            </w:r>
            <w:r>
              <w:rPr>
                <w:rFonts w:eastAsia="等线"/>
                <w:kern w:val="0"/>
                <w:sz w:val="20"/>
                <w:szCs w:val="20"/>
                <w:lang w:bidi="ar"/>
              </w:rPr>
              <w:t>二层夹层区域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双人靠墙阅读桌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3000(L)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2#</w:t>
            </w:r>
            <w:r>
              <w:rPr>
                <w:rFonts w:eastAsia="等线"/>
                <w:kern w:val="0"/>
                <w:sz w:val="20"/>
                <w:szCs w:val="20"/>
                <w:lang w:bidi="ar"/>
              </w:rPr>
              <w:br w:type="textWrapping"/>
            </w:r>
            <w:r>
              <w:rPr>
                <w:rFonts w:eastAsia="等线"/>
                <w:kern w:val="0"/>
                <w:sz w:val="20"/>
                <w:szCs w:val="20"/>
                <w:lang w:bidi="ar"/>
              </w:rPr>
              <w:t>楼 二层夹层区域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双人靠墙阅读桌</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ZJ-2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3000(L)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750(H)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张</w:t>
            </w:r>
          </w:p>
        </w:tc>
      </w:tr>
      <w:tr>
        <w:tblPrEx>
          <w:tblCellMar>
            <w:top w:w="0" w:type="dxa"/>
            <w:left w:w="0" w:type="dxa"/>
            <w:bottom w:w="0" w:type="dxa"/>
            <w:right w:w="0" w:type="dxa"/>
          </w:tblCellMar>
        </w:tblPrEx>
        <w:trPr>
          <w:trHeight w:val="799" w:hRule="atLeast"/>
        </w:trPr>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 w:val="20"/>
                <w:szCs w:val="20"/>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阅览椅</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ZY-9</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435(L)</w:t>
            </w:r>
            <w:r>
              <w:rPr>
                <w:rFonts w:eastAsia="等线"/>
                <w:kern w:val="0"/>
                <w:sz w:val="20"/>
                <w:szCs w:val="20"/>
                <w:lang w:bidi="ar"/>
              </w:rPr>
              <w:br w:type="textWrapping"/>
            </w:r>
            <w:r>
              <w:rPr>
                <w:rFonts w:eastAsia="等线"/>
                <w:kern w:val="0"/>
                <w:sz w:val="20"/>
                <w:szCs w:val="20"/>
                <w:lang w:bidi="ar"/>
              </w:rPr>
              <w:t>550(W)</w:t>
            </w:r>
            <w:r>
              <w:rPr>
                <w:rFonts w:eastAsia="等线"/>
                <w:kern w:val="0"/>
                <w:sz w:val="20"/>
                <w:szCs w:val="20"/>
                <w:lang w:bidi="ar"/>
              </w:rPr>
              <w:br w:type="textWrapping"/>
            </w:r>
            <w:r>
              <w:rPr>
                <w:rFonts w:eastAsia="等线"/>
                <w:kern w:val="0"/>
                <w:sz w:val="20"/>
                <w:szCs w:val="20"/>
                <w:lang w:bidi="ar"/>
              </w:rPr>
              <w:t>890(H)</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36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 w:val="20"/>
                <w:szCs w:val="20"/>
              </w:rPr>
            </w:pPr>
            <w:r>
              <w:rPr>
                <w:rFonts w:eastAsia="等线"/>
                <w:kern w:val="0"/>
                <w:sz w:val="20"/>
                <w:szCs w:val="20"/>
                <w:lang w:bidi="ar"/>
              </w:rPr>
              <w:t>把</w:t>
            </w:r>
          </w:p>
        </w:tc>
      </w:tr>
    </w:tbl>
    <w:p>
      <w:pPr>
        <w:rPr>
          <w:szCs w:val="21"/>
        </w:rPr>
      </w:pPr>
    </w:p>
    <w:p>
      <w:pPr>
        <w:pStyle w:val="4"/>
        <w:rPr>
          <w:rFonts w:ascii="Times New Roman" w:hAnsi="Times New Roman"/>
          <w:sz w:val="21"/>
          <w:szCs w:val="21"/>
        </w:rPr>
      </w:pPr>
    </w:p>
    <w:p>
      <w:pPr>
        <w:rPr>
          <w:szCs w:val="21"/>
        </w:rPr>
      </w:pPr>
    </w:p>
    <w:p>
      <w:pPr>
        <w:pStyle w:val="4"/>
      </w:pPr>
    </w:p>
    <w:p>
      <w:pPr>
        <w:pStyle w:val="4"/>
        <w:rPr>
          <w:rFonts w:ascii="Times New Roman" w:hAnsi="Times New Roman" w:eastAsiaTheme="minorEastAsia"/>
          <w:sz w:val="21"/>
          <w:szCs w:val="21"/>
        </w:rPr>
        <w:sectPr>
          <w:footerReference r:id="rId11" w:type="default"/>
          <w:pgSz w:w="11906" w:h="16838"/>
          <w:pgMar w:top="1440" w:right="1800" w:bottom="1440" w:left="1800" w:header="851" w:footer="992" w:gutter="0"/>
          <w:pgNumType w:fmt="numberInDash" w:start="28"/>
          <w:cols w:space="425" w:num="1"/>
          <w:docGrid w:type="lines" w:linePitch="312" w:charSpace="0"/>
        </w:sectPr>
      </w:pPr>
    </w:p>
    <w:tbl>
      <w:tblPr>
        <w:tblStyle w:val="18"/>
        <w:tblW w:w="15150" w:type="dxa"/>
        <w:tblInd w:w="-455" w:type="dxa"/>
        <w:tblLayout w:type="fixed"/>
        <w:tblCellMar>
          <w:top w:w="0" w:type="dxa"/>
          <w:left w:w="0" w:type="dxa"/>
          <w:bottom w:w="0" w:type="dxa"/>
          <w:right w:w="0" w:type="dxa"/>
        </w:tblCellMar>
      </w:tblPr>
      <w:tblGrid>
        <w:gridCol w:w="745"/>
        <w:gridCol w:w="540"/>
        <w:gridCol w:w="905"/>
        <w:gridCol w:w="1229"/>
        <w:gridCol w:w="1229"/>
        <w:gridCol w:w="2267"/>
        <w:gridCol w:w="3584"/>
        <w:gridCol w:w="3507"/>
        <w:gridCol w:w="544"/>
        <w:gridCol w:w="600"/>
      </w:tblGrid>
      <w:tr>
        <w:tblPrEx>
          <w:tblCellMar>
            <w:top w:w="0" w:type="dxa"/>
            <w:left w:w="0" w:type="dxa"/>
            <w:bottom w:w="0" w:type="dxa"/>
            <w:right w:w="0" w:type="dxa"/>
          </w:tblCellMar>
        </w:tblPrEx>
        <w:trPr>
          <w:trHeight w:val="444" w:hRule="atLeast"/>
        </w:trPr>
        <w:tc>
          <w:tcPr>
            <w:tcW w:w="15150" w:type="dxa"/>
            <w:gridSpan w:val="10"/>
            <w:tcBorders>
              <w:top w:val="nil"/>
              <w:left w:val="nil"/>
              <w:bottom w:val="nil"/>
              <w:right w:val="nil"/>
            </w:tcBorders>
            <w:shd w:val="clear" w:color="auto" w:fill="auto"/>
            <w:noWrap/>
            <w:tcMar>
              <w:top w:w="12" w:type="dxa"/>
              <w:left w:w="12" w:type="dxa"/>
              <w:right w:w="12" w:type="dxa"/>
            </w:tcMar>
            <w:vAlign w:val="center"/>
          </w:tcPr>
          <w:p>
            <w:pPr>
              <w:widowControl/>
              <w:spacing w:line="340" w:lineRule="exact"/>
              <w:jc w:val="left"/>
              <w:textAlignment w:val="center"/>
              <w:rPr>
                <w:rFonts w:eastAsia="华文细黑"/>
                <w:szCs w:val="21"/>
              </w:rPr>
            </w:pPr>
            <w:r>
              <w:rPr>
                <w:rFonts w:eastAsia="华文细黑"/>
                <w:b/>
                <w:bCs/>
                <w:kern w:val="0"/>
                <w:sz w:val="28"/>
                <w:szCs w:val="28"/>
                <w:lang w:bidi="ar"/>
              </w:rPr>
              <w:t>家具配置表</w:t>
            </w:r>
          </w:p>
        </w:tc>
      </w:tr>
      <w:tr>
        <w:tblPrEx>
          <w:tblCellMar>
            <w:top w:w="0" w:type="dxa"/>
            <w:left w:w="0" w:type="dxa"/>
            <w:bottom w:w="0" w:type="dxa"/>
            <w:right w:w="0" w:type="dxa"/>
          </w:tblCellMar>
        </w:tblPrEx>
        <w:trPr>
          <w:trHeight w:val="306" w:hRule="exact"/>
        </w:trPr>
        <w:tc>
          <w:tcPr>
            <w:tcW w:w="4648" w:type="dxa"/>
            <w:gridSpan w:val="5"/>
            <w:tcBorders>
              <w:top w:val="nil"/>
              <w:left w:val="nil"/>
              <w:bottom w:val="nil"/>
              <w:right w:val="nil"/>
            </w:tcBorders>
            <w:shd w:val="clear" w:color="auto" w:fill="auto"/>
            <w:noWrap/>
            <w:tcMar>
              <w:top w:w="12" w:type="dxa"/>
              <w:left w:w="12" w:type="dxa"/>
              <w:right w:w="12" w:type="dxa"/>
            </w:tcMar>
            <w:vAlign w:val="center"/>
          </w:tcPr>
          <w:p>
            <w:pPr>
              <w:widowControl/>
              <w:spacing w:line="240" w:lineRule="exact"/>
              <w:rPr>
                <w:rFonts w:eastAsia="等线"/>
                <w:szCs w:val="21"/>
              </w:rPr>
            </w:pPr>
            <w:r>
              <w:rPr>
                <w:rFonts w:eastAsia="等线"/>
                <w:kern w:val="0"/>
                <w:szCs w:val="21"/>
                <w:lang w:bidi="ar"/>
              </w:rPr>
              <w:t>编号说明</w:t>
            </w:r>
          </w:p>
        </w:tc>
        <w:tc>
          <w:tcPr>
            <w:tcW w:w="10502" w:type="dxa"/>
            <w:gridSpan w:val="5"/>
            <w:vMerge w:val="restart"/>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rPr>
                <w:rFonts w:eastAsia="等线"/>
                <w:szCs w:val="21"/>
              </w:rPr>
            </w:pPr>
          </w:p>
        </w:tc>
      </w:tr>
      <w:tr>
        <w:tblPrEx>
          <w:tblCellMar>
            <w:top w:w="0" w:type="dxa"/>
            <w:left w:w="0" w:type="dxa"/>
            <w:bottom w:w="0" w:type="dxa"/>
            <w:right w:w="0" w:type="dxa"/>
          </w:tblCellMar>
        </w:tblPrEx>
        <w:trPr>
          <w:trHeight w:val="306" w:hRule="exact"/>
        </w:trPr>
        <w:tc>
          <w:tcPr>
            <w:tcW w:w="1285"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240" w:lineRule="exact"/>
              <w:jc w:val="left"/>
              <w:rPr>
                <w:rFonts w:eastAsia="等线"/>
                <w:szCs w:val="21"/>
              </w:rPr>
            </w:pPr>
            <w:r>
              <w:rPr>
                <w:rFonts w:eastAsia="等线"/>
                <w:kern w:val="0"/>
                <w:szCs w:val="21"/>
                <w:lang w:bidi="ar"/>
              </w:rPr>
              <w:t>柜类</w:t>
            </w:r>
          </w:p>
        </w:tc>
        <w:tc>
          <w:tcPr>
            <w:tcW w:w="905" w:type="dxa"/>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GZ-</w:t>
            </w:r>
          </w:p>
        </w:tc>
        <w:tc>
          <w:tcPr>
            <w:tcW w:w="1229" w:type="dxa"/>
            <w:tcBorders>
              <w:top w:val="nil"/>
              <w:left w:val="nil"/>
              <w:bottom w:val="nil"/>
              <w:right w:val="nil"/>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桌几类</w:t>
            </w:r>
          </w:p>
        </w:tc>
        <w:tc>
          <w:tcPr>
            <w:tcW w:w="1229" w:type="dxa"/>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10502" w:type="dxa"/>
            <w:gridSpan w:val="5"/>
            <w:vMerge w:val="continue"/>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rPr>
                <w:rFonts w:eastAsia="等线"/>
                <w:szCs w:val="21"/>
              </w:rPr>
            </w:pPr>
          </w:p>
        </w:tc>
      </w:tr>
      <w:tr>
        <w:tblPrEx>
          <w:tblCellMar>
            <w:top w:w="0" w:type="dxa"/>
            <w:left w:w="0" w:type="dxa"/>
            <w:bottom w:w="0" w:type="dxa"/>
            <w:right w:w="0" w:type="dxa"/>
          </w:tblCellMar>
        </w:tblPrEx>
        <w:trPr>
          <w:trHeight w:val="306" w:hRule="exact"/>
        </w:trPr>
        <w:tc>
          <w:tcPr>
            <w:tcW w:w="1285"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240" w:lineRule="exact"/>
              <w:jc w:val="left"/>
              <w:rPr>
                <w:rFonts w:eastAsia="等线"/>
                <w:szCs w:val="21"/>
              </w:rPr>
            </w:pPr>
            <w:r>
              <w:rPr>
                <w:rFonts w:eastAsia="等线"/>
                <w:kern w:val="0"/>
                <w:szCs w:val="21"/>
                <w:lang w:bidi="ar"/>
              </w:rPr>
              <w:t>服务台类</w:t>
            </w:r>
          </w:p>
        </w:tc>
        <w:tc>
          <w:tcPr>
            <w:tcW w:w="905" w:type="dxa"/>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FT-</w:t>
            </w:r>
          </w:p>
        </w:tc>
        <w:tc>
          <w:tcPr>
            <w:tcW w:w="1229" w:type="dxa"/>
            <w:tcBorders>
              <w:top w:val="nil"/>
              <w:left w:val="nil"/>
              <w:bottom w:val="nil"/>
              <w:right w:val="nil"/>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座椅沙发类</w:t>
            </w:r>
          </w:p>
        </w:tc>
        <w:tc>
          <w:tcPr>
            <w:tcW w:w="1229" w:type="dxa"/>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10502" w:type="dxa"/>
            <w:gridSpan w:val="5"/>
            <w:vMerge w:val="continue"/>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rPr>
                <w:rFonts w:eastAsia="等线"/>
                <w:szCs w:val="21"/>
              </w:rPr>
            </w:pPr>
          </w:p>
        </w:tc>
      </w:tr>
      <w:tr>
        <w:tblPrEx>
          <w:tblCellMar>
            <w:top w:w="0" w:type="dxa"/>
            <w:left w:w="0" w:type="dxa"/>
            <w:bottom w:w="0" w:type="dxa"/>
            <w:right w:w="0" w:type="dxa"/>
          </w:tblCellMar>
        </w:tblPrEx>
        <w:trPr>
          <w:trHeight w:val="306" w:hRule="exact"/>
        </w:trPr>
        <w:tc>
          <w:tcPr>
            <w:tcW w:w="1285"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240" w:lineRule="exact"/>
              <w:jc w:val="left"/>
              <w:rPr>
                <w:rFonts w:eastAsia="等线"/>
                <w:szCs w:val="21"/>
              </w:rPr>
            </w:pPr>
            <w:r>
              <w:rPr>
                <w:rFonts w:eastAsia="等线"/>
                <w:kern w:val="0"/>
                <w:szCs w:val="21"/>
                <w:lang w:bidi="ar"/>
              </w:rPr>
              <w:t>书架书柜类</w:t>
            </w:r>
          </w:p>
        </w:tc>
        <w:tc>
          <w:tcPr>
            <w:tcW w:w="905" w:type="dxa"/>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1229" w:type="dxa"/>
            <w:tcBorders>
              <w:top w:val="nil"/>
              <w:left w:val="nil"/>
              <w:bottom w:val="nil"/>
              <w:right w:val="nil"/>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其他类</w:t>
            </w:r>
          </w:p>
        </w:tc>
        <w:tc>
          <w:tcPr>
            <w:tcW w:w="1229" w:type="dxa"/>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QT-</w:t>
            </w:r>
          </w:p>
        </w:tc>
        <w:tc>
          <w:tcPr>
            <w:tcW w:w="10502" w:type="dxa"/>
            <w:gridSpan w:val="5"/>
            <w:vMerge w:val="continue"/>
            <w:tcBorders>
              <w:top w:val="nil"/>
              <w:left w:val="nil"/>
              <w:bottom w:val="nil"/>
              <w:right w:val="nil"/>
            </w:tcBorders>
            <w:shd w:val="clear" w:color="auto" w:fill="auto"/>
            <w:tcMar>
              <w:top w:w="12" w:type="dxa"/>
              <w:left w:w="12" w:type="dxa"/>
              <w:right w:w="12" w:type="dxa"/>
            </w:tcMar>
            <w:vAlign w:val="center"/>
          </w:tcPr>
          <w:p>
            <w:pPr>
              <w:widowControl/>
              <w:spacing w:line="240" w:lineRule="exact"/>
              <w:jc w:val="center"/>
              <w:rPr>
                <w:rFonts w:eastAsia="等线"/>
                <w:szCs w:val="21"/>
              </w:rPr>
            </w:pPr>
          </w:p>
        </w:tc>
      </w:tr>
      <w:tr>
        <w:tblPrEx>
          <w:tblCellMar>
            <w:top w:w="0" w:type="dxa"/>
            <w:left w:w="0" w:type="dxa"/>
            <w:bottom w:w="0" w:type="dxa"/>
            <w:right w:w="0" w:type="dxa"/>
          </w:tblCellMar>
        </w:tblPrEx>
        <w:trPr>
          <w:trHeight w:val="476" w:hRule="atLeast"/>
        </w:trPr>
        <w:tc>
          <w:tcPr>
            <w:tcW w:w="745"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编号</w:t>
            </w:r>
          </w:p>
        </w:tc>
        <w:tc>
          <w:tcPr>
            <w:tcW w:w="540"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rPr>
                <w:rFonts w:eastAsia="等线"/>
                <w:szCs w:val="21"/>
              </w:rPr>
            </w:pPr>
          </w:p>
        </w:tc>
        <w:tc>
          <w:tcPr>
            <w:tcW w:w="905"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类别</w:t>
            </w:r>
          </w:p>
        </w:tc>
        <w:tc>
          <w:tcPr>
            <w:tcW w:w="1229"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名称</w:t>
            </w:r>
          </w:p>
        </w:tc>
        <w:tc>
          <w:tcPr>
            <w:tcW w:w="1229"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型号规格</w:t>
            </w:r>
          </w:p>
        </w:tc>
        <w:tc>
          <w:tcPr>
            <w:tcW w:w="2267"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简要介绍</w:t>
            </w:r>
          </w:p>
        </w:tc>
        <w:tc>
          <w:tcPr>
            <w:tcW w:w="3584"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参考图片</w:t>
            </w:r>
          </w:p>
        </w:tc>
        <w:tc>
          <w:tcPr>
            <w:tcW w:w="3507"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三视图</w:t>
            </w:r>
          </w:p>
        </w:tc>
        <w:tc>
          <w:tcPr>
            <w:tcW w:w="544"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F2F2F2"/>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单位</w:t>
            </w:r>
          </w:p>
        </w:tc>
      </w:tr>
      <w:tr>
        <w:tblPrEx>
          <w:tblCellMar>
            <w:top w:w="0" w:type="dxa"/>
            <w:left w:w="0" w:type="dxa"/>
            <w:bottom w:w="0" w:type="dxa"/>
            <w:right w:w="0" w:type="dxa"/>
          </w:tblCellMar>
        </w:tblPrEx>
        <w:trPr>
          <w:trHeight w:val="3464"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GZ-</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自助存包柜</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4500(L)</w:t>
            </w:r>
            <w:r>
              <w:rPr>
                <w:rFonts w:eastAsia="等线"/>
                <w:kern w:val="0"/>
                <w:szCs w:val="21"/>
                <w:lang w:bidi="ar"/>
              </w:rPr>
              <w:br w:type="textWrapping"/>
            </w:r>
            <w:r>
              <w:rPr>
                <w:rFonts w:eastAsia="等线"/>
                <w:kern w:val="0"/>
                <w:szCs w:val="21"/>
                <w:lang w:bidi="ar"/>
              </w:rPr>
              <w:t>550(W)</w:t>
            </w:r>
            <w:r>
              <w:rPr>
                <w:rFonts w:eastAsia="等线"/>
                <w:kern w:val="0"/>
                <w:szCs w:val="21"/>
                <w:lang w:bidi="ar"/>
              </w:rPr>
              <w:br w:type="textWrapping"/>
            </w:r>
            <w:r>
              <w:rPr>
                <w:rFonts w:eastAsia="等线"/>
                <w:kern w:val="0"/>
                <w:szCs w:val="21"/>
                <w:lang w:bidi="ar"/>
              </w:rPr>
              <w:t>2000(H)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br w:type="textWrapping"/>
            </w:r>
            <w:r>
              <w:rPr>
                <w:rFonts w:eastAsia="等线"/>
                <w:kern w:val="0"/>
                <w:szCs w:val="21"/>
                <w:lang w:bidi="ar"/>
              </w:rPr>
              <w:t>1)颜色:浅黄竹皮色(按提供的色板要求)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3.水性漆:</w:t>
            </w:r>
            <w:r>
              <w:rPr>
                <w:rFonts w:eastAsia="等线"/>
                <w:kern w:val="0"/>
                <w:szCs w:val="21"/>
                <w:lang w:bidi="ar"/>
              </w:rPr>
              <w:br w:type="textWrapping"/>
            </w:r>
            <w:r>
              <w:rPr>
                <w:rFonts w:eastAsia="等线"/>
                <w:kern w:val="0"/>
                <w:szCs w:val="21"/>
                <w:lang w:bidi="ar"/>
              </w:rPr>
              <w:t>4.固定灯具</w:t>
            </w:r>
            <w:r>
              <w:rPr>
                <w:rFonts w:eastAsia="等线"/>
                <w:kern w:val="0"/>
                <w:szCs w:val="21"/>
                <w:lang w:bidi="ar"/>
              </w:rPr>
              <w:br w:type="textWrapping"/>
            </w:r>
            <w:r>
              <w:rPr>
                <w:rFonts w:eastAsia="等线"/>
                <w:kern w:val="0"/>
                <w:szCs w:val="21"/>
                <w:lang w:bidi="ar"/>
              </w:rPr>
              <w:t>5.金属踢脚线</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589632" behindDoc="0" locked="0" layoutInCell="1" allowOverlap="1">
                  <wp:simplePos x="0" y="0"/>
                  <wp:positionH relativeFrom="column">
                    <wp:posOffset>170180</wp:posOffset>
                  </wp:positionH>
                  <wp:positionV relativeFrom="paragraph">
                    <wp:posOffset>113030</wp:posOffset>
                  </wp:positionV>
                  <wp:extent cx="1985645" cy="1920875"/>
                  <wp:effectExtent l="0" t="0" r="0" b="0"/>
                  <wp:wrapNone/>
                  <wp:docPr id="3" name="图片_1"/>
                  <wp:cNvGraphicFramePr/>
                  <a:graphic xmlns:a="http://schemas.openxmlformats.org/drawingml/2006/main">
                    <a:graphicData uri="http://schemas.openxmlformats.org/drawingml/2006/picture">
                      <pic:pic xmlns:pic="http://schemas.openxmlformats.org/drawingml/2006/picture">
                        <pic:nvPicPr>
                          <pic:cNvPr id="3" name="图片_1"/>
                          <pic:cNvPicPr/>
                        </pic:nvPicPr>
                        <pic:blipFill>
                          <a:blip r:embed="rId20"/>
                          <a:stretch>
                            <a:fillRect/>
                          </a:stretch>
                        </pic:blipFill>
                        <pic:spPr>
                          <a:xfrm>
                            <a:off x="0" y="0"/>
                            <a:ext cx="1985645" cy="19208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590656" behindDoc="0" locked="0" layoutInCell="1" allowOverlap="1">
                  <wp:simplePos x="0" y="0"/>
                  <wp:positionH relativeFrom="column">
                    <wp:posOffset>542925</wp:posOffset>
                  </wp:positionH>
                  <wp:positionV relativeFrom="paragraph">
                    <wp:posOffset>1293495</wp:posOffset>
                  </wp:positionV>
                  <wp:extent cx="1300480" cy="767080"/>
                  <wp:effectExtent l="0" t="0" r="10160" b="10160"/>
                  <wp:wrapNone/>
                  <wp:docPr id="4" name="Picture_2"/>
                  <wp:cNvGraphicFramePr/>
                  <a:graphic xmlns:a="http://schemas.openxmlformats.org/drawingml/2006/main">
                    <a:graphicData uri="http://schemas.openxmlformats.org/drawingml/2006/picture">
                      <pic:pic xmlns:pic="http://schemas.openxmlformats.org/drawingml/2006/picture">
                        <pic:nvPicPr>
                          <pic:cNvPr id="4" name="Picture_2"/>
                          <pic:cNvPicPr/>
                        </pic:nvPicPr>
                        <pic:blipFill>
                          <a:blip r:embed="rId21"/>
                          <a:stretch>
                            <a:fillRect/>
                          </a:stretch>
                        </pic:blipFill>
                        <pic:spPr>
                          <a:xfrm>
                            <a:off x="0" y="0"/>
                            <a:ext cx="1300480" cy="767080"/>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591680" behindDoc="0" locked="0" layoutInCell="1" allowOverlap="1">
                  <wp:simplePos x="0" y="0"/>
                  <wp:positionH relativeFrom="column">
                    <wp:posOffset>591820</wp:posOffset>
                  </wp:positionH>
                  <wp:positionV relativeFrom="paragraph">
                    <wp:posOffset>45085</wp:posOffset>
                  </wp:positionV>
                  <wp:extent cx="1026795" cy="1091565"/>
                  <wp:effectExtent l="0" t="0" r="9525" b="5715"/>
                  <wp:wrapNone/>
                  <wp:docPr id="2" name="Picture_1"/>
                  <wp:cNvGraphicFramePr/>
                  <a:graphic xmlns:a="http://schemas.openxmlformats.org/drawingml/2006/main">
                    <a:graphicData uri="http://schemas.openxmlformats.org/drawingml/2006/picture">
                      <pic:pic xmlns:pic="http://schemas.openxmlformats.org/drawingml/2006/picture">
                        <pic:nvPicPr>
                          <pic:cNvPr id="2" name="Picture_1"/>
                          <pic:cNvPicPr/>
                        </pic:nvPicPr>
                        <pic:blipFill>
                          <a:blip r:embed="rId22"/>
                          <a:stretch>
                            <a:fillRect/>
                          </a:stretch>
                        </pic:blipFill>
                        <pic:spPr>
                          <a:xfrm>
                            <a:off x="0" y="0"/>
                            <a:ext cx="1026795" cy="109156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3770" w:hRule="atLeast"/>
        </w:trPr>
        <w:tc>
          <w:tcPr>
            <w:tcW w:w="745"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GZ-</w:t>
            </w:r>
          </w:p>
        </w:tc>
        <w:tc>
          <w:tcPr>
            <w:tcW w:w="54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905"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柜类</w:t>
            </w:r>
          </w:p>
        </w:tc>
        <w:tc>
          <w:tcPr>
            <w:tcW w:w="122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玩具柜</w:t>
            </w:r>
          </w:p>
        </w:tc>
        <w:tc>
          <w:tcPr>
            <w:tcW w:w="122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900(L)</w:t>
            </w:r>
            <w:r>
              <w:rPr>
                <w:rFonts w:eastAsia="等线"/>
                <w:kern w:val="0"/>
                <w:szCs w:val="21"/>
                <w:lang w:bidi="ar"/>
              </w:rPr>
              <w:br w:type="textWrapping"/>
            </w:r>
            <w:r>
              <w:rPr>
                <w:rFonts w:eastAsia="等线"/>
                <w:kern w:val="0"/>
                <w:szCs w:val="21"/>
                <w:lang w:bidi="ar"/>
              </w:rPr>
              <w:t>500(W)</w:t>
            </w:r>
            <w:r>
              <w:rPr>
                <w:rFonts w:eastAsia="等线"/>
                <w:kern w:val="0"/>
                <w:szCs w:val="21"/>
                <w:lang w:bidi="ar"/>
              </w:rPr>
              <w:br w:type="textWrapping"/>
            </w:r>
            <w:r>
              <w:rPr>
                <w:rFonts w:eastAsia="等线"/>
                <w:kern w:val="0"/>
                <w:szCs w:val="21"/>
                <w:lang w:bidi="ar"/>
              </w:rPr>
              <w:t>1400(H)</w:t>
            </w:r>
          </w:p>
        </w:tc>
        <w:tc>
          <w:tcPr>
            <w:tcW w:w="226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1)颜色:浅黄色松木实木色(按提供的色板要求)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1.松木实木主体。</w:t>
            </w:r>
            <w:r>
              <w:rPr>
                <w:rFonts w:eastAsia="等线"/>
                <w:kern w:val="0"/>
                <w:szCs w:val="21"/>
                <w:lang w:bidi="ar"/>
              </w:rPr>
              <w:br w:type="textWrapping"/>
            </w:r>
            <w:r>
              <w:rPr>
                <w:rFonts w:eastAsia="等线"/>
                <w:kern w:val="0"/>
                <w:szCs w:val="21"/>
                <w:lang w:bidi="ar"/>
              </w:rPr>
              <w:t xml:space="preserve">2.水性漆。                                                                 </w:t>
            </w:r>
          </w:p>
        </w:tc>
        <w:tc>
          <w:tcPr>
            <w:tcW w:w="35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shd w:val="clear" w:color="auto" w:fill="FFFFFF"/>
              </w:rPr>
              <w:drawing>
                <wp:anchor distT="0" distB="0" distL="114300" distR="114300" simplePos="0" relativeHeight="251592704" behindDoc="0" locked="0" layoutInCell="1" allowOverlap="1">
                  <wp:simplePos x="0" y="0"/>
                  <wp:positionH relativeFrom="column">
                    <wp:posOffset>346710</wp:posOffset>
                  </wp:positionH>
                  <wp:positionV relativeFrom="paragraph">
                    <wp:posOffset>328930</wp:posOffset>
                  </wp:positionV>
                  <wp:extent cx="1836420" cy="1724660"/>
                  <wp:effectExtent l="0" t="0" r="0" b="0"/>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23"/>
                          <a:stretch>
                            <a:fillRect/>
                          </a:stretch>
                        </pic:blipFill>
                        <pic:spPr>
                          <a:xfrm>
                            <a:off x="0" y="0"/>
                            <a:ext cx="1836420" cy="172466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shd w:val="clear" w:color="auto" w:fill="FFFFFF"/>
              </w:rPr>
              <w:drawing>
                <wp:anchor distT="0" distB="0" distL="114300" distR="114300" simplePos="0" relativeHeight="251593728" behindDoc="0" locked="0" layoutInCell="1" allowOverlap="1">
                  <wp:simplePos x="0" y="0"/>
                  <wp:positionH relativeFrom="column">
                    <wp:posOffset>92075</wp:posOffset>
                  </wp:positionH>
                  <wp:positionV relativeFrom="paragraph">
                    <wp:posOffset>1215390</wp:posOffset>
                  </wp:positionV>
                  <wp:extent cx="1213485" cy="1075055"/>
                  <wp:effectExtent l="0" t="0" r="5715" b="6985"/>
                  <wp:wrapNone/>
                  <wp:docPr id="6" name="Picture_33"/>
                  <wp:cNvGraphicFramePr/>
                  <a:graphic xmlns:a="http://schemas.openxmlformats.org/drawingml/2006/main">
                    <a:graphicData uri="http://schemas.openxmlformats.org/drawingml/2006/picture">
                      <pic:pic xmlns:pic="http://schemas.openxmlformats.org/drawingml/2006/picture">
                        <pic:nvPicPr>
                          <pic:cNvPr id="6" name="Picture_33"/>
                          <pic:cNvPicPr/>
                        </pic:nvPicPr>
                        <pic:blipFill>
                          <a:blip r:embed="rId24"/>
                          <a:stretch>
                            <a:fillRect/>
                          </a:stretch>
                        </pic:blipFill>
                        <pic:spPr>
                          <a:xfrm>
                            <a:off x="0" y="0"/>
                            <a:ext cx="1213485" cy="1075055"/>
                          </a:xfrm>
                          <a:prstGeom prst="rect">
                            <a:avLst/>
                          </a:prstGeom>
                          <a:noFill/>
                          <a:ln>
                            <a:noFill/>
                          </a:ln>
                        </pic:spPr>
                      </pic:pic>
                    </a:graphicData>
                  </a:graphic>
                </wp:anchor>
              </w:drawing>
            </w:r>
            <w:r>
              <w:rPr>
                <w:rFonts w:eastAsia="等线"/>
                <w:kern w:val="0"/>
                <w:szCs w:val="21"/>
                <w:bdr w:val="single" w:color="000000" w:sz="4" w:space="0"/>
                <w:shd w:val="clear" w:color="auto" w:fill="FFFFFF"/>
              </w:rPr>
              <w:drawing>
                <wp:anchor distT="0" distB="0" distL="114300" distR="114300" simplePos="0" relativeHeight="251594752" behindDoc="0" locked="0" layoutInCell="1" allowOverlap="1">
                  <wp:simplePos x="0" y="0"/>
                  <wp:positionH relativeFrom="column">
                    <wp:posOffset>1426845</wp:posOffset>
                  </wp:positionH>
                  <wp:positionV relativeFrom="paragraph">
                    <wp:posOffset>116840</wp:posOffset>
                  </wp:positionV>
                  <wp:extent cx="557530" cy="1143000"/>
                  <wp:effectExtent l="0" t="0" r="6350" b="0"/>
                  <wp:wrapNone/>
                  <wp:docPr id="8" name="Picture_32"/>
                  <wp:cNvGraphicFramePr/>
                  <a:graphic xmlns:a="http://schemas.openxmlformats.org/drawingml/2006/main">
                    <a:graphicData uri="http://schemas.openxmlformats.org/drawingml/2006/picture">
                      <pic:pic xmlns:pic="http://schemas.openxmlformats.org/drawingml/2006/picture">
                        <pic:nvPicPr>
                          <pic:cNvPr id="8" name="Picture_32"/>
                          <pic:cNvPicPr/>
                        </pic:nvPicPr>
                        <pic:blipFill>
                          <a:blip r:embed="rId25"/>
                          <a:stretch>
                            <a:fillRect/>
                          </a:stretch>
                        </pic:blipFill>
                        <pic:spPr>
                          <a:xfrm>
                            <a:off x="0" y="0"/>
                            <a:ext cx="557530" cy="1143000"/>
                          </a:xfrm>
                          <a:prstGeom prst="rect">
                            <a:avLst/>
                          </a:prstGeom>
                          <a:noFill/>
                          <a:ln>
                            <a:noFill/>
                          </a:ln>
                        </pic:spPr>
                      </pic:pic>
                    </a:graphicData>
                  </a:graphic>
                </wp:anchor>
              </w:drawing>
            </w:r>
            <w:r>
              <w:rPr>
                <w:rFonts w:eastAsia="等线"/>
                <w:kern w:val="0"/>
                <w:szCs w:val="21"/>
                <w:bdr w:val="single" w:color="000000" w:sz="4" w:space="0"/>
                <w:shd w:val="clear" w:color="auto" w:fill="FFFFFF"/>
              </w:rPr>
              <w:drawing>
                <wp:anchor distT="0" distB="0" distL="114300" distR="114300" simplePos="0" relativeHeight="251595776" behindDoc="0" locked="0" layoutInCell="1" allowOverlap="1">
                  <wp:simplePos x="0" y="0"/>
                  <wp:positionH relativeFrom="column">
                    <wp:posOffset>143510</wp:posOffset>
                  </wp:positionH>
                  <wp:positionV relativeFrom="paragraph">
                    <wp:posOffset>129540</wp:posOffset>
                  </wp:positionV>
                  <wp:extent cx="897255" cy="1020445"/>
                  <wp:effectExtent l="0" t="0" r="1905" b="635"/>
                  <wp:wrapNone/>
                  <wp:docPr id="15" name="Picture_31"/>
                  <wp:cNvGraphicFramePr/>
                  <a:graphic xmlns:a="http://schemas.openxmlformats.org/drawingml/2006/main">
                    <a:graphicData uri="http://schemas.openxmlformats.org/drawingml/2006/picture">
                      <pic:pic xmlns:pic="http://schemas.openxmlformats.org/drawingml/2006/picture">
                        <pic:nvPicPr>
                          <pic:cNvPr id="15" name="Picture_31"/>
                          <pic:cNvPicPr/>
                        </pic:nvPicPr>
                        <pic:blipFill>
                          <a:blip r:embed="rId26"/>
                          <a:stretch>
                            <a:fillRect/>
                          </a:stretch>
                        </pic:blipFill>
                        <pic:spPr>
                          <a:xfrm>
                            <a:off x="0" y="0"/>
                            <a:ext cx="897255" cy="102044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GZ-</w:t>
            </w:r>
          </w:p>
        </w:tc>
        <w:tc>
          <w:tcPr>
            <w:tcW w:w="54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w:t>
            </w:r>
          </w:p>
        </w:tc>
        <w:tc>
          <w:tcPr>
            <w:tcW w:w="905"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柜类</w:t>
            </w:r>
          </w:p>
        </w:tc>
        <w:tc>
          <w:tcPr>
            <w:tcW w:w="122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钢制书架</w:t>
            </w:r>
          </w:p>
        </w:tc>
        <w:tc>
          <w:tcPr>
            <w:tcW w:w="122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1000(L)</w:t>
            </w:r>
            <w:r>
              <w:rPr>
                <w:rFonts w:eastAsia="等线"/>
                <w:kern w:val="0"/>
                <w:szCs w:val="21"/>
                <w:lang w:bidi="ar"/>
              </w:rPr>
              <w:br w:type="textWrapping"/>
            </w:r>
            <w:r>
              <w:rPr>
                <w:rFonts w:eastAsia="等线"/>
                <w:kern w:val="0"/>
                <w:szCs w:val="21"/>
                <w:lang w:bidi="ar"/>
              </w:rPr>
              <w:t>450(W)</w:t>
            </w:r>
            <w:r>
              <w:rPr>
                <w:rFonts w:eastAsia="等线"/>
                <w:kern w:val="0"/>
                <w:szCs w:val="21"/>
                <w:lang w:bidi="ar"/>
              </w:rPr>
              <w:br w:type="textWrapping"/>
            </w:r>
            <w:r>
              <w:rPr>
                <w:rFonts w:eastAsia="等线"/>
                <w:kern w:val="0"/>
                <w:szCs w:val="21"/>
                <w:lang w:bidi="ar"/>
              </w:rPr>
              <w:t>2235(H)</w:t>
            </w:r>
          </w:p>
        </w:tc>
        <w:tc>
          <w:tcPr>
            <w:tcW w:w="226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shd w:val="clear" w:color="auto" w:fill="FFFFFF"/>
              </w:rPr>
              <w:drawing>
                <wp:anchor distT="0" distB="0" distL="114300" distR="114300" simplePos="0" relativeHeight="251596800" behindDoc="0" locked="0" layoutInCell="1" allowOverlap="1">
                  <wp:simplePos x="0" y="0"/>
                  <wp:positionH relativeFrom="column">
                    <wp:posOffset>846455</wp:posOffset>
                  </wp:positionH>
                  <wp:positionV relativeFrom="paragraph">
                    <wp:posOffset>319405</wp:posOffset>
                  </wp:positionV>
                  <wp:extent cx="904240" cy="1743075"/>
                  <wp:effectExtent l="0" t="0" r="10160" b="9525"/>
                  <wp:wrapNone/>
                  <wp:docPr id="16" name="图片_3"/>
                  <wp:cNvGraphicFramePr/>
                  <a:graphic xmlns:a="http://schemas.openxmlformats.org/drawingml/2006/main">
                    <a:graphicData uri="http://schemas.openxmlformats.org/drawingml/2006/picture">
                      <pic:pic xmlns:pic="http://schemas.openxmlformats.org/drawingml/2006/picture">
                        <pic:nvPicPr>
                          <pic:cNvPr id="16" name="图片_3"/>
                          <pic:cNvPicPr/>
                        </pic:nvPicPr>
                        <pic:blipFill>
                          <a:blip r:embed="rId27"/>
                          <a:stretch>
                            <a:fillRect/>
                          </a:stretch>
                        </pic:blipFill>
                        <pic:spPr>
                          <a:xfrm>
                            <a:off x="0" y="0"/>
                            <a:ext cx="904240" cy="17430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shd w:val="clear" w:color="auto" w:fill="FFFFFF"/>
              </w:rPr>
              <w:drawing>
                <wp:anchor distT="0" distB="0" distL="114300" distR="114300" simplePos="0" relativeHeight="251597824" behindDoc="0" locked="0" layoutInCell="1" allowOverlap="1">
                  <wp:simplePos x="0" y="0"/>
                  <wp:positionH relativeFrom="column">
                    <wp:posOffset>194945</wp:posOffset>
                  </wp:positionH>
                  <wp:positionV relativeFrom="paragraph">
                    <wp:posOffset>466725</wp:posOffset>
                  </wp:positionV>
                  <wp:extent cx="1685925" cy="1672590"/>
                  <wp:effectExtent l="0" t="0" r="5715" b="3810"/>
                  <wp:wrapNone/>
                  <wp:docPr id="17" name="图片_37"/>
                  <wp:cNvGraphicFramePr/>
                  <a:graphic xmlns:a="http://schemas.openxmlformats.org/drawingml/2006/main">
                    <a:graphicData uri="http://schemas.openxmlformats.org/drawingml/2006/picture">
                      <pic:pic xmlns:pic="http://schemas.openxmlformats.org/drawingml/2006/picture">
                        <pic:nvPicPr>
                          <pic:cNvPr id="17" name="图片_37"/>
                          <pic:cNvPicPr/>
                        </pic:nvPicPr>
                        <pic:blipFill>
                          <a:blip r:embed="rId28"/>
                          <a:stretch>
                            <a:fillRect/>
                          </a:stretch>
                        </pic:blipFill>
                        <pic:spPr>
                          <a:xfrm>
                            <a:off x="0" y="0"/>
                            <a:ext cx="1685925" cy="167259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157</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FT-</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服务台类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前厅服务台</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8000(L)</w:t>
            </w:r>
            <w:r>
              <w:rPr>
                <w:rFonts w:eastAsia="等线"/>
                <w:kern w:val="0"/>
                <w:szCs w:val="21"/>
                <w:lang w:bidi="ar"/>
              </w:rPr>
              <w:br w:type="textWrapping"/>
            </w:r>
            <w:r>
              <w:rPr>
                <w:rFonts w:eastAsia="等线"/>
                <w:kern w:val="0"/>
                <w:szCs w:val="21"/>
                <w:lang w:bidi="ar"/>
              </w:rPr>
              <w:t>1850(W)</w:t>
            </w:r>
            <w:r>
              <w:rPr>
                <w:rFonts w:eastAsia="等线"/>
                <w:kern w:val="0"/>
                <w:szCs w:val="21"/>
                <w:lang w:bidi="ar"/>
              </w:rPr>
              <w:br w:type="textWrapping"/>
            </w:r>
            <w:r>
              <w:rPr>
                <w:rFonts w:eastAsia="等线"/>
                <w:kern w:val="0"/>
                <w:szCs w:val="21"/>
                <w:lang w:bidi="ar"/>
              </w:rPr>
              <w:t>1050(H)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bdr w:val="single" w:color="000000" w:sz="4" w:space="0"/>
              </w:rPr>
              <w:drawing>
                <wp:anchor distT="0" distB="0" distL="114300" distR="114300" simplePos="0" relativeHeight="251598848" behindDoc="0" locked="0" layoutInCell="1" allowOverlap="1">
                  <wp:simplePos x="0" y="0"/>
                  <wp:positionH relativeFrom="column">
                    <wp:posOffset>1419225</wp:posOffset>
                  </wp:positionH>
                  <wp:positionV relativeFrom="paragraph">
                    <wp:posOffset>504825</wp:posOffset>
                  </wp:positionV>
                  <wp:extent cx="2317115" cy="1487805"/>
                  <wp:effectExtent l="0" t="0" r="0" b="5080"/>
                  <wp:wrapNone/>
                  <wp:docPr id="18" name="图片_4"/>
                  <wp:cNvGraphicFramePr/>
                  <a:graphic xmlns:a="http://schemas.openxmlformats.org/drawingml/2006/main">
                    <a:graphicData uri="http://schemas.openxmlformats.org/drawingml/2006/picture">
                      <pic:pic xmlns:pic="http://schemas.openxmlformats.org/drawingml/2006/picture">
                        <pic:nvPicPr>
                          <pic:cNvPr id="18" name="图片_4"/>
                          <pic:cNvPicPr/>
                        </pic:nvPicPr>
                        <pic:blipFill>
                          <a:blip r:embed="rId29"/>
                          <a:stretch>
                            <a:fillRect/>
                          </a:stretch>
                        </pic:blipFill>
                        <pic:spPr>
                          <a:xfrm>
                            <a:off x="0" y="0"/>
                            <a:ext cx="2317115" cy="1487805"/>
                          </a:xfrm>
                          <a:prstGeom prst="rect">
                            <a:avLst/>
                          </a:prstGeom>
                          <a:noFill/>
                          <a:ln>
                            <a:noFill/>
                          </a:ln>
                        </pic:spPr>
                      </pic:pic>
                    </a:graphicData>
                  </a:graphic>
                </wp:anchor>
              </w:drawing>
            </w:r>
            <w:r>
              <w:rPr>
                <w:rFonts w:eastAsia="等线"/>
                <w:kern w:val="0"/>
                <w:szCs w:val="21"/>
                <w:lang w:bidi="ar"/>
              </w:rPr>
              <w:t>1)颜色:浅黄竹皮色(按提供的色板要求)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2.基材:桦木多层胶合板。</w:t>
            </w:r>
            <w:r>
              <w:rPr>
                <w:rFonts w:eastAsia="等线"/>
                <w:kern w:val="0"/>
                <w:szCs w:val="21"/>
                <w:lang w:bidi="ar"/>
              </w:rPr>
              <w:br w:type="textWrapping"/>
            </w:r>
            <w:r>
              <w:rPr>
                <w:rFonts w:eastAsia="等线"/>
                <w:kern w:val="0"/>
                <w:szCs w:val="21"/>
                <w:lang w:bidi="ar"/>
              </w:rPr>
              <w:t>3.水性漆。</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6.金属踢脚线。</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599872" behindDoc="0" locked="0" layoutInCell="1" allowOverlap="1">
                  <wp:simplePos x="0" y="0"/>
                  <wp:positionH relativeFrom="column">
                    <wp:posOffset>1593215</wp:posOffset>
                  </wp:positionH>
                  <wp:positionV relativeFrom="paragraph">
                    <wp:posOffset>561975</wp:posOffset>
                  </wp:positionV>
                  <wp:extent cx="571500" cy="587375"/>
                  <wp:effectExtent l="0" t="0" r="7620" b="6985"/>
                  <wp:wrapNone/>
                  <wp:docPr id="21" name="Picture_8"/>
                  <wp:cNvGraphicFramePr/>
                  <a:graphic xmlns:a="http://schemas.openxmlformats.org/drawingml/2006/main">
                    <a:graphicData uri="http://schemas.openxmlformats.org/drawingml/2006/picture">
                      <pic:pic xmlns:pic="http://schemas.openxmlformats.org/drawingml/2006/picture">
                        <pic:nvPicPr>
                          <pic:cNvPr id="21" name="Picture_8"/>
                          <pic:cNvPicPr/>
                        </pic:nvPicPr>
                        <pic:blipFill>
                          <a:blip r:embed="rId30"/>
                          <a:stretch>
                            <a:fillRect/>
                          </a:stretch>
                        </pic:blipFill>
                        <pic:spPr>
                          <a:xfrm>
                            <a:off x="0" y="0"/>
                            <a:ext cx="571500" cy="58737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00896" behindDoc="0" locked="0" layoutInCell="1" allowOverlap="1">
                  <wp:simplePos x="0" y="0"/>
                  <wp:positionH relativeFrom="column">
                    <wp:posOffset>108585</wp:posOffset>
                  </wp:positionH>
                  <wp:positionV relativeFrom="paragraph">
                    <wp:posOffset>144145</wp:posOffset>
                  </wp:positionV>
                  <wp:extent cx="1463675" cy="1183640"/>
                  <wp:effectExtent l="0" t="0" r="14605" b="5080"/>
                  <wp:wrapNone/>
                  <wp:docPr id="19" name="Picture_6"/>
                  <wp:cNvGraphicFramePr/>
                  <a:graphic xmlns:a="http://schemas.openxmlformats.org/drawingml/2006/main">
                    <a:graphicData uri="http://schemas.openxmlformats.org/drawingml/2006/picture">
                      <pic:pic xmlns:pic="http://schemas.openxmlformats.org/drawingml/2006/picture">
                        <pic:nvPicPr>
                          <pic:cNvPr id="19" name="Picture_6"/>
                          <pic:cNvPicPr/>
                        </pic:nvPicPr>
                        <pic:blipFill>
                          <a:blip r:embed="rId31"/>
                          <a:stretch>
                            <a:fillRect/>
                          </a:stretch>
                        </pic:blipFill>
                        <pic:spPr>
                          <a:xfrm>
                            <a:off x="0" y="0"/>
                            <a:ext cx="1463675" cy="1183640"/>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01920" behindDoc="0" locked="0" layoutInCell="1" allowOverlap="1">
                  <wp:simplePos x="0" y="0"/>
                  <wp:positionH relativeFrom="column">
                    <wp:posOffset>203835</wp:posOffset>
                  </wp:positionH>
                  <wp:positionV relativeFrom="paragraph">
                    <wp:posOffset>1393825</wp:posOffset>
                  </wp:positionV>
                  <wp:extent cx="1422400" cy="592455"/>
                  <wp:effectExtent l="0" t="0" r="10160" b="1905"/>
                  <wp:wrapNone/>
                  <wp:docPr id="20" name="Picture_7"/>
                  <wp:cNvGraphicFramePr/>
                  <a:graphic xmlns:a="http://schemas.openxmlformats.org/drawingml/2006/main">
                    <a:graphicData uri="http://schemas.openxmlformats.org/drawingml/2006/picture">
                      <pic:pic xmlns:pic="http://schemas.openxmlformats.org/drawingml/2006/picture">
                        <pic:nvPicPr>
                          <pic:cNvPr id="20" name="Picture_7"/>
                          <pic:cNvPicPr/>
                        </pic:nvPicPr>
                        <pic:blipFill>
                          <a:blip r:embed="rId32"/>
                          <a:stretch>
                            <a:fillRect/>
                          </a:stretch>
                        </pic:blipFill>
                        <pic:spPr>
                          <a:xfrm>
                            <a:off x="0" y="0"/>
                            <a:ext cx="1422400" cy="59245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FT-</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服务台类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阅览室服务台</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1800(L)</w:t>
            </w:r>
            <w:r>
              <w:rPr>
                <w:rFonts w:eastAsia="等线"/>
                <w:kern w:val="0"/>
                <w:szCs w:val="21"/>
                <w:lang w:bidi="ar"/>
              </w:rPr>
              <w:br w:type="textWrapping"/>
            </w:r>
            <w:r>
              <w:rPr>
                <w:rFonts w:eastAsia="等线"/>
                <w:kern w:val="0"/>
                <w:szCs w:val="21"/>
                <w:lang w:bidi="ar"/>
              </w:rPr>
              <w:t>2100(W)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6深灰色金属踢脚线。</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02944" behindDoc="0" locked="0" layoutInCell="1" allowOverlap="1">
                  <wp:simplePos x="0" y="0"/>
                  <wp:positionH relativeFrom="column">
                    <wp:posOffset>48895</wp:posOffset>
                  </wp:positionH>
                  <wp:positionV relativeFrom="paragraph">
                    <wp:posOffset>520700</wp:posOffset>
                  </wp:positionV>
                  <wp:extent cx="2129155" cy="1703705"/>
                  <wp:effectExtent l="0" t="0" r="0" b="3175"/>
                  <wp:wrapNone/>
                  <wp:docPr id="22" name="图片_5"/>
                  <wp:cNvGraphicFramePr/>
                  <a:graphic xmlns:a="http://schemas.openxmlformats.org/drawingml/2006/main">
                    <a:graphicData uri="http://schemas.openxmlformats.org/drawingml/2006/picture">
                      <pic:pic xmlns:pic="http://schemas.openxmlformats.org/drawingml/2006/picture">
                        <pic:nvPicPr>
                          <pic:cNvPr id="22" name="图片_5"/>
                          <pic:cNvPicPr/>
                        </pic:nvPicPr>
                        <pic:blipFill>
                          <a:blip r:embed="rId33"/>
                          <a:stretch>
                            <a:fillRect/>
                          </a:stretch>
                        </pic:blipFill>
                        <pic:spPr>
                          <a:xfrm>
                            <a:off x="0" y="0"/>
                            <a:ext cx="2129155" cy="170370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03968" behindDoc="0" locked="0" layoutInCell="1" allowOverlap="1">
                  <wp:simplePos x="0" y="0"/>
                  <wp:positionH relativeFrom="column">
                    <wp:posOffset>1057275</wp:posOffset>
                  </wp:positionH>
                  <wp:positionV relativeFrom="paragraph">
                    <wp:posOffset>829945</wp:posOffset>
                  </wp:positionV>
                  <wp:extent cx="995680" cy="735965"/>
                  <wp:effectExtent l="0" t="0" r="10160" b="10795"/>
                  <wp:wrapNone/>
                  <wp:docPr id="25" name="Picture_30"/>
                  <wp:cNvGraphicFramePr/>
                  <a:graphic xmlns:a="http://schemas.openxmlformats.org/drawingml/2006/main">
                    <a:graphicData uri="http://schemas.openxmlformats.org/drawingml/2006/picture">
                      <pic:pic xmlns:pic="http://schemas.openxmlformats.org/drawingml/2006/picture">
                        <pic:nvPicPr>
                          <pic:cNvPr id="25" name="Picture_30"/>
                          <pic:cNvPicPr/>
                        </pic:nvPicPr>
                        <pic:blipFill>
                          <a:blip r:embed="rId34"/>
                          <a:stretch>
                            <a:fillRect/>
                          </a:stretch>
                        </pic:blipFill>
                        <pic:spPr>
                          <a:xfrm>
                            <a:off x="0" y="0"/>
                            <a:ext cx="995680" cy="73596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04992" behindDoc="0" locked="0" layoutInCell="1" allowOverlap="1">
                  <wp:simplePos x="0" y="0"/>
                  <wp:positionH relativeFrom="column">
                    <wp:posOffset>120650</wp:posOffset>
                  </wp:positionH>
                  <wp:positionV relativeFrom="paragraph">
                    <wp:posOffset>1186180</wp:posOffset>
                  </wp:positionV>
                  <wp:extent cx="894715" cy="979805"/>
                  <wp:effectExtent l="0" t="0" r="4445" b="10795"/>
                  <wp:wrapNone/>
                  <wp:docPr id="24" name="Picture_28"/>
                  <wp:cNvGraphicFramePr/>
                  <a:graphic xmlns:a="http://schemas.openxmlformats.org/drawingml/2006/main">
                    <a:graphicData uri="http://schemas.openxmlformats.org/drawingml/2006/picture">
                      <pic:pic xmlns:pic="http://schemas.openxmlformats.org/drawingml/2006/picture">
                        <pic:nvPicPr>
                          <pic:cNvPr id="24" name="Picture_28"/>
                          <pic:cNvPicPr/>
                        </pic:nvPicPr>
                        <pic:blipFill>
                          <a:blip r:embed="rId35"/>
                          <a:stretch>
                            <a:fillRect/>
                          </a:stretch>
                        </pic:blipFill>
                        <pic:spPr>
                          <a:xfrm>
                            <a:off x="0" y="0"/>
                            <a:ext cx="894715" cy="97980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06016" behindDoc="0" locked="0" layoutInCell="1" allowOverlap="1">
                  <wp:simplePos x="0" y="0"/>
                  <wp:positionH relativeFrom="column">
                    <wp:posOffset>59690</wp:posOffset>
                  </wp:positionH>
                  <wp:positionV relativeFrom="paragraph">
                    <wp:posOffset>120650</wp:posOffset>
                  </wp:positionV>
                  <wp:extent cx="1132205" cy="732155"/>
                  <wp:effectExtent l="0" t="0" r="10795" b="14605"/>
                  <wp:wrapNone/>
                  <wp:docPr id="23" name="Picture_29"/>
                  <wp:cNvGraphicFramePr/>
                  <a:graphic xmlns:a="http://schemas.openxmlformats.org/drawingml/2006/main">
                    <a:graphicData uri="http://schemas.openxmlformats.org/drawingml/2006/picture">
                      <pic:pic xmlns:pic="http://schemas.openxmlformats.org/drawingml/2006/picture">
                        <pic:nvPicPr>
                          <pic:cNvPr id="23" name="Picture_29"/>
                          <pic:cNvPicPr/>
                        </pic:nvPicPr>
                        <pic:blipFill>
                          <a:blip r:embed="rId36"/>
                          <a:stretch>
                            <a:fillRect/>
                          </a:stretch>
                        </pic:blipFill>
                        <pic:spPr>
                          <a:xfrm>
                            <a:off x="0" y="0"/>
                            <a:ext cx="1132205" cy="73215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FT-</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服务台类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水吧台</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8000(L)</w:t>
            </w:r>
            <w:r>
              <w:rPr>
                <w:rFonts w:eastAsia="等线"/>
                <w:kern w:val="0"/>
                <w:szCs w:val="21"/>
                <w:lang w:bidi="ar"/>
              </w:rPr>
              <w:br w:type="textWrapping"/>
            </w:r>
            <w:r>
              <w:rPr>
                <w:rFonts w:eastAsia="等线"/>
                <w:kern w:val="0"/>
                <w:szCs w:val="21"/>
                <w:lang w:bidi="ar"/>
              </w:rPr>
              <w:t>1500(W)</w:t>
            </w:r>
            <w:r>
              <w:rPr>
                <w:rFonts w:eastAsia="等线"/>
                <w:kern w:val="0"/>
                <w:szCs w:val="21"/>
                <w:lang w:bidi="ar"/>
              </w:rPr>
              <w:br w:type="textWrapping"/>
            </w:r>
            <w:r>
              <w:rPr>
                <w:rFonts w:eastAsia="等线"/>
                <w:kern w:val="0"/>
                <w:szCs w:val="21"/>
                <w:lang w:bidi="ar"/>
              </w:rPr>
              <w:t>1050(H)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6.石英石台面纹理、颜色及质感按甲方需求。</w:t>
            </w:r>
            <w:r>
              <w:rPr>
                <w:rFonts w:eastAsia="等线"/>
                <w:kern w:val="0"/>
                <w:szCs w:val="21"/>
                <w:lang w:bidi="ar"/>
              </w:rPr>
              <w:br w:type="textWrapping"/>
            </w:r>
            <w:r>
              <w:rPr>
                <w:rFonts w:eastAsia="等线"/>
                <w:kern w:val="0"/>
                <w:szCs w:val="21"/>
                <w:lang w:bidi="ar"/>
              </w:rPr>
              <w:t>7.深灰色金属踢脚线。</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07040" behindDoc="0" locked="0" layoutInCell="1" allowOverlap="1">
                  <wp:simplePos x="0" y="0"/>
                  <wp:positionH relativeFrom="column">
                    <wp:posOffset>99695</wp:posOffset>
                  </wp:positionH>
                  <wp:positionV relativeFrom="paragraph">
                    <wp:posOffset>764540</wp:posOffset>
                  </wp:positionV>
                  <wp:extent cx="2016760" cy="954405"/>
                  <wp:effectExtent l="0" t="0" r="10160" b="5715"/>
                  <wp:wrapNone/>
                  <wp:docPr id="26" name="图片_6"/>
                  <wp:cNvGraphicFramePr/>
                  <a:graphic xmlns:a="http://schemas.openxmlformats.org/drawingml/2006/main">
                    <a:graphicData uri="http://schemas.openxmlformats.org/drawingml/2006/picture">
                      <pic:pic xmlns:pic="http://schemas.openxmlformats.org/drawingml/2006/picture">
                        <pic:nvPicPr>
                          <pic:cNvPr id="26" name="图片_6"/>
                          <pic:cNvPicPr/>
                        </pic:nvPicPr>
                        <pic:blipFill>
                          <a:blip r:embed="rId37"/>
                          <a:stretch>
                            <a:fillRect/>
                          </a:stretch>
                        </pic:blipFill>
                        <pic:spPr>
                          <a:xfrm>
                            <a:off x="0" y="0"/>
                            <a:ext cx="2016760" cy="95440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08064" behindDoc="0" locked="0" layoutInCell="1" allowOverlap="1">
                  <wp:simplePos x="0" y="0"/>
                  <wp:positionH relativeFrom="column">
                    <wp:posOffset>847725</wp:posOffset>
                  </wp:positionH>
                  <wp:positionV relativeFrom="paragraph">
                    <wp:posOffset>1765935</wp:posOffset>
                  </wp:positionV>
                  <wp:extent cx="633730" cy="748665"/>
                  <wp:effectExtent l="0" t="0" r="6350" b="13335"/>
                  <wp:wrapNone/>
                  <wp:docPr id="28" name="Picture_10"/>
                  <wp:cNvGraphicFramePr/>
                  <a:graphic xmlns:a="http://schemas.openxmlformats.org/drawingml/2006/main">
                    <a:graphicData uri="http://schemas.openxmlformats.org/drawingml/2006/picture">
                      <pic:pic xmlns:pic="http://schemas.openxmlformats.org/drawingml/2006/picture">
                        <pic:nvPicPr>
                          <pic:cNvPr id="28" name="Picture_10"/>
                          <pic:cNvPicPr/>
                        </pic:nvPicPr>
                        <pic:blipFill>
                          <a:blip r:embed="rId38"/>
                          <a:stretch>
                            <a:fillRect/>
                          </a:stretch>
                        </pic:blipFill>
                        <pic:spPr>
                          <a:xfrm>
                            <a:off x="0" y="0"/>
                            <a:ext cx="633730" cy="74866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09088" behindDoc="0" locked="0" layoutInCell="1" allowOverlap="1">
                  <wp:simplePos x="0" y="0"/>
                  <wp:positionH relativeFrom="column">
                    <wp:posOffset>471805</wp:posOffset>
                  </wp:positionH>
                  <wp:positionV relativeFrom="paragraph">
                    <wp:posOffset>142875</wp:posOffset>
                  </wp:positionV>
                  <wp:extent cx="1551940" cy="1472565"/>
                  <wp:effectExtent l="0" t="0" r="2540" b="5715"/>
                  <wp:wrapNone/>
                  <wp:docPr id="27" name="Picture_9"/>
                  <wp:cNvGraphicFramePr/>
                  <a:graphic xmlns:a="http://schemas.openxmlformats.org/drawingml/2006/main">
                    <a:graphicData uri="http://schemas.openxmlformats.org/drawingml/2006/picture">
                      <pic:pic xmlns:pic="http://schemas.openxmlformats.org/drawingml/2006/picture">
                        <pic:nvPicPr>
                          <pic:cNvPr id="27" name="Picture_9"/>
                          <pic:cNvPicPr/>
                        </pic:nvPicPr>
                        <pic:blipFill>
                          <a:blip r:embed="rId39"/>
                          <a:stretch>
                            <a:fillRect/>
                          </a:stretch>
                        </pic:blipFill>
                        <pic:spPr>
                          <a:xfrm>
                            <a:off x="0" y="0"/>
                            <a:ext cx="1551940" cy="147256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FT-</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服务台类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演讲台</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600(L)</w:t>
            </w:r>
            <w:r>
              <w:rPr>
                <w:rFonts w:eastAsia="等线"/>
                <w:kern w:val="0"/>
                <w:szCs w:val="21"/>
                <w:lang w:bidi="ar"/>
              </w:rPr>
              <w:br w:type="textWrapping"/>
            </w:r>
            <w:r>
              <w:rPr>
                <w:rFonts w:eastAsia="等线"/>
                <w:kern w:val="0"/>
                <w:szCs w:val="21"/>
                <w:lang w:bidi="ar"/>
              </w:rPr>
              <w:t>400(W)</w:t>
            </w:r>
            <w:r>
              <w:rPr>
                <w:rFonts w:eastAsia="等线"/>
                <w:kern w:val="0"/>
                <w:szCs w:val="21"/>
                <w:lang w:bidi="ar"/>
              </w:rPr>
              <w:br w:type="textWrapping"/>
            </w:r>
            <w:r>
              <w:rPr>
                <w:rFonts w:eastAsia="等线"/>
                <w:kern w:val="0"/>
                <w:szCs w:val="21"/>
                <w:lang w:bidi="ar"/>
              </w:rPr>
              <w:t>1050(H)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5.深灰色金属踢脚线。</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10112" behindDoc="0" locked="0" layoutInCell="1" allowOverlap="1">
                  <wp:simplePos x="0" y="0"/>
                  <wp:positionH relativeFrom="column">
                    <wp:posOffset>645795</wp:posOffset>
                  </wp:positionH>
                  <wp:positionV relativeFrom="paragraph">
                    <wp:posOffset>100330</wp:posOffset>
                  </wp:positionV>
                  <wp:extent cx="1247775" cy="1890395"/>
                  <wp:effectExtent l="0" t="0" r="1905" b="0"/>
                  <wp:wrapNone/>
                  <wp:docPr id="29" name="图片_7"/>
                  <wp:cNvGraphicFramePr/>
                  <a:graphic xmlns:a="http://schemas.openxmlformats.org/drawingml/2006/main">
                    <a:graphicData uri="http://schemas.openxmlformats.org/drawingml/2006/picture">
                      <pic:pic xmlns:pic="http://schemas.openxmlformats.org/drawingml/2006/picture">
                        <pic:nvPicPr>
                          <pic:cNvPr id="29" name="图片_7"/>
                          <pic:cNvPicPr/>
                        </pic:nvPicPr>
                        <pic:blipFill>
                          <a:blip r:embed="rId40"/>
                          <a:stretch>
                            <a:fillRect/>
                          </a:stretch>
                        </pic:blipFill>
                        <pic:spPr>
                          <a:xfrm>
                            <a:off x="0" y="0"/>
                            <a:ext cx="1247775" cy="189039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11136" behindDoc="0" locked="0" layoutInCell="1" allowOverlap="1">
                  <wp:simplePos x="0" y="0"/>
                  <wp:positionH relativeFrom="column">
                    <wp:posOffset>239395</wp:posOffset>
                  </wp:positionH>
                  <wp:positionV relativeFrom="paragraph">
                    <wp:posOffset>331470</wp:posOffset>
                  </wp:positionV>
                  <wp:extent cx="1932940" cy="1904365"/>
                  <wp:effectExtent l="0" t="0" r="2540" b="635"/>
                  <wp:wrapNone/>
                  <wp:docPr id="30" name="图片_38"/>
                  <wp:cNvGraphicFramePr/>
                  <a:graphic xmlns:a="http://schemas.openxmlformats.org/drawingml/2006/main">
                    <a:graphicData uri="http://schemas.openxmlformats.org/drawingml/2006/picture">
                      <pic:pic xmlns:pic="http://schemas.openxmlformats.org/drawingml/2006/picture">
                        <pic:nvPicPr>
                          <pic:cNvPr id="30" name="图片_38"/>
                          <pic:cNvPicPr/>
                        </pic:nvPicPr>
                        <pic:blipFill>
                          <a:blip r:embed="rId41"/>
                          <a:stretch>
                            <a:fillRect/>
                          </a:stretch>
                        </pic:blipFill>
                        <pic:spPr>
                          <a:xfrm>
                            <a:off x="0" y="0"/>
                            <a:ext cx="1932940" cy="190436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FT-</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服务台类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儿童服务台</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1800(L)</w:t>
            </w:r>
            <w:r>
              <w:rPr>
                <w:rFonts w:eastAsia="等线"/>
                <w:kern w:val="0"/>
                <w:szCs w:val="21"/>
                <w:lang w:bidi="ar"/>
              </w:rPr>
              <w:br w:type="textWrapping"/>
            </w:r>
            <w:r>
              <w:rPr>
                <w:rFonts w:eastAsia="等线"/>
                <w:kern w:val="0"/>
                <w:szCs w:val="21"/>
                <w:lang w:bidi="ar"/>
              </w:rPr>
              <w:t>2100(W)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1)颜色:浅黄色松木实木色(按提供的色板要求)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1.松木实木主体。</w:t>
            </w:r>
            <w:r>
              <w:rPr>
                <w:rFonts w:eastAsia="等线"/>
                <w:kern w:val="0"/>
                <w:szCs w:val="21"/>
                <w:lang w:bidi="ar"/>
              </w:rPr>
              <w:br w:type="textWrapping"/>
            </w:r>
            <w:r>
              <w:rPr>
                <w:rFonts w:eastAsia="等线"/>
                <w:kern w:val="0"/>
                <w:szCs w:val="21"/>
                <w:lang w:bidi="ar"/>
              </w:rPr>
              <w:t>2.水性漆。</w:t>
            </w:r>
            <w:r>
              <w:rPr>
                <w:rFonts w:eastAsia="等线"/>
                <w:kern w:val="0"/>
                <w:szCs w:val="21"/>
                <w:lang w:bidi="ar"/>
              </w:rPr>
              <w:br w:type="textWrapping"/>
            </w:r>
            <w:r>
              <w:rPr>
                <w:rFonts w:eastAsia="等线"/>
                <w:kern w:val="0"/>
                <w:szCs w:val="21"/>
                <w:lang w:bidi="ar"/>
              </w:rPr>
              <w:t>3.固定灯具</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12160" behindDoc="0" locked="0" layoutInCell="1" allowOverlap="1">
                  <wp:simplePos x="0" y="0"/>
                  <wp:positionH relativeFrom="column">
                    <wp:posOffset>80010</wp:posOffset>
                  </wp:positionH>
                  <wp:positionV relativeFrom="paragraph">
                    <wp:posOffset>111125</wp:posOffset>
                  </wp:positionV>
                  <wp:extent cx="2177415" cy="2008505"/>
                  <wp:effectExtent l="0" t="0" r="1905" b="3175"/>
                  <wp:wrapNone/>
                  <wp:docPr id="31" name="图片_63"/>
                  <wp:cNvGraphicFramePr/>
                  <a:graphic xmlns:a="http://schemas.openxmlformats.org/drawingml/2006/main">
                    <a:graphicData uri="http://schemas.openxmlformats.org/drawingml/2006/picture">
                      <pic:pic xmlns:pic="http://schemas.openxmlformats.org/drawingml/2006/picture">
                        <pic:nvPicPr>
                          <pic:cNvPr id="31" name="图片_63"/>
                          <pic:cNvPicPr/>
                        </pic:nvPicPr>
                        <pic:blipFill>
                          <a:blip r:embed="rId42"/>
                          <a:stretch>
                            <a:fillRect/>
                          </a:stretch>
                        </pic:blipFill>
                        <pic:spPr>
                          <a:xfrm>
                            <a:off x="0" y="0"/>
                            <a:ext cx="2177415" cy="200850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13184" behindDoc="0" locked="0" layoutInCell="1" allowOverlap="1">
                  <wp:simplePos x="0" y="0"/>
                  <wp:positionH relativeFrom="column">
                    <wp:posOffset>1214755</wp:posOffset>
                  </wp:positionH>
                  <wp:positionV relativeFrom="paragraph">
                    <wp:posOffset>813435</wp:posOffset>
                  </wp:positionV>
                  <wp:extent cx="933450" cy="784860"/>
                  <wp:effectExtent l="0" t="0" r="11430" b="7620"/>
                  <wp:wrapNone/>
                  <wp:docPr id="34" name="Picture_30_SpCnt_1"/>
                  <wp:cNvGraphicFramePr/>
                  <a:graphic xmlns:a="http://schemas.openxmlformats.org/drawingml/2006/main">
                    <a:graphicData uri="http://schemas.openxmlformats.org/drawingml/2006/picture">
                      <pic:pic xmlns:pic="http://schemas.openxmlformats.org/drawingml/2006/picture">
                        <pic:nvPicPr>
                          <pic:cNvPr id="34" name="Picture_30_SpCnt_1"/>
                          <pic:cNvPicPr/>
                        </pic:nvPicPr>
                        <pic:blipFill>
                          <a:blip r:embed="rId43"/>
                          <a:stretch>
                            <a:fillRect/>
                          </a:stretch>
                        </pic:blipFill>
                        <pic:spPr>
                          <a:xfrm>
                            <a:off x="0" y="0"/>
                            <a:ext cx="933450" cy="784860"/>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14208" behindDoc="0" locked="0" layoutInCell="1" allowOverlap="1">
                  <wp:simplePos x="0" y="0"/>
                  <wp:positionH relativeFrom="column">
                    <wp:posOffset>26670</wp:posOffset>
                  </wp:positionH>
                  <wp:positionV relativeFrom="paragraph">
                    <wp:posOffset>200025</wp:posOffset>
                  </wp:positionV>
                  <wp:extent cx="1179195" cy="722630"/>
                  <wp:effectExtent l="0" t="0" r="9525" b="8890"/>
                  <wp:wrapNone/>
                  <wp:docPr id="32" name="Picture_29_SpCnt_1"/>
                  <wp:cNvGraphicFramePr/>
                  <a:graphic xmlns:a="http://schemas.openxmlformats.org/drawingml/2006/main">
                    <a:graphicData uri="http://schemas.openxmlformats.org/drawingml/2006/picture">
                      <pic:pic xmlns:pic="http://schemas.openxmlformats.org/drawingml/2006/picture">
                        <pic:nvPicPr>
                          <pic:cNvPr id="32" name="Picture_29_SpCnt_1"/>
                          <pic:cNvPicPr/>
                        </pic:nvPicPr>
                        <pic:blipFill>
                          <a:blip r:embed="rId36"/>
                          <a:stretch>
                            <a:fillRect/>
                          </a:stretch>
                        </pic:blipFill>
                        <pic:spPr>
                          <a:xfrm>
                            <a:off x="0" y="0"/>
                            <a:ext cx="1179195" cy="722630"/>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15232" behindDoc="0" locked="0" layoutInCell="1" allowOverlap="1">
                  <wp:simplePos x="0" y="0"/>
                  <wp:positionH relativeFrom="column">
                    <wp:posOffset>135890</wp:posOffset>
                  </wp:positionH>
                  <wp:positionV relativeFrom="paragraph">
                    <wp:posOffset>1113155</wp:posOffset>
                  </wp:positionV>
                  <wp:extent cx="923290" cy="934720"/>
                  <wp:effectExtent l="0" t="0" r="6350" b="10160"/>
                  <wp:wrapNone/>
                  <wp:docPr id="33" name="Picture_28_SpCnt_1"/>
                  <wp:cNvGraphicFramePr/>
                  <a:graphic xmlns:a="http://schemas.openxmlformats.org/drawingml/2006/main">
                    <a:graphicData uri="http://schemas.openxmlformats.org/drawingml/2006/picture">
                      <pic:pic xmlns:pic="http://schemas.openxmlformats.org/drawingml/2006/picture">
                        <pic:nvPicPr>
                          <pic:cNvPr id="33" name="Picture_28_SpCnt_1"/>
                          <pic:cNvPicPr/>
                        </pic:nvPicPr>
                        <pic:blipFill>
                          <a:blip r:embed="rId44"/>
                          <a:stretch>
                            <a:fillRect/>
                          </a:stretch>
                        </pic:blipFill>
                        <pic:spPr>
                          <a:xfrm>
                            <a:off x="0" y="0"/>
                            <a:ext cx="923290" cy="93472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标准书架</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1000(L)</w:t>
            </w:r>
            <w:r>
              <w:rPr>
                <w:rFonts w:eastAsia="等线"/>
                <w:kern w:val="0"/>
                <w:szCs w:val="21"/>
                <w:lang w:bidi="ar"/>
              </w:rPr>
              <w:br w:type="textWrapping"/>
            </w:r>
            <w:r>
              <w:rPr>
                <w:rFonts w:eastAsia="等线"/>
                <w:kern w:val="0"/>
                <w:szCs w:val="21"/>
                <w:lang w:bidi="ar"/>
              </w:rPr>
              <w:t>500(W)</w:t>
            </w:r>
            <w:r>
              <w:rPr>
                <w:rFonts w:eastAsia="等线"/>
                <w:kern w:val="0"/>
                <w:szCs w:val="21"/>
                <w:lang w:bidi="ar"/>
              </w:rPr>
              <w:br w:type="textWrapping"/>
            </w:r>
            <w:r>
              <w:rPr>
                <w:rFonts w:eastAsia="等线"/>
                <w:kern w:val="0"/>
                <w:szCs w:val="21"/>
                <w:lang w:bidi="ar"/>
              </w:rPr>
              <w:t>2350(H)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16256" behindDoc="0" locked="0" layoutInCell="1" allowOverlap="1">
                  <wp:simplePos x="0" y="0"/>
                  <wp:positionH relativeFrom="column">
                    <wp:posOffset>589915</wp:posOffset>
                  </wp:positionH>
                  <wp:positionV relativeFrom="paragraph">
                    <wp:posOffset>240665</wp:posOffset>
                  </wp:positionV>
                  <wp:extent cx="990600" cy="1743075"/>
                  <wp:effectExtent l="0" t="0" r="0" b="9525"/>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45"/>
                          <a:stretch>
                            <a:fillRect/>
                          </a:stretch>
                        </pic:blipFill>
                        <pic:spPr>
                          <a:xfrm>
                            <a:off x="0" y="0"/>
                            <a:ext cx="990600" cy="17430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17280" behindDoc="0" locked="0" layoutInCell="1" allowOverlap="1">
                  <wp:simplePos x="0" y="0"/>
                  <wp:positionH relativeFrom="column">
                    <wp:posOffset>1471295</wp:posOffset>
                  </wp:positionH>
                  <wp:positionV relativeFrom="paragraph">
                    <wp:posOffset>1024255</wp:posOffset>
                  </wp:positionV>
                  <wp:extent cx="657860" cy="828675"/>
                  <wp:effectExtent l="0" t="0" r="12700" b="9525"/>
                  <wp:wrapNone/>
                  <wp:docPr id="37" name="Picture_15"/>
                  <wp:cNvGraphicFramePr/>
                  <a:graphic xmlns:a="http://schemas.openxmlformats.org/drawingml/2006/main">
                    <a:graphicData uri="http://schemas.openxmlformats.org/drawingml/2006/picture">
                      <pic:pic xmlns:pic="http://schemas.openxmlformats.org/drawingml/2006/picture">
                        <pic:nvPicPr>
                          <pic:cNvPr id="37" name="Picture_15"/>
                          <pic:cNvPicPr/>
                        </pic:nvPicPr>
                        <pic:blipFill>
                          <a:blip r:embed="rId46"/>
                          <a:stretch>
                            <a:fillRect/>
                          </a:stretch>
                        </pic:blipFill>
                        <pic:spPr>
                          <a:xfrm>
                            <a:off x="0" y="0"/>
                            <a:ext cx="657860" cy="82867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18304" behindDoc="0" locked="0" layoutInCell="1" allowOverlap="1">
                  <wp:simplePos x="0" y="0"/>
                  <wp:positionH relativeFrom="column">
                    <wp:posOffset>18415</wp:posOffset>
                  </wp:positionH>
                  <wp:positionV relativeFrom="paragraph">
                    <wp:posOffset>284480</wp:posOffset>
                  </wp:positionV>
                  <wp:extent cx="1383030" cy="1605915"/>
                  <wp:effectExtent l="0" t="0" r="3810" b="9525"/>
                  <wp:wrapNone/>
                  <wp:docPr id="36" name="Picture_14"/>
                  <wp:cNvGraphicFramePr/>
                  <a:graphic xmlns:a="http://schemas.openxmlformats.org/drawingml/2006/main">
                    <a:graphicData uri="http://schemas.openxmlformats.org/drawingml/2006/picture">
                      <pic:pic xmlns:pic="http://schemas.openxmlformats.org/drawingml/2006/picture">
                        <pic:nvPicPr>
                          <pic:cNvPr id="36" name="Picture_14"/>
                          <pic:cNvPicPr/>
                        </pic:nvPicPr>
                        <pic:blipFill>
                          <a:blip r:embed="rId47"/>
                          <a:stretch>
                            <a:fillRect/>
                          </a:stretch>
                        </pic:blipFill>
                        <pic:spPr>
                          <a:xfrm>
                            <a:off x="0" y="0"/>
                            <a:ext cx="1383030" cy="160591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196</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标准书架(窄)</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760(L)</w:t>
            </w:r>
            <w:r>
              <w:rPr>
                <w:rFonts w:eastAsia="等线"/>
                <w:kern w:val="0"/>
                <w:szCs w:val="21"/>
                <w:lang w:bidi="ar"/>
              </w:rPr>
              <w:br w:type="textWrapping"/>
            </w:r>
            <w:r>
              <w:rPr>
                <w:rFonts w:eastAsia="等线"/>
                <w:kern w:val="0"/>
                <w:szCs w:val="21"/>
                <w:lang w:bidi="ar"/>
              </w:rPr>
              <w:t>500(W)</w:t>
            </w:r>
            <w:r>
              <w:rPr>
                <w:rFonts w:eastAsia="等线"/>
                <w:kern w:val="0"/>
                <w:szCs w:val="21"/>
                <w:lang w:bidi="ar"/>
              </w:rPr>
              <w:br w:type="textWrapping"/>
            </w:r>
            <w:r>
              <w:rPr>
                <w:rFonts w:eastAsia="等线"/>
                <w:kern w:val="0"/>
                <w:szCs w:val="21"/>
                <w:lang w:bidi="ar"/>
              </w:rPr>
              <w:t>2350(H)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19328" behindDoc="0" locked="0" layoutInCell="1" allowOverlap="1">
                  <wp:simplePos x="0" y="0"/>
                  <wp:positionH relativeFrom="column">
                    <wp:posOffset>689610</wp:posOffset>
                  </wp:positionH>
                  <wp:positionV relativeFrom="paragraph">
                    <wp:posOffset>255905</wp:posOffset>
                  </wp:positionV>
                  <wp:extent cx="989965" cy="1743075"/>
                  <wp:effectExtent l="0" t="0" r="635" b="9525"/>
                  <wp:wrapNone/>
                  <wp:docPr id="38" name="图片_134"/>
                  <wp:cNvGraphicFramePr/>
                  <a:graphic xmlns:a="http://schemas.openxmlformats.org/drawingml/2006/main">
                    <a:graphicData uri="http://schemas.openxmlformats.org/drawingml/2006/picture">
                      <pic:pic xmlns:pic="http://schemas.openxmlformats.org/drawingml/2006/picture">
                        <pic:nvPicPr>
                          <pic:cNvPr id="38" name="图片_134"/>
                          <pic:cNvPicPr/>
                        </pic:nvPicPr>
                        <pic:blipFill>
                          <a:blip r:embed="rId48"/>
                          <a:stretch>
                            <a:fillRect/>
                          </a:stretch>
                        </pic:blipFill>
                        <pic:spPr>
                          <a:xfrm>
                            <a:off x="0" y="0"/>
                            <a:ext cx="989965" cy="17430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20352" behindDoc="0" locked="0" layoutInCell="1" allowOverlap="1">
                  <wp:simplePos x="0" y="0"/>
                  <wp:positionH relativeFrom="column">
                    <wp:posOffset>1370965</wp:posOffset>
                  </wp:positionH>
                  <wp:positionV relativeFrom="paragraph">
                    <wp:posOffset>1685925</wp:posOffset>
                  </wp:positionV>
                  <wp:extent cx="720090" cy="828675"/>
                  <wp:effectExtent l="0" t="0" r="11430" b="9525"/>
                  <wp:wrapNone/>
                  <wp:docPr id="40" name="Picture_15_SpCnt_1"/>
                  <wp:cNvGraphicFramePr/>
                  <a:graphic xmlns:a="http://schemas.openxmlformats.org/drawingml/2006/main">
                    <a:graphicData uri="http://schemas.openxmlformats.org/drawingml/2006/picture">
                      <pic:pic xmlns:pic="http://schemas.openxmlformats.org/drawingml/2006/picture">
                        <pic:nvPicPr>
                          <pic:cNvPr id="40" name="Picture_15_SpCnt_1"/>
                          <pic:cNvPicPr/>
                        </pic:nvPicPr>
                        <pic:blipFill>
                          <a:blip r:embed="rId49"/>
                          <a:stretch>
                            <a:fillRect/>
                          </a:stretch>
                        </pic:blipFill>
                        <pic:spPr>
                          <a:xfrm>
                            <a:off x="0" y="0"/>
                            <a:ext cx="720090" cy="82867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21376" behindDoc="0" locked="0" layoutInCell="1" allowOverlap="1">
                  <wp:simplePos x="0" y="0"/>
                  <wp:positionH relativeFrom="column">
                    <wp:posOffset>127000</wp:posOffset>
                  </wp:positionH>
                  <wp:positionV relativeFrom="paragraph">
                    <wp:posOffset>142240</wp:posOffset>
                  </wp:positionV>
                  <wp:extent cx="1383665" cy="1605915"/>
                  <wp:effectExtent l="0" t="0" r="3175" b="9525"/>
                  <wp:wrapNone/>
                  <wp:docPr id="39" name="Picture_14_SpCnt_1"/>
                  <wp:cNvGraphicFramePr/>
                  <a:graphic xmlns:a="http://schemas.openxmlformats.org/drawingml/2006/main">
                    <a:graphicData uri="http://schemas.openxmlformats.org/drawingml/2006/picture">
                      <pic:pic xmlns:pic="http://schemas.openxmlformats.org/drawingml/2006/picture">
                        <pic:nvPicPr>
                          <pic:cNvPr id="39" name="Picture_14_SpCnt_1"/>
                          <pic:cNvPicPr/>
                        </pic:nvPicPr>
                        <pic:blipFill>
                          <a:blip r:embed="rId50"/>
                          <a:stretch>
                            <a:fillRect/>
                          </a:stretch>
                        </pic:blipFill>
                        <pic:spPr>
                          <a:xfrm>
                            <a:off x="0" y="0"/>
                            <a:ext cx="1383665" cy="160591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142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w:t>
            </w:r>
          </w:p>
        </w:tc>
        <w:tc>
          <w:tcPr>
            <w:tcW w:w="905"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儿童书架</w:t>
            </w:r>
          </w:p>
        </w:tc>
        <w:tc>
          <w:tcPr>
            <w:tcW w:w="122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1000(L)</w:t>
            </w:r>
            <w:r>
              <w:rPr>
                <w:rFonts w:eastAsia="等线"/>
                <w:kern w:val="0"/>
                <w:szCs w:val="21"/>
                <w:lang w:bidi="ar"/>
              </w:rPr>
              <w:br w:type="textWrapping"/>
            </w:r>
            <w:r>
              <w:rPr>
                <w:rFonts w:eastAsia="等线"/>
                <w:kern w:val="0"/>
                <w:szCs w:val="21"/>
                <w:lang w:bidi="ar"/>
              </w:rPr>
              <w:t>500(W)</w:t>
            </w:r>
            <w:r>
              <w:rPr>
                <w:rFonts w:eastAsia="等线"/>
                <w:kern w:val="0"/>
                <w:szCs w:val="21"/>
                <w:lang w:bidi="ar"/>
              </w:rPr>
              <w:br w:type="textWrapping"/>
            </w:r>
            <w:r>
              <w:rPr>
                <w:rFonts w:eastAsia="等线"/>
                <w:kern w:val="0"/>
                <w:szCs w:val="21"/>
                <w:lang w:bidi="ar"/>
              </w:rPr>
              <w:t>1400(H)</w:t>
            </w:r>
          </w:p>
        </w:tc>
        <w:tc>
          <w:tcPr>
            <w:tcW w:w="226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1)颜色:浅黄色松木实木色(按提供的色板要求)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1.松木实木主体。</w:t>
            </w:r>
            <w:r>
              <w:rPr>
                <w:rFonts w:eastAsia="等线"/>
                <w:kern w:val="0"/>
                <w:szCs w:val="21"/>
                <w:lang w:bidi="ar"/>
              </w:rPr>
              <w:br w:type="textWrapping"/>
            </w:r>
            <w:r>
              <w:rPr>
                <w:rFonts w:eastAsia="等线"/>
                <w:kern w:val="0"/>
                <w:szCs w:val="21"/>
                <w:lang w:bidi="ar"/>
              </w:rPr>
              <w:t>2.水性漆。</w:t>
            </w:r>
            <w:r>
              <w:rPr>
                <w:rFonts w:eastAsia="等线"/>
                <w:kern w:val="0"/>
                <w:szCs w:val="21"/>
                <w:lang w:bidi="ar"/>
              </w:rPr>
              <w:br w:type="textWrapping"/>
            </w:r>
            <w:r>
              <w:rPr>
                <w:rFonts w:eastAsia="等线"/>
                <w:kern w:val="0"/>
                <w:szCs w:val="21"/>
                <w:lang w:bidi="ar"/>
              </w:rPr>
              <w:t>3.五金配件。</w:t>
            </w:r>
            <w:r>
              <w:rPr>
                <w:rFonts w:eastAsia="等线"/>
                <w:kern w:val="0"/>
                <w:szCs w:val="21"/>
                <w:lang w:bidi="ar"/>
              </w:rPr>
              <w:br w:type="textWrapping"/>
            </w:r>
            <w:r>
              <w:rPr>
                <w:rFonts w:eastAsia="等线"/>
                <w:kern w:val="0"/>
                <w:szCs w:val="21"/>
                <w:lang w:bidi="ar"/>
              </w:rPr>
              <w:t>4.深灰色金属踢脚线。</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shd w:val="clear" w:color="auto" w:fill="FFFFFF"/>
              </w:rPr>
              <w:drawing>
                <wp:anchor distT="0" distB="0" distL="114300" distR="114300" simplePos="0" relativeHeight="251622400" behindDoc="0" locked="0" layoutInCell="1" allowOverlap="1">
                  <wp:simplePos x="0" y="0"/>
                  <wp:positionH relativeFrom="column">
                    <wp:posOffset>720725</wp:posOffset>
                  </wp:positionH>
                  <wp:positionV relativeFrom="paragraph">
                    <wp:posOffset>217170</wp:posOffset>
                  </wp:positionV>
                  <wp:extent cx="1241425" cy="1823720"/>
                  <wp:effectExtent l="0" t="0" r="8255" b="5080"/>
                  <wp:wrapNone/>
                  <wp:docPr id="41" name="Picture_60"/>
                  <wp:cNvGraphicFramePr/>
                  <a:graphic xmlns:a="http://schemas.openxmlformats.org/drawingml/2006/main">
                    <a:graphicData uri="http://schemas.openxmlformats.org/drawingml/2006/picture">
                      <pic:pic xmlns:pic="http://schemas.openxmlformats.org/drawingml/2006/picture">
                        <pic:nvPicPr>
                          <pic:cNvPr id="41" name="Picture_60"/>
                          <pic:cNvPicPr/>
                        </pic:nvPicPr>
                        <pic:blipFill>
                          <a:blip r:embed="rId51"/>
                          <a:stretch>
                            <a:fillRect/>
                          </a:stretch>
                        </pic:blipFill>
                        <pic:spPr>
                          <a:xfrm>
                            <a:off x="0" y="0"/>
                            <a:ext cx="1241425" cy="182372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shd w:val="clear" w:color="auto" w:fill="FFFFFF"/>
              </w:rPr>
              <w:drawing>
                <wp:anchor distT="0" distB="0" distL="114300" distR="114300" simplePos="0" relativeHeight="251623424" behindDoc="0" locked="0" layoutInCell="1" allowOverlap="1">
                  <wp:simplePos x="0" y="0"/>
                  <wp:positionH relativeFrom="column">
                    <wp:posOffset>1445895</wp:posOffset>
                  </wp:positionH>
                  <wp:positionV relativeFrom="paragraph">
                    <wp:posOffset>1221740</wp:posOffset>
                  </wp:positionV>
                  <wp:extent cx="704215" cy="1143000"/>
                  <wp:effectExtent l="0" t="0" r="12065" b="0"/>
                  <wp:wrapNone/>
                  <wp:docPr id="43" name="Picture_17"/>
                  <wp:cNvGraphicFramePr/>
                  <a:graphic xmlns:a="http://schemas.openxmlformats.org/drawingml/2006/main">
                    <a:graphicData uri="http://schemas.openxmlformats.org/drawingml/2006/picture">
                      <pic:pic xmlns:pic="http://schemas.openxmlformats.org/drawingml/2006/picture">
                        <pic:nvPicPr>
                          <pic:cNvPr id="43" name="Picture_17"/>
                          <pic:cNvPicPr/>
                        </pic:nvPicPr>
                        <pic:blipFill>
                          <a:blip r:embed="rId52"/>
                          <a:stretch>
                            <a:fillRect/>
                          </a:stretch>
                        </pic:blipFill>
                        <pic:spPr>
                          <a:xfrm>
                            <a:off x="0" y="0"/>
                            <a:ext cx="704215" cy="1143000"/>
                          </a:xfrm>
                          <a:prstGeom prst="rect">
                            <a:avLst/>
                          </a:prstGeom>
                          <a:noFill/>
                          <a:ln>
                            <a:noFill/>
                          </a:ln>
                        </pic:spPr>
                      </pic:pic>
                    </a:graphicData>
                  </a:graphic>
                </wp:anchor>
              </w:drawing>
            </w:r>
            <w:r>
              <w:rPr>
                <w:rFonts w:eastAsia="等线"/>
                <w:kern w:val="0"/>
                <w:szCs w:val="21"/>
                <w:bdr w:val="single" w:color="000000" w:sz="4" w:space="0"/>
                <w:shd w:val="clear" w:color="auto" w:fill="FFFFFF"/>
              </w:rPr>
              <w:drawing>
                <wp:anchor distT="0" distB="0" distL="114300" distR="114300" simplePos="0" relativeHeight="251624448" behindDoc="0" locked="0" layoutInCell="1" allowOverlap="1">
                  <wp:simplePos x="0" y="0"/>
                  <wp:positionH relativeFrom="column">
                    <wp:posOffset>167005</wp:posOffset>
                  </wp:positionH>
                  <wp:positionV relativeFrom="paragraph">
                    <wp:posOffset>158750</wp:posOffset>
                  </wp:positionV>
                  <wp:extent cx="1209675" cy="1292860"/>
                  <wp:effectExtent l="0" t="0" r="9525" b="2540"/>
                  <wp:wrapNone/>
                  <wp:docPr id="42" name="Picture_16"/>
                  <wp:cNvGraphicFramePr/>
                  <a:graphic xmlns:a="http://schemas.openxmlformats.org/drawingml/2006/main">
                    <a:graphicData uri="http://schemas.openxmlformats.org/drawingml/2006/picture">
                      <pic:pic xmlns:pic="http://schemas.openxmlformats.org/drawingml/2006/picture">
                        <pic:nvPicPr>
                          <pic:cNvPr id="42" name="Picture_16"/>
                          <pic:cNvPicPr/>
                        </pic:nvPicPr>
                        <pic:blipFill>
                          <a:blip r:embed="rId53"/>
                          <a:stretch>
                            <a:fillRect/>
                          </a:stretch>
                        </pic:blipFill>
                        <pic:spPr>
                          <a:xfrm>
                            <a:off x="0" y="0"/>
                            <a:ext cx="1209675" cy="129286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42</w:t>
            </w:r>
          </w:p>
        </w:tc>
        <w:tc>
          <w:tcPr>
            <w:tcW w:w="60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展示书架</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500(L)</w:t>
            </w:r>
            <w:r>
              <w:rPr>
                <w:rFonts w:eastAsia="等线"/>
                <w:kern w:val="0"/>
                <w:szCs w:val="21"/>
                <w:lang w:bidi="ar"/>
              </w:rPr>
              <w:br w:type="textWrapping"/>
            </w:r>
            <w:r>
              <w:rPr>
                <w:rFonts w:eastAsia="等线"/>
                <w:kern w:val="0"/>
                <w:szCs w:val="21"/>
                <w:lang w:bidi="ar"/>
              </w:rPr>
              <w:t>240(W)</w:t>
            </w:r>
            <w:r>
              <w:rPr>
                <w:rFonts w:eastAsia="等线"/>
                <w:kern w:val="0"/>
                <w:szCs w:val="21"/>
                <w:lang w:bidi="ar"/>
              </w:rPr>
              <w:br w:type="textWrapping"/>
            </w:r>
            <w:r>
              <w:rPr>
                <w:rFonts w:eastAsia="等线"/>
                <w:kern w:val="0"/>
                <w:szCs w:val="21"/>
                <w:lang w:bidi="ar"/>
              </w:rPr>
              <w:t>2350(H)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5.深灰色金属踢脚线。</w:t>
            </w:r>
            <w:r>
              <w:rPr>
                <w:rFonts w:eastAsia="等线"/>
                <w:kern w:val="0"/>
                <w:szCs w:val="21"/>
                <w:lang w:bidi="ar"/>
              </w:rPr>
              <w:br w:type="textWrapping"/>
            </w:r>
            <w:r>
              <w:rPr>
                <w:rFonts w:eastAsia="等线"/>
                <w:kern w:val="0"/>
                <w:szCs w:val="21"/>
                <w:lang w:bidi="ar"/>
              </w:rPr>
              <w:t>6.固定灯具。</w:t>
            </w:r>
            <w:r>
              <w:rPr>
                <w:rFonts w:eastAsia="等线"/>
                <w:kern w:val="0"/>
                <w:szCs w:val="21"/>
                <w:lang w:bidi="ar"/>
              </w:rPr>
              <w:br w:type="textWrapping"/>
            </w:r>
            <w:r>
              <w:rPr>
                <w:rFonts w:eastAsia="等线"/>
                <w:kern w:val="0"/>
                <w:szCs w:val="21"/>
                <w:lang w:bidi="ar"/>
              </w:rPr>
              <w:t>7.钢制承重框架结构。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25472" behindDoc="0" locked="0" layoutInCell="1" allowOverlap="1">
                  <wp:simplePos x="0" y="0"/>
                  <wp:positionH relativeFrom="column">
                    <wp:posOffset>913130</wp:posOffset>
                  </wp:positionH>
                  <wp:positionV relativeFrom="paragraph">
                    <wp:posOffset>124460</wp:posOffset>
                  </wp:positionV>
                  <wp:extent cx="749935" cy="2153920"/>
                  <wp:effectExtent l="0" t="0" r="12700" b="0"/>
                  <wp:wrapNone/>
                  <wp:docPr id="44" name="图片_9"/>
                  <wp:cNvGraphicFramePr/>
                  <a:graphic xmlns:a="http://schemas.openxmlformats.org/drawingml/2006/main">
                    <a:graphicData uri="http://schemas.openxmlformats.org/drawingml/2006/picture">
                      <pic:pic xmlns:pic="http://schemas.openxmlformats.org/drawingml/2006/picture">
                        <pic:nvPicPr>
                          <pic:cNvPr id="44" name="图片_9"/>
                          <pic:cNvPicPr/>
                        </pic:nvPicPr>
                        <pic:blipFill>
                          <a:blip r:embed="rId54"/>
                          <a:stretch>
                            <a:fillRect/>
                          </a:stretch>
                        </pic:blipFill>
                        <pic:spPr>
                          <a:xfrm>
                            <a:off x="0" y="0"/>
                            <a:ext cx="749935" cy="215392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26496" behindDoc="0" locked="0" layoutInCell="1" allowOverlap="1">
                  <wp:simplePos x="0" y="0"/>
                  <wp:positionH relativeFrom="column">
                    <wp:posOffset>919480</wp:posOffset>
                  </wp:positionH>
                  <wp:positionV relativeFrom="paragraph">
                    <wp:posOffset>1726565</wp:posOffset>
                  </wp:positionV>
                  <wp:extent cx="993140" cy="558165"/>
                  <wp:effectExtent l="0" t="0" r="12700" b="5715"/>
                  <wp:wrapNone/>
                  <wp:docPr id="46" name="Picture_21"/>
                  <wp:cNvGraphicFramePr/>
                  <a:graphic xmlns:a="http://schemas.openxmlformats.org/drawingml/2006/main">
                    <a:graphicData uri="http://schemas.openxmlformats.org/drawingml/2006/picture">
                      <pic:pic xmlns:pic="http://schemas.openxmlformats.org/drawingml/2006/picture">
                        <pic:nvPicPr>
                          <pic:cNvPr id="46" name="Picture_21"/>
                          <pic:cNvPicPr/>
                        </pic:nvPicPr>
                        <pic:blipFill>
                          <a:blip r:embed="rId55"/>
                          <a:stretch>
                            <a:fillRect/>
                          </a:stretch>
                        </pic:blipFill>
                        <pic:spPr>
                          <a:xfrm>
                            <a:off x="0" y="0"/>
                            <a:ext cx="993140" cy="55816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27520" behindDoc="0" locked="0" layoutInCell="1" allowOverlap="1">
                  <wp:simplePos x="0" y="0"/>
                  <wp:positionH relativeFrom="column">
                    <wp:posOffset>109855</wp:posOffset>
                  </wp:positionH>
                  <wp:positionV relativeFrom="paragraph">
                    <wp:posOffset>150495</wp:posOffset>
                  </wp:positionV>
                  <wp:extent cx="1271905" cy="1388110"/>
                  <wp:effectExtent l="0" t="0" r="8255" b="13970"/>
                  <wp:wrapNone/>
                  <wp:docPr id="45" name="Picture_20"/>
                  <wp:cNvGraphicFramePr/>
                  <a:graphic xmlns:a="http://schemas.openxmlformats.org/drawingml/2006/main">
                    <a:graphicData uri="http://schemas.openxmlformats.org/drawingml/2006/picture">
                      <pic:pic xmlns:pic="http://schemas.openxmlformats.org/drawingml/2006/picture">
                        <pic:nvPicPr>
                          <pic:cNvPr id="45" name="Picture_20"/>
                          <pic:cNvPicPr/>
                        </pic:nvPicPr>
                        <pic:blipFill>
                          <a:blip r:embed="rId56"/>
                          <a:stretch>
                            <a:fillRect/>
                          </a:stretch>
                        </pic:blipFill>
                        <pic:spPr>
                          <a:xfrm>
                            <a:off x="0" y="0"/>
                            <a:ext cx="1271905" cy="138811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142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儿童展示架</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500(L)</w:t>
            </w:r>
            <w:r>
              <w:rPr>
                <w:rFonts w:eastAsia="等线"/>
                <w:kern w:val="0"/>
                <w:szCs w:val="21"/>
                <w:lang w:bidi="ar"/>
              </w:rPr>
              <w:br w:type="textWrapping"/>
            </w:r>
            <w:r>
              <w:rPr>
                <w:rFonts w:eastAsia="等线"/>
                <w:kern w:val="0"/>
                <w:szCs w:val="21"/>
                <w:lang w:bidi="ar"/>
              </w:rPr>
              <w:t>240(W)</w:t>
            </w:r>
            <w:r>
              <w:rPr>
                <w:rFonts w:eastAsia="等线"/>
                <w:kern w:val="0"/>
                <w:szCs w:val="21"/>
                <w:lang w:bidi="ar"/>
              </w:rPr>
              <w:br w:type="textWrapping"/>
            </w:r>
            <w:r>
              <w:rPr>
                <w:rFonts w:eastAsia="等线"/>
                <w:kern w:val="0"/>
                <w:szCs w:val="21"/>
                <w:lang w:bidi="ar"/>
              </w:rPr>
              <w:t>1400(H)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5.深灰色金属踢脚线。</w:t>
            </w:r>
            <w:r>
              <w:rPr>
                <w:rFonts w:eastAsia="等线"/>
                <w:kern w:val="0"/>
                <w:szCs w:val="21"/>
                <w:lang w:bidi="ar"/>
              </w:rPr>
              <w:br w:type="textWrapping"/>
            </w:r>
            <w:r>
              <w:rPr>
                <w:rFonts w:eastAsia="等线"/>
                <w:kern w:val="0"/>
                <w:szCs w:val="21"/>
                <w:lang w:bidi="ar"/>
              </w:rPr>
              <w:t>6.固定灯具。</w:t>
            </w:r>
            <w:r>
              <w:rPr>
                <w:rFonts w:eastAsia="等线"/>
                <w:kern w:val="0"/>
                <w:szCs w:val="21"/>
                <w:lang w:bidi="ar"/>
              </w:rPr>
              <w:br w:type="textWrapping"/>
            </w:r>
            <w:r>
              <w:rPr>
                <w:rFonts w:eastAsia="等线"/>
                <w:kern w:val="0"/>
                <w:szCs w:val="21"/>
                <w:lang w:bidi="ar"/>
              </w:rPr>
              <w:t>7.钢制承重框架结构。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28544" behindDoc="0" locked="0" layoutInCell="1" allowOverlap="1">
                  <wp:simplePos x="0" y="0"/>
                  <wp:positionH relativeFrom="column">
                    <wp:posOffset>699770</wp:posOffset>
                  </wp:positionH>
                  <wp:positionV relativeFrom="paragraph">
                    <wp:posOffset>433705</wp:posOffset>
                  </wp:positionV>
                  <wp:extent cx="1194435" cy="1586230"/>
                  <wp:effectExtent l="0" t="0" r="0" b="0"/>
                  <wp:wrapNone/>
                  <wp:docPr id="47" name="Picture_2_SpCnt_1"/>
                  <wp:cNvGraphicFramePr/>
                  <a:graphic xmlns:a="http://schemas.openxmlformats.org/drawingml/2006/main">
                    <a:graphicData uri="http://schemas.openxmlformats.org/drawingml/2006/picture">
                      <pic:pic xmlns:pic="http://schemas.openxmlformats.org/drawingml/2006/picture">
                        <pic:nvPicPr>
                          <pic:cNvPr id="47" name="Picture_2_SpCnt_1"/>
                          <pic:cNvPicPr/>
                        </pic:nvPicPr>
                        <pic:blipFill>
                          <a:blip r:embed="rId57"/>
                          <a:stretch>
                            <a:fillRect/>
                          </a:stretch>
                        </pic:blipFill>
                        <pic:spPr>
                          <a:xfrm>
                            <a:off x="0" y="0"/>
                            <a:ext cx="1194435" cy="158623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29568" behindDoc="0" locked="0" layoutInCell="1" allowOverlap="1">
                  <wp:simplePos x="0" y="0"/>
                  <wp:positionH relativeFrom="column">
                    <wp:posOffset>1339850</wp:posOffset>
                  </wp:positionH>
                  <wp:positionV relativeFrom="paragraph">
                    <wp:posOffset>1700530</wp:posOffset>
                  </wp:positionV>
                  <wp:extent cx="770255" cy="728345"/>
                  <wp:effectExtent l="0" t="0" r="6985" b="3175"/>
                  <wp:wrapNone/>
                  <wp:docPr id="49" name="Picture_19"/>
                  <wp:cNvGraphicFramePr/>
                  <a:graphic xmlns:a="http://schemas.openxmlformats.org/drawingml/2006/main">
                    <a:graphicData uri="http://schemas.openxmlformats.org/drawingml/2006/picture">
                      <pic:pic xmlns:pic="http://schemas.openxmlformats.org/drawingml/2006/picture">
                        <pic:nvPicPr>
                          <pic:cNvPr id="49" name="Picture_19"/>
                          <pic:cNvPicPr/>
                        </pic:nvPicPr>
                        <pic:blipFill>
                          <a:blip r:embed="rId58"/>
                          <a:stretch>
                            <a:fillRect/>
                          </a:stretch>
                        </pic:blipFill>
                        <pic:spPr>
                          <a:xfrm>
                            <a:off x="0" y="0"/>
                            <a:ext cx="770255" cy="72834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30592" behindDoc="0" locked="0" layoutInCell="1" allowOverlap="1">
                  <wp:simplePos x="0" y="0"/>
                  <wp:positionH relativeFrom="column">
                    <wp:posOffset>38100</wp:posOffset>
                  </wp:positionH>
                  <wp:positionV relativeFrom="paragraph">
                    <wp:posOffset>104775</wp:posOffset>
                  </wp:positionV>
                  <wp:extent cx="1414145" cy="1550670"/>
                  <wp:effectExtent l="0" t="0" r="3175" b="3810"/>
                  <wp:wrapNone/>
                  <wp:docPr id="48" name="Picture_18"/>
                  <wp:cNvGraphicFramePr/>
                  <a:graphic xmlns:a="http://schemas.openxmlformats.org/drawingml/2006/main">
                    <a:graphicData uri="http://schemas.openxmlformats.org/drawingml/2006/picture">
                      <pic:pic xmlns:pic="http://schemas.openxmlformats.org/drawingml/2006/picture">
                        <pic:nvPicPr>
                          <pic:cNvPr id="48" name="Picture_18"/>
                          <pic:cNvPicPr/>
                        </pic:nvPicPr>
                        <pic:blipFill>
                          <a:blip r:embed="rId59"/>
                          <a:stretch>
                            <a:fillRect/>
                          </a:stretch>
                        </pic:blipFill>
                        <pic:spPr>
                          <a:xfrm>
                            <a:off x="0" y="0"/>
                            <a:ext cx="1414145" cy="155067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18</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6</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弧形卡座书柜</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φ2400</w:t>
            </w:r>
            <w:r>
              <w:rPr>
                <w:rFonts w:eastAsia="等线"/>
                <w:kern w:val="0"/>
                <w:szCs w:val="21"/>
                <w:lang w:bidi="ar"/>
              </w:rPr>
              <w:br w:type="textWrapping"/>
            </w:r>
            <w:r>
              <w:rPr>
                <w:rFonts w:eastAsia="等线"/>
                <w:kern w:val="0"/>
                <w:szCs w:val="21"/>
                <w:lang w:bidi="ar"/>
              </w:rPr>
              <w:t>1000(H)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1)颜色:浅黄色松木实木色(按提供的色板要求)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1.松木实木主体。</w:t>
            </w:r>
            <w:r>
              <w:rPr>
                <w:rFonts w:eastAsia="等线"/>
                <w:kern w:val="0"/>
                <w:szCs w:val="21"/>
                <w:lang w:bidi="ar"/>
              </w:rPr>
              <w:br w:type="textWrapping"/>
            </w:r>
            <w:r>
              <w:rPr>
                <w:rFonts w:eastAsia="等线"/>
                <w:kern w:val="0"/>
                <w:szCs w:val="21"/>
                <w:lang w:bidi="ar"/>
              </w:rPr>
              <w:t>2.水性漆。</w:t>
            </w:r>
            <w:r>
              <w:rPr>
                <w:rFonts w:eastAsia="等线"/>
                <w:kern w:val="0"/>
                <w:szCs w:val="21"/>
                <w:lang w:bidi="ar"/>
              </w:rPr>
              <w:br w:type="textWrapping"/>
            </w:r>
            <w:r>
              <w:rPr>
                <w:rFonts w:eastAsia="等线"/>
                <w:kern w:val="0"/>
                <w:szCs w:val="21"/>
                <w:lang w:bidi="ar"/>
              </w:rPr>
              <w:t>3.五金配件。</w:t>
            </w:r>
            <w:r>
              <w:rPr>
                <w:rFonts w:eastAsia="等线"/>
                <w:kern w:val="0"/>
                <w:szCs w:val="21"/>
                <w:lang w:bidi="ar"/>
              </w:rPr>
              <w:br w:type="textWrapping"/>
            </w:r>
            <w:r>
              <w:rPr>
                <w:rFonts w:eastAsia="等线"/>
                <w:kern w:val="0"/>
                <w:szCs w:val="21"/>
                <w:lang w:bidi="ar"/>
              </w:rPr>
              <w:t>5.优质沙发面料。</w:t>
            </w:r>
            <w:r>
              <w:rPr>
                <w:rFonts w:eastAsia="等线"/>
                <w:kern w:val="0"/>
                <w:szCs w:val="21"/>
                <w:lang w:bidi="ar"/>
              </w:rPr>
              <w:br w:type="textWrapping"/>
            </w:r>
            <w:r>
              <w:rPr>
                <w:rFonts w:eastAsia="等线"/>
                <w:kern w:val="0"/>
                <w:szCs w:val="21"/>
                <w:lang w:bidi="ar"/>
              </w:rPr>
              <w:t xml:space="preserve">6.海棉.  </w:t>
            </w:r>
            <w:r>
              <w:rPr>
                <w:rFonts w:eastAsia="等线"/>
                <w:kern w:val="0"/>
                <w:szCs w:val="21"/>
                <w:lang w:bidi="ar"/>
              </w:rPr>
              <w:br w:type="textWrapping"/>
            </w:r>
            <w:r>
              <w:rPr>
                <w:rFonts w:eastAsia="等线"/>
                <w:kern w:val="0"/>
                <w:szCs w:val="21"/>
                <w:lang w:bidi="ar"/>
              </w:rPr>
              <w:t>7.木制框架。</w:t>
            </w:r>
            <w:r>
              <w:rPr>
                <w:rFonts w:eastAsia="等线"/>
                <w:kern w:val="0"/>
                <w:szCs w:val="21"/>
                <w:lang w:bidi="ar"/>
              </w:rPr>
              <w:br w:type="textWrapping"/>
            </w:r>
            <w:r>
              <w:rPr>
                <w:rFonts w:eastAsia="等线"/>
                <w:kern w:val="0"/>
                <w:szCs w:val="21"/>
                <w:lang w:bidi="ar"/>
              </w:rPr>
              <w:t>8.带刹车万向轮，两节为一组，加承重万向轮。</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31616" behindDoc="0" locked="0" layoutInCell="1" allowOverlap="1">
                  <wp:simplePos x="0" y="0"/>
                  <wp:positionH relativeFrom="column">
                    <wp:posOffset>144780</wp:posOffset>
                  </wp:positionH>
                  <wp:positionV relativeFrom="paragraph">
                    <wp:posOffset>504190</wp:posOffset>
                  </wp:positionV>
                  <wp:extent cx="2028190" cy="1447800"/>
                  <wp:effectExtent l="0" t="0" r="13970" b="0"/>
                  <wp:wrapNone/>
                  <wp:docPr id="50" name="图片_11"/>
                  <wp:cNvGraphicFramePr/>
                  <a:graphic xmlns:a="http://schemas.openxmlformats.org/drawingml/2006/main">
                    <a:graphicData uri="http://schemas.openxmlformats.org/drawingml/2006/picture">
                      <pic:pic xmlns:pic="http://schemas.openxmlformats.org/drawingml/2006/picture">
                        <pic:nvPicPr>
                          <pic:cNvPr id="50" name="图片_11"/>
                          <pic:cNvPicPr/>
                        </pic:nvPicPr>
                        <pic:blipFill>
                          <a:blip r:embed="rId60"/>
                          <a:stretch>
                            <a:fillRect/>
                          </a:stretch>
                        </pic:blipFill>
                        <pic:spPr>
                          <a:xfrm>
                            <a:off x="0" y="0"/>
                            <a:ext cx="2028190" cy="144780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32640" behindDoc="0" locked="0" layoutInCell="1" allowOverlap="1">
                  <wp:simplePos x="0" y="0"/>
                  <wp:positionH relativeFrom="column">
                    <wp:posOffset>177800</wp:posOffset>
                  </wp:positionH>
                  <wp:positionV relativeFrom="paragraph">
                    <wp:posOffset>146685</wp:posOffset>
                  </wp:positionV>
                  <wp:extent cx="1875790" cy="965835"/>
                  <wp:effectExtent l="0" t="0" r="13970" b="9525"/>
                  <wp:wrapNone/>
                  <wp:docPr id="52" name="Picture_37"/>
                  <wp:cNvGraphicFramePr/>
                  <a:graphic xmlns:a="http://schemas.openxmlformats.org/drawingml/2006/main">
                    <a:graphicData uri="http://schemas.openxmlformats.org/drawingml/2006/picture">
                      <pic:pic xmlns:pic="http://schemas.openxmlformats.org/drawingml/2006/picture">
                        <pic:nvPicPr>
                          <pic:cNvPr id="52" name="Picture_37"/>
                          <pic:cNvPicPr/>
                        </pic:nvPicPr>
                        <pic:blipFill>
                          <a:blip r:embed="rId61"/>
                          <a:stretch>
                            <a:fillRect/>
                          </a:stretch>
                        </pic:blipFill>
                        <pic:spPr>
                          <a:xfrm>
                            <a:off x="0" y="0"/>
                            <a:ext cx="1875790" cy="96583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33664" behindDoc="0" locked="0" layoutInCell="1" allowOverlap="1">
                  <wp:simplePos x="0" y="0"/>
                  <wp:positionH relativeFrom="column">
                    <wp:posOffset>258445</wp:posOffset>
                  </wp:positionH>
                  <wp:positionV relativeFrom="paragraph">
                    <wp:posOffset>1333500</wp:posOffset>
                  </wp:positionV>
                  <wp:extent cx="1428750" cy="689610"/>
                  <wp:effectExtent l="0" t="0" r="3810" b="11430"/>
                  <wp:wrapNone/>
                  <wp:docPr id="51" name="Picture_38"/>
                  <wp:cNvGraphicFramePr/>
                  <a:graphic xmlns:a="http://schemas.openxmlformats.org/drawingml/2006/main">
                    <a:graphicData uri="http://schemas.openxmlformats.org/drawingml/2006/picture">
                      <pic:pic xmlns:pic="http://schemas.openxmlformats.org/drawingml/2006/picture">
                        <pic:nvPicPr>
                          <pic:cNvPr id="51" name="Picture_38"/>
                          <pic:cNvPicPr/>
                        </pic:nvPicPr>
                        <pic:blipFill>
                          <a:blip r:embed="rId62"/>
                          <a:stretch>
                            <a:fillRect/>
                          </a:stretch>
                        </pic:blipFill>
                        <pic:spPr>
                          <a:xfrm>
                            <a:off x="0" y="0"/>
                            <a:ext cx="1428750" cy="68961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组</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7</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弧形书柜</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950(L)</w:t>
            </w:r>
            <w:r>
              <w:rPr>
                <w:rFonts w:eastAsia="等线"/>
                <w:kern w:val="0"/>
                <w:szCs w:val="21"/>
                <w:lang w:bidi="ar"/>
              </w:rPr>
              <w:br w:type="textWrapping"/>
            </w:r>
            <w:r>
              <w:rPr>
                <w:rFonts w:eastAsia="等线"/>
                <w:kern w:val="0"/>
                <w:szCs w:val="21"/>
                <w:lang w:bidi="ar"/>
              </w:rPr>
              <w:t>500(W)</w:t>
            </w:r>
            <w:r>
              <w:rPr>
                <w:rFonts w:eastAsia="等线"/>
                <w:kern w:val="0"/>
                <w:szCs w:val="21"/>
                <w:lang w:bidi="ar"/>
              </w:rPr>
              <w:br w:type="textWrapping"/>
            </w:r>
            <w:r>
              <w:rPr>
                <w:rFonts w:eastAsia="等线"/>
                <w:kern w:val="0"/>
                <w:szCs w:val="21"/>
                <w:lang w:bidi="ar"/>
              </w:rPr>
              <w:t>1000(H)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1)颜色:浅黄色松木实木色(按提供的色板要求)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1.松木实木主体。</w:t>
            </w:r>
            <w:r>
              <w:rPr>
                <w:rFonts w:eastAsia="等线"/>
                <w:kern w:val="0"/>
                <w:szCs w:val="21"/>
                <w:lang w:bidi="ar"/>
              </w:rPr>
              <w:br w:type="textWrapping"/>
            </w:r>
            <w:r>
              <w:rPr>
                <w:rFonts w:eastAsia="等线"/>
                <w:kern w:val="0"/>
                <w:szCs w:val="21"/>
                <w:lang w:bidi="ar"/>
              </w:rPr>
              <w:t>2.水性漆。</w:t>
            </w:r>
            <w:r>
              <w:rPr>
                <w:rFonts w:eastAsia="等线"/>
                <w:kern w:val="0"/>
                <w:szCs w:val="21"/>
                <w:lang w:bidi="ar"/>
              </w:rPr>
              <w:br w:type="textWrapping"/>
            </w:r>
            <w:r>
              <w:rPr>
                <w:rFonts w:eastAsia="等线"/>
                <w:kern w:val="0"/>
                <w:szCs w:val="21"/>
                <w:lang w:bidi="ar"/>
              </w:rPr>
              <w:t>3.五金配件。</w:t>
            </w:r>
            <w:r>
              <w:rPr>
                <w:rFonts w:eastAsia="等线"/>
                <w:kern w:val="0"/>
                <w:szCs w:val="21"/>
                <w:lang w:bidi="ar"/>
              </w:rPr>
              <w:br w:type="textWrapping"/>
            </w:r>
            <w:r>
              <w:rPr>
                <w:rFonts w:eastAsia="等线"/>
                <w:kern w:val="0"/>
                <w:szCs w:val="21"/>
                <w:lang w:bidi="ar"/>
              </w:rPr>
              <w:t>4.带刹车万向轮，两节为一组，加承重万向轮。</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34688" behindDoc="0" locked="0" layoutInCell="1" allowOverlap="1">
                  <wp:simplePos x="0" y="0"/>
                  <wp:positionH relativeFrom="column">
                    <wp:posOffset>98425</wp:posOffset>
                  </wp:positionH>
                  <wp:positionV relativeFrom="paragraph">
                    <wp:posOffset>549275</wp:posOffset>
                  </wp:positionV>
                  <wp:extent cx="2070735" cy="1105535"/>
                  <wp:effectExtent l="0" t="0" r="1905" b="6985"/>
                  <wp:wrapNone/>
                  <wp:docPr id="53" name="Picture_61"/>
                  <wp:cNvGraphicFramePr/>
                  <a:graphic xmlns:a="http://schemas.openxmlformats.org/drawingml/2006/main">
                    <a:graphicData uri="http://schemas.openxmlformats.org/drawingml/2006/picture">
                      <pic:pic xmlns:pic="http://schemas.openxmlformats.org/drawingml/2006/picture">
                        <pic:nvPicPr>
                          <pic:cNvPr id="53" name="Picture_61"/>
                          <pic:cNvPicPr/>
                        </pic:nvPicPr>
                        <pic:blipFill>
                          <a:blip r:embed="rId63"/>
                          <a:stretch>
                            <a:fillRect/>
                          </a:stretch>
                        </pic:blipFill>
                        <pic:spPr>
                          <a:xfrm>
                            <a:off x="0" y="0"/>
                            <a:ext cx="2070735" cy="110553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35712" behindDoc="0" locked="0" layoutInCell="1" allowOverlap="1">
                  <wp:simplePos x="0" y="0"/>
                  <wp:positionH relativeFrom="column">
                    <wp:posOffset>149225</wp:posOffset>
                  </wp:positionH>
                  <wp:positionV relativeFrom="paragraph">
                    <wp:posOffset>203835</wp:posOffset>
                  </wp:positionV>
                  <wp:extent cx="1989455" cy="1637030"/>
                  <wp:effectExtent l="0" t="0" r="6985" b="8890"/>
                  <wp:wrapNone/>
                  <wp:docPr id="54" name="Picture_36"/>
                  <wp:cNvGraphicFramePr/>
                  <a:graphic xmlns:a="http://schemas.openxmlformats.org/drawingml/2006/main">
                    <a:graphicData uri="http://schemas.openxmlformats.org/drawingml/2006/picture">
                      <pic:pic xmlns:pic="http://schemas.openxmlformats.org/drawingml/2006/picture">
                        <pic:nvPicPr>
                          <pic:cNvPr id="54" name="Picture_36"/>
                          <pic:cNvPicPr/>
                        </pic:nvPicPr>
                        <pic:blipFill>
                          <a:blip r:embed="rId64"/>
                          <a:stretch>
                            <a:fillRect/>
                          </a:stretch>
                        </pic:blipFill>
                        <pic:spPr>
                          <a:xfrm>
                            <a:off x="0" y="0"/>
                            <a:ext cx="1989455" cy="163703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报刊柜</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1350(L)</w:t>
            </w:r>
            <w:r>
              <w:rPr>
                <w:rFonts w:eastAsia="等线"/>
                <w:kern w:val="0"/>
                <w:szCs w:val="21"/>
                <w:lang w:bidi="ar"/>
              </w:rPr>
              <w:br w:type="textWrapping"/>
            </w:r>
            <w:r>
              <w:rPr>
                <w:rFonts w:eastAsia="等线"/>
                <w:kern w:val="0"/>
                <w:szCs w:val="21"/>
                <w:lang w:bidi="ar"/>
              </w:rPr>
              <w:t>500(W)</w:t>
            </w:r>
            <w:r>
              <w:rPr>
                <w:rFonts w:eastAsia="等线"/>
                <w:kern w:val="0"/>
                <w:szCs w:val="21"/>
                <w:lang w:bidi="ar"/>
              </w:rPr>
              <w:br w:type="textWrapping"/>
            </w:r>
            <w:r>
              <w:rPr>
                <w:rFonts w:eastAsia="等线"/>
                <w:kern w:val="0"/>
                <w:szCs w:val="21"/>
                <w:lang w:bidi="ar"/>
              </w:rPr>
              <w:t>1650(H)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4.五金配件:三节滑道。</w:t>
            </w:r>
            <w:r>
              <w:rPr>
                <w:rFonts w:eastAsia="等线"/>
                <w:kern w:val="0"/>
                <w:szCs w:val="21"/>
                <w:lang w:bidi="ar"/>
              </w:rPr>
              <w:br w:type="textWrapping"/>
            </w:r>
            <w:r>
              <w:rPr>
                <w:rFonts w:eastAsia="等线"/>
                <w:kern w:val="0"/>
                <w:szCs w:val="21"/>
                <w:lang w:bidi="ar"/>
              </w:rPr>
              <w:t>6.钢制承重框架结构。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36736" behindDoc="0" locked="0" layoutInCell="1" allowOverlap="1">
                  <wp:simplePos x="0" y="0"/>
                  <wp:positionH relativeFrom="column">
                    <wp:posOffset>312420</wp:posOffset>
                  </wp:positionH>
                  <wp:positionV relativeFrom="paragraph">
                    <wp:posOffset>353695</wp:posOffset>
                  </wp:positionV>
                  <wp:extent cx="1823720" cy="1428750"/>
                  <wp:effectExtent l="0" t="0" r="5080" b="3810"/>
                  <wp:wrapNone/>
                  <wp:docPr id="55" name="Picture_41"/>
                  <wp:cNvGraphicFramePr/>
                  <a:graphic xmlns:a="http://schemas.openxmlformats.org/drawingml/2006/main">
                    <a:graphicData uri="http://schemas.openxmlformats.org/drawingml/2006/picture">
                      <pic:pic xmlns:pic="http://schemas.openxmlformats.org/drawingml/2006/picture">
                        <pic:nvPicPr>
                          <pic:cNvPr id="55" name="Picture_41"/>
                          <pic:cNvPicPr/>
                        </pic:nvPicPr>
                        <pic:blipFill>
                          <a:blip r:embed="rId65"/>
                          <a:stretch>
                            <a:fillRect/>
                          </a:stretch>
                        </pic:blipFill>
                        <pic:spPr>
                          <a:xfrm>
                            <a:off x="0" y="0"/>
                            <a:ext cx="1823720" cy="142875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37760" behindDoc="0" locked="0" layoutInCell="1" allowOverlap="1">
                  <wp:simplePos x="0" y="0"/>
                  <wp:positionH relativeFrom="column">
                    <wp:posOffset>104140</wp:posOffset>
                  </wp:positionH>
                  <wp:positionV relativeFrom="paragraph">
                    <wp:posOffset>376555</wp:posOffset>
                  </wp:positionV>
                  <wp:extent cx="1891665" cy="1652905"/>
                  <wp:effectExtent l="0" t="0" r="13335" b="8255"/>
                  <wp:wrapNone/>
                  <wp:docPr id="56" name="图片_39"/>
                  <wp:cNvGraphicFramePr/>
                  <a:graphic xmlns:a="http://schemas.openxmlformats.org/drawingml/2006/main">
                    <a:graphicData uri="http://schemas.openxmlformats.org/drawingml/2006/picture">
                      <pic:pic xmlns:pic="http://schemas.openxmlformats.org/drawingml/2006/picture">
                        <pic:nvPicPr>
                          <pic:cNvPr id="56" name="图片_39"/>
                          <pic:cNvPicPr/>
                        </pic:nvPicPr>
                        <pic:blipFill>
                          <a:blip r:embed="rId66"/>
                          <a:stretch>
                            <a:fillRect/>
                          </a:stretch>
                        </pic:blipFill>
                        <pic:spPr>
                          <a:xfrm>
                            <a:off x="0" y="0"/>
                            <a:ext cx="1891665" cy="165290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9</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杂志柜</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1200(L)</w:t>
            </w:r>
            <w:r>
              <w:rPr>
                <w:rFonts w:eastAsia="等线"/>
                <w:kern w:val="0"/>
                <w:szCs w:val="21"/>
                <w:lang w:bidi="ar"/>
              </w:rPr>
              <w:br w:type="textWrapping"/>
            </w:r>
            <w:r>
              <w:rPr>
                <w:rFonts w:eastAsia="等线"/>
                <w:kern w:val="0"/>
                <w:szCs w:val="21"/>
                <w:lang w:bidi="ar"/>
              </w:rPr>
              <w:t>780(W)</w:t>
            </w:r>
            <w:r>
              <w:rPr>
                <w:rFonts w:eastAsia="等线"/>
                <w:kern w:val="0"/>
                <w:szCs w:val="21"/>
                <w:lang w:bidi="ar"/>
              </w:rPr>
              <w:br w:type="textWrapping"/>
            </w:r>
            <w:r>
              <w:rPr>
                <w:rFonts w:eastAsia="等线"/>
                <w:kern w:val="0"/>
                <w:szCs w:val="21"/>
                <w:lang w:bidi="ar"/>
              </w:rPr>
              <w:t>2000(H)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6.钢制承重框架结构。</w:t>
            </w:r>
            <w:r>
              <w:rPr>
                <w:rFonts w:eastAsia="等线"/>
                <w:kern w:val="0"/>
                <w:szCs w:val="21"/>
                <w:lang w:bidi="ar"/>
              </w:rPr>
              <w:br w:type="textWrapping"/>
            </w:r>
            <w:r>
              <w:rPr>
                <w:rFonts w:eastAsia="等线"/>
                <w:kern w:val="0"/>
                <w:szCs w:val="21"/>
                <w:lang w:bidi="ar"/>
              </w:rPr>
              <w:t>7.每格可单独翻转，下面可存放过期杂志。</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38784" behindDoc="0" locked="0" layoutInCell="1" allowOverlap="1">
                  <wp:simplePos x="0" y="0"/>
                  <wp:positionH relativeFrom="column">
                    <wp:posOffset>474345</wp:posOffset>
                  </wp:positionH>
                  <wp:positionV relativeFrom="paragraph">
                    <wp:posOffset>154940</wp:posOffset>
                  </wp:positionV>
                  <wp:extent cx="1534160" cy="2000250"/>
                  <wp:effectExtent l="0" t="0" r="4445" b="11430"/>
                  <wp:wrapNone/>
                  <wp:docPr id="57" name="Picture_3"/>
                  <wp:cNvGraphicFramePr/>
                  <a:graphic xmlns:a="http://schemas.openxmlformats.org/drawingml/2006/main">
                    <a:graphicData uri="http://schemas.openxmlformats.org/drawingml/2006/picture">
                      <pic:pic xmlns:pic="http://schemas.openxmlformats.org/drawingml/2006/picture">
                        <pic:nvPicPr>
                          <pic:cNvPr id="57" name="Picture_3"/>
                          <pic:cNvPicPr/>
                        </pic:nvPicPr>
                        <pic:blipFill>
                          <a:blip r:embed="rId67"/>
                          <a:stretch>
                            <a:fillRect/>
                          </a:stretch>
                        </pic:blipFill>
                        <pic:spPr>
                          <a:xfrm>
                            <a:off x="0" y="0"/>
                            <a:ext cx="1534160" cy="200025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39808" behindDoc="0" locked="0" layoutInCell="1" allowOverlap="1">
                  <wp:simplePos x="0" y="0"/>
                  <wp:positionH relativeFrom="column">
                    <wp:posOffset>167640</wp:posOffset>
                  </wp:positionH>
                  <wp:positionV relativeFrom="paragraph">
                    <wp:posOffset>302895</wp:posOffset>
                  </wp:positionV>
                  <wp:extent cx="1818640" cy="1800225"/>
                  <wp:effectExtent l="0" t="0" r="10160" b="13335"/>
                  <wp:wrapNone/>
                  <wp:docPr id="59" name="图片_40"/>
                  <wp:cNvGraphicFramePr/>
                  <a:graphic xmlns:a="http://schemas.openxmlformats.org/drawingml/2006/main">
                    <a:graphicData uri="http://schemas.openxmlformats.org/drawingml/2006/picture">
                      <pic:pic xmlns:pic="http://schemas.openxmlformats.org/drawingml/2006/picture">
                        <pic:nvPicPr>
                          <pic:cNvPr id="59" name="图片_40"/>
                          <pic:cNvPicPr/>
                        </pic:nvPicPr>
                        <pic:blipFill>
                          <a:blip r:embed="rId68"/>
                          <a:stretch>
                            <a:fillRect/>
                          </a:stretch>
                        </pic:blipFill>
                        <pic:spPr>
                          <a:xfrm>
                            <a:off x="0" y="0"/>
                            <a:ext cx="1818640" cy="180022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18</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矮书架</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1000(L)</w:t>
            </w:r>
            <w:r>
              <w:rPr>
                <w:rFonts w:eastAsia="等线"/>
                <w:kern w:val="0"/>
                <w:szCs w:val="21"/>
                <w:lang w:bidi="ar"/>
              </w:rPr>
              <w:br w:type="textWrapping"/>
            </w:r>
            <w:r>
              <w:rPr>
                <w:rFonts w:eastAsia="等线"/>
                <w:kern w:val="0"/>
                <w:szCs w:val="21"/>
                <w:lang w:bidi="ar"/>
              </w:rPr>
              <w:t>500(W)</w:t>
            </w:r>
            <w:r>
              <w:rPr>
                <w:rFonts w:eastAsia="等线"/>
                <w:kern w:val="0"/>
                <w:szCs w:val="21"/>
                <w:lang w:bidi="ar"/>
              </w:rPr>
              <w:br w:type="textWrapping"/>
            </w:r>
            <w:r>
              <w:rPr>
                <w:rFonts w:eastAsia="等线"/>
                <w:kern w:val="0"/>
                <w:szCs w:val="21"/>
                <w:lang w:bidi="ar"/>
              </w:rPr>
              <w:t>1400(H)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rPr>
                <w:rFonts w:eastAsia="等线"/>
                <w:szCs w:val="21"/>
              </w:rPr>
            </w:pPr>
            <w:r>
              <w:rPr>
                <w:rFonts w:eastAsia="等线"/>
                <w:kern w:val="0"/>
                <w:szCs w:val="21"/>
                <w:bdr w:val="single" w:color="000000" w:sz="4" w:space="0"/>
              </w:rPr>
              <w:drawing>
                <wp:anchor distT="0" distB="0" distL="114300" distR="114300" simplePos="0" relativeHeight="251640832" behindDoc="0" locked="0" layoutInCell="1" allowOverlap="1">
                  <wp:simplePos x="0" y="0"/>
                  <wp:positionH relativeFrom="column">
                    <wp:posOffset>431165</wp:posOffset>
                  </wp:positionH>
                  <wp:positionV relativeFrom="paragraph">
                    <wp:posOffset>-348615</wp:posOffset>
                  </wp:positionV>
                  <wp:extent cx="1405255" cy="2162175"/>
                  <wp:effectExtent l="0" t="0" r="0" b="1270"/>
                  <wp:wrapNone/>
                  <wp:docPr id="58" name="图片_65"/>
                  <wp:cNvGraphicFramePr/>
                  <a:graphic xmlns:a="http://schemas.openxmlformats.org/drawingml/2006/main">
                    <a:graphicData uri="http://schemas.openxmlformats.org/drawingml/2006/picture">
                      <pic:pic xmlns:pic="http://schemas.openxmlformats.org/drawingml/2006/picture">
                        <pic:nvPicPr>
                          <pic:cNvPr id="58" name="图片_65"/>
                          <pic:cNvPicPr/>
                        </pic:nvPicPr>
                        <pic:blipFill>
                          <a:blip r:embed="rId69"/>
                          <a:stretch>
                            <a:fillRect/>
                          </a:stretch>
                        </pic:blipFill>
                        <pic:spPr>
                          <a:xfrm>
                            <a:off x="0" y="0"/>
                            <a:ext cx="1405255" cy="21621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41856" behindDoc="0" locked="0" layoutInCell="1" allowOverlap="1">
                  <wp:simplePos x="0" y="0"/>
                  <wp:positionH relativeFrom="column">
                    <wp:posOffset>1374140</wp:posOffset>
                  </wp:positionH>
                  <wp:positionV relativeFrom="paragraph">
                    <wp:posOffset>1337310</wp:posOffset>
                  </wp:positionV>
                  <wp:extent cx="783590" cy="1143000"/>
                  <wp:effectExtent l="0" t="0" r="8890" b="0"/>
                  <wp:wrapNone/>
                  <wp:docPr id="61" name="Picture_17_SpCnt_1"/>
                  <wp:cNvGraphicFramePr/>
                  <a:graphic xmlns:a="http://schemas.openxmlformats.org/drawingml/2006/main">
                    <a:graphicData uri="http://schemas.openxmlformats.org/drawingml/2006/picture">
                      <pic:pic xmlns:pic="http://schemas.openxmlformats.org/drawingml/2006/picture">
                        <pic:nvPicPr>
                          <pic:cNvPr id="61" name="Picture_17_SpCnt_1"/>
                          <pic:cNvPicPr/>
                        </pic:nvPicPr>
                        <pic:blipFill>
                          <a:blip r:embed="rId70"/>
                          <a:stretch>
                            <a:fillRect/>
                          </a:stretch>
                        </pic:blipFill>
                        <pic:spPr>
                          <a:xfrm>
                            <a:off x="0" y="0"/>
                            <a:ext cx="783590" cy="1143000"/>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42880" behindDoc="0" locked="0" layoutInCell="1" allowOverlap="1">
                  <wp:simplePos x="0" y="0"/>
                  <wp:positionH relativeFrom="column">
                    <wp:posOffset>133350</wp:posOffset>
                  </wp:positionH>
                  <wp:positionV relativeFrom="paragraph">
                    <wp:posOffset>131445</wp:posOffset>
                  </wp:positionV>
                  <wp:extent cx="1209040" cy="1292860"/>
                  <wp:effectExtent l="0" t="0" r="10160" b="2540"/>
                  <wp:wrapNone/>
                  <wp:docPr id="60" name="Picture_16_SpCnt_1"/>
                  <wp:cNvGraphicFramePr/>
                  <a:graphic xmlns:a="http://schemas.openxmlformats.org/drawingml/2006/main">
                    <a:graphicData uri="http://schemas.openxmlformats.org/drawingml/2006/picture">
                      <pic:pic xmlns:pic="http://schemas.openxmlformats.org/drawingml/2006/picture">
                        <pic:nvPicPr>
                          <pic:cNvPr id="60" name="Picture_16_SpCnt_1"/>
                          <pic:cNvPicPr/>
                        </pic:nvPicPr>
                        <pic:blipFill>
                          <a:blip r:embed="rId53"/>
                          <a:stretch>
                            <a:fillRect/>
                          </a:stretch>
                        </pic:blipFill>
                        <pic:spPr>
                          <a:xfrm>
                            <a:off x="0" y="0"/>
                            <a:ext cx="1209040" cy="129286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SJ-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书架书柜类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矮展示书架</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500(L)</w:t>
            </w:r>
            <w:r>
              <w:rPr>
                <w:rFonts w:eastAsia="等线"/>
                <w:kern w:val="0"/>
                <w:szCs w:val="21"/>
                <w:lang w:bidi="ar"/>
              </w:rPr>
              <w:br w:type="textWrapping"/>
            </w:r>
            <w:r>
              <w:rPr>
                <w:rFonts w:eastAsia="等线"/>
                <w:kern w:val="0"/>
                <w:szCs w:val="21"/>
                <w:lang w:bidi="ar"/>
              </w:rPr>
              <w:t>240(W)</w:t>
            </w:r>
            <w:r>
              <w:rPr>
                <w:rFonts w:eastAsia="等线"/>
                <w:kern w:val="0"/>
                <w:szCs w:val="21"/>
                <w:lang w:bidi="ar"/>
              </w:rPr>
              <w:br w:type="textWrapping"/>
            </w:r>
            <w:r>
              <w:rPr>
                <w:rFonts w:eastAsia="等线"/>
                <w:kern w:val="0"/>
                <w:szCs w:val="21"/>
                <w:lang w:bidi="ar"/>
              </w:rPr>
              <w:t>1400(H)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43904" behindDoc="0" locked="0" layoutInCell="1" allowOverlap="1">
                  <wp:simplePos x="0" y="0"/>
                  <wp:positionH relativeFrom="column">
                    <wp:posOffset>737235</wp:posOffset>
                  </wp:positionH>
                  <wp:positionV relativeFrom="paragraph">
                    <wp:posOffset>386080</wp:posOffset>
                  </wp:positionV>
                  <wp:extent cx="1195070" cy="1590675"/>
                  <wp:effectExtent l="0" t="0" r="0" b="0"/>
                  <wp:wrapNone/>
                  <wp:docPr id="62" name="Picture_2_SpCnt_2"/>
                  <wp:cNvGraphicFramePr/>
                  <a:graphic xmlns:a="http://schemas.openxmlformats.org/drawingml/2006/main">
                    <a:graphicData uri="http://schemas.openxmlformats.org/drawingml/2006/picture">
                      <pic:pic xmlns:pic="http://schemas.openxmlformats.org/drawingml/2006/picture">
                        <pic:nvPicPr>
                          <pic:cNvPr id="62" name="Picture_2_SpCnt_2"/>
                          <pic:cNvPicPr/>
                        </pic:nvPicPr>
                        <pic:blipFill>
                          <a:blip r:embed="rId71"/>
                          <a:stretch>
                            <a:fillRect/>
                          </a:stretch>
                        </pic:blipFill>
                        <pic:spPr>
                          <a:xfrm>
                            <a:off x="0" y="0"/>
                            <a:ext cx="1195070" cy="15906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44928" behindDoc="0" locked="0" layoutInCell="1" allowOverlap="1">
                  <wp:simplePos x="0" y="0"/>
                  <wp:positionH relativeFrom="column">
                    <wp:posOffset>1280160</wp:posOffset>
                  </wp:positionH>
                  <wp:positionV relativeFrom="paragraph">
                    <wp:posOffset>1638300</wp:posOffset>
                  </wp:positionV>
                  <wp:extent cx="810895" cy="727710"/>
                  <wp:effectExtent l="0" t="0" r="12065" b="3810"/>
                  <wp:wrapNone/>
                  <wp:docPr id="64" name="Picture_19_SpCnt_1"/>
                  <wp:cNvGraphicFramePr/>
                  <a:graphic xmlns:a="http://schemas.openxmlformats.org/drawingml/2006/main">
                    <a:graphicData uri="http://schemas.openxmlformats.org/drawingml/2006/picture">
                      <pic:pic xmlns:pic="http://schemas.openxmlformats.org/drawingml/2006/picture">
                        <pic:nvPicPr>
                          <pic:cNvPr id="64" name="Picture_19_SpCnt_1"/>
                          <pic:cNvPicPr/>
                        </pic:nvPicPr>
                        <pic:blipFill>
                          <a:blip r:embed="rId72"/>
                          <a:stretch>
                            <a:fillRect/>
                          </a:stretch>
                        </pic:blipFill>
                        <pic:spPr>
                          <a:xfrm>
                            <a:off x="0" y="0"/>
                            <a:ext cx="810895" cy="727710"/>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45952" behindDoc="0" locked="0" layoutInCell="1" allowOverlap="1">
                  <wp:simplePos x="0" y="0"/>
                  <wp:positionH relativeFrom="column">
                    <wp:posOffset>15875</wp:posOffset>
                  </wp:positionH>
                  <wp:positionV relativeFrom="paragraph">
                    <wp:posOffset>41910</wp:posOffset>
                  </wp:positionV>
                  <wp:extent cx="1414780" cy="1551305"/>
                  <wp:effectExtent l="0" t="0" r="2540" b="3175"/>
                  <wp:wrapNone/>
                  <wp:docPr id="63" name="Picture_18_SpCnt_1"/>
                  <wp:cNvGraphicFramePr/>
                  <a:graphic xmlns:a="http://schemas.openxmlformats.org/drawingml/2006/main">
                    <a:graphicData uri="http://schemas.openxmlformats.org/drawingml/2006/picture">
                      <pic:pic xmlns:pic="http://schemas.openxmlformats.org/drawingml/2006/picture">
                        <pic:nvPicPr>
                          <pic:cNvPr id="63" name="Picture_18_SpCnt_1"/>
                          <pic:cNvPicPr/>
                        </pic:nvPicPr>
                        <pic:blipFill>
                          <a:blip r:embed="rId59"/>
                          <a:stretch>
                            <a:fillRect/>
                          </a:stretch>
                        </pic:blipFill>
                        <pic:spPr>
                          <a:xfrm>
                            <a:off x="0" y="0"/>
                            <a:ext cx="1414780" cy="155130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四人阅读桌</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1800(L)</w:t>
            </w:r>
            <w:r>
              <w:rPr>
                <w:rFonts w:eastAsia="等线"/>
                <w:kern w:val="0"/>
                <w:szCs w:val="21"/>
                <w:lang w:bidi="ar"/>
              </w:rPr>
              <w:br w:type="textWrapping"/>
            </w:r>
            <w:r>
              <w:rPr>
                <w:rFonts w:eastAsia="等线"/>
                <w:kern w:val="0"/>
                <w:szCs w:val="21"/>
                <w:lang w:bidi="ar"/>
              </w:rPr>
              <w:t>1200(W)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Style w:val="56"/>
                <w:rFonts w:ascii="Times New Roman" w:hAnsi="Times New Roman" w:cs="Times New Roman"/>
                <w:color w:val="auto"/>
                <w:sz w:val="21"/>
                <w:szCs w:val="21"/>
                <w:lang w:bidi="ar"/>
              </w:rPr>
              <w:t>1)颜色:浅黄竹皮色(按提供的色板要求)，深灰色钢板。</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2)主要材质:</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1.面材:浅黄色竹皮饰面。</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 xml:space="preserve">2.基材:桦木多层胶合板。                                                                              </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 xml:space="preserve">3.水性漆。                    </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4.五金配件。</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5.固定灯具。</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6.插座面板。</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7.钢制承重框架结构。</w:t>
            </w:r>
            <w:r>
              <w:rPr>
                <w:rStyle w:val="56"/>
                <w:rFonts w:ascii="Times New Roman" w:hAnsi="Times New Roman" w:cs="Times New Roman"/>
                <w:color w:val="auto"/>
                <w:sz w:val="21"/>
                <w:szCs w:val="21"/>
                <w:lang w:bidi="ar"/>
              </w:rPr>
              <w:br w:type="textWrapping"/>
            </w:r>
            <w:r>
              <w:rPr>
                <w:rStyle w:val="57"/>
                <w:rFonts w:ascii="Times New Roman" w:hAnsi="Times New Roman" w:cs="Times New Roman"/>
                <w:color w:val="auto"/>
                <w:sz w:val="21"/>
                <w:szCs w:val="21"/>
                <w:lang w:bidi="ar"/>
              </w:rPr>
              <w:t>3)说明：</w:t>
            </w:r>
            <w:r>
              <w:rPr>
                <w:rStyle w:val="57"/>
                <w:rFonts w:ascii="Times New Roman" w:hAnsi="Times New Roman" w:cs="Times New Roman"/>
                <w:color w:val="auto"/>
                <w:sz w:val="21"/>
                <w:szCs w:val="21"/>
                <w:lang w:bidi="ar"/>
              </w:rPr>
              <w:br w:type="textWrapping"/>
            </w:r>
            <w:r>
              <w:rPr>
                <w:rStyle w:val="57"/>
                <w:rFonts w:ascii="Times New Roman" w:hAnsi="Times New Roman" w:cs="Times New Roman"/>
                <w:color w:val="auto"/>
                <w:sz w:val="21"/>
                <w:szCs w:val="21"/>
                <w:lang w:bidi="ar"/>
              </w:rPr>
              <w:t>1.采用钢制脚，钢管壁厚不低于1.5mm，表面静电喷塑处理。桌面正下方吊装钢制走线槽。保证可以从地面直接走线到阅读桌腿，做好长期使用不会损坏线缆的保护措施，内部为走线腔体。</w:t>
            </w:r>
            <w:r>
              <w:rPr>
                <w:rStyle w:val="57"/>
                <w:rFonts w:ascii="Times New Roman" w:hAnsi="Times New Roman" w:cs="Times New Roman"/>
                <w:color w:val="auto"/>
                <w:sz w:val="21"/>
                <w:szCs w:val="21"/>
                <w:lang w:bidi="ar"/>
              </w:rPr>
              <w:br w:type="textWrapping"/>
            </w:r>
            <w:r>
              <w:rPr>
                <w:rStyle w:val="57"/>
                <w:rFonts w:ascii="Times New Roman" w:hAnsi="Times New Roman" w:cs="Times New Roman"/>
                <w:color w:val="auto"/>
                <w:sz w:val="21"/>
                <w:szCs w:val="21"/>
                <w:lang w:bidi="ar"/>
              </w:rPr>
              <w:t>2.插座、开关:预留2组插座孔位，具备走线功能。每个插座上预留一组2个强电2个USB口的模块化插座，另配有φ18mm的圆形弹力灯控开关，可两头循环控制开关。</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46976" behindDoc="0" locked="0" layoutInCell="1" allowOverlap="1">
                  <wp:simplePos x="0" y="0"/>
                  <wp:positionH relativeFrom="column">
                    <wp:posOffset>213360</wp:posOffset>
                  </wp:positionH>
                  <wp:positionV relativeFrom="paragraph">
                    <wp:posOffset>1186180</wp:posOffset>
                  </wp:positionV>
                  <wp:extent cx="2169160" cy="1652905"/>
                  <wp:effectExtent l="0" t="0" r="0" b="8255"/>
                  <wp:wrapNone/>
                  <wp:docPr id="65" name="图片_13"/>
                  <wp:cNvGraphicFramePr/>
                  <a:graphic xmlns:a="http://schemas.openxmlformats.org/drawingml/2006/main">
                    <a:graphicData uri="http://schemas.openxmlformats.org/drawingml/2006/picture">
                      <pic:pic xmlns:pic="http://schemas.openxmlformats.org/drawingml/2006/picture">
                        <pic:nvPicPr>
                          <pic:cNvPr id="65" name="图片_13"/>
                          <pic:cNvPicPr/>
                        </pic:nvPicPr>
                        <pic:blipFill>
                          <a:blip r:embed="rId73"/>
                          <a:stretch>
                            <a:fillRect/>
                          </a:stretch>
                        </pic:blipFill>
                        <pic:spPr>
                          <a:xfrm>
                            <a:off x="0" y="0"/>
                            <a:ext cx="2169160" cy="165290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rPr>
                <w:rFonts w:eastAsia="等线"/>
                <w:szCs w:val="21"/>
              </w:rPr>
            </w:pPr>
            <w:r>
              <w:rPr>
                <w:rFonts w:ascii="宋体" w:hAnsi="宋体" w:eastAsia="宋体" w:cs="宋体"/>
                <w:kern w:val="0"/>
                <w:sz w:val="24"/>
                <w:szCs w:val="24"/>
                <w:lang w:val="en-US" w:eastAsia="zh-CN" w:bidi="ar"/>
              </w:rPr>
              <w:drawing>
                <wp:inline distT="0" distB="0" distL="114300" distR="114300">
                  <wp:extent cx="2085975" cy="782955"/>
                  <wp:effectExtent l="0" t="0" r="9525" b="1714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74"/>
                          <a:stretch>
                            <a:fillRect/>
                          </a:stretch>
                        </pic:blipFill>
                        <pic:spPr>
                          <a:xfrm>
                            <a:off x="0" y="0"/>
                            <a:ext cx="2085975" cy="78295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624330" cy="880745"/>
                  <wp:effectExtent l="0" t="0" r="13970" b="14605"/>
                  <wp:docPr id="6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IMG_257"/>
                          <pic:cNvPicPr>
                            <a:picLocks noChangeAspect="1"/>
                          </pic:cNvPicPr>
                        </pic:nvPicPr>
                        <pic:blipFill>
                          <a:blip r:embed="rId75"/>
                          <a:stretch>
                            <a:fillRect/>
                          </a:stretch>
                        </pic:blipFill>
                        <pic:spPr>
                          <a:xfrm>
                            <a:off x="0" y="0"/>
                            <a:ext cx="1624330" cy="880745"/>
                          </a:xfrm>
                          <a:prstGeom prst="rect">
                            <a:avLst/>
                          </a:prstGeom>
                          <a:noFill/>
                          <a:ln w="9525">
                            <a:noFill/>
                          </a:ln>
                        </pic:spPr>
                      </pic:pic>
                    </a:graphicData>
                  </a:graphic>
                </wp:inline>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双人靠墙阅读桌</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3000(L)</w:t>
            </w:r>
            <w:r>
              <w:rPr>
                <w:rFonts w:eastAsia="等线"/>
                <w:kern w:val="0"/>
                <w:szCs w:val="21"/>
                <w:lang w:bidi="ar"/>
              </w:rPr>
              <w:br w:type="textWrapping"/>
            </w:r>
            <w:r>
              <w:rPr>
                <w:rFonts w:eastAsia="等线"/>
                <w:kern w:val="0"/>
                <w:szCs w:val="21"/>
                <w:lang w:bidi="ar"/>
              </w:rPr>
              <w:t>550(W)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6.插座面板。</w:t>
            </w:r>
            <w:r>
              <w:rPr>
                <w:rFonts w:eastAsia="等线"/>
                <w:kern w:val="0"/>
                <w:szCs w:val="21"/>
                <w:lang w:bidi="ar"/>
              </w:rPr>
              <w:br w:type="textWrapping"/>
            </w:r>
            <w:r>
              <w:rPr>
                <w:rFonts w:eastAsia="等线"/>
                <w:kern w:val="0"/>
                <w:szCs w:val="21"/>
                <w:lang w:bidi="ar"/>
              </w:rPr>
              <w:t>7.钢制承重框架结构。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50048" behindDoc="0" locked="0" layoutInCell="1" allowOverlap="1">
                  <wp:simplePos x="0" y="0"/>
                  <wp:positionH relativeFrom="column">
                    <wp:posOffset>323215</wp:posOffset>
                  </wp:positionH>
                  <wp:positionV relativeFrom="paragraph">
                    <wp:posOffset>389890</wp:posOffset>
                  </wp:positionV>
                  <wp:extent cx="1682750" cy="1728470"/>
                  <wp:effectExtent l="0" t="0" r="0" b="0"/>
                  <wp:wrapNone/>
                  <wp:docPr id="68" name="图片_14"/>
                  <wp:cNvGraphicFramePr/>
                  <a:graphic xmlns:a="http://schemas.openxmlformats.org/drawingml/2006/main">
                    <a:graphicData uri="http://schemas.openxmlformats.org/drawingml/2006/picture">
                      <pic:pic xmlns:pic="http://schemas.openxmlformats.org/drawingml/2006/picture">
                        <pic:nvPicPr>
                          <pic:cNvPr id="68" name="图片_14"/>
                          <pic:cNvPicPr/>
                        </pic:nvPicPr>
                        <pic:blipFill>
                          <a:blip r:embed="rId76"/>
                          <a:stretch>
                            <a:fillRect/>
                          </a:stretch>
                        </pic:blipFill>
                        <pic:spPr>
                          <a:xfrm>
                            <a:off x="0" y="0"/>
                            <a:ext cx="1682750" cy="172847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51072" behindDoc="0" locked="0" layoutInCell="1" allowOverlap="1">
                  <wp:simplePos x="0" y="0"/>
                  <wp:positionH relativeFrom="column">
                    <wp:posOffset>204470</wp:posOffset>
                  </wp:positionH>
                  <wp:positionV relativeFrom="paragraph">
                    <wp:posOffset>1442720</wp:posOffset>
                  </wp:positionV>
                  <wp:extent cx="1642110" cy="939800"/>
                  <wp:effectExtent l="0" t="0" r="3810" b="5080"/>
                  <wp:wrapNone/>
                  <wp:docPr id="70" name="Picture_25"/>
                  <wp:cNvGraphicFramePr/>
                  <a:graphic xmlns:a="http://schemas.openxmlformats.org/drawingml/2006/main">
                    <a:graphicData uri="http://schemas.openxmlformats.org/drawingml/2006/picture">
                      <pic:pic xmlns:pic="http://schemas.openxmlformats.org/drawingml/2006/picture">
                        <pic:nvPicPr>
                          <pic:cNvPr id="70" name="Picture_25"/>
                          <pic:cNvPicPr/>
                        </pic:nvPicPr>
                        <pic:blipFill>
                          <a:blip r:embed="rId77"/>
                          <a:stretch>
                            <a:fillRect/>
                          </a:stretch>
                        </pic:blipFill>
                        <pic:spPr>
                          <a:xfrm>
                            <a:off x="0" y="0"/>
                            <a:ext cx="1642110" cy="939800"/>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52096" behindDoc="0" locked="0" layoutInCell="1" allowOverlap="1">
                  <wp:simplePos x="0" y="0"/>
                  <wp:positionH relativeFrom="column">
                    <wp:posOffset>163195</wp:posOffset>
                  </wp:positionH>
                  <wp:positionV relativeFrom="paragraph">
                    <wp:posOffset>258445</wp:posOffset>
                  </wp:positionV>
                  <wp:extent cx="1985645" cy="1190625"/>
                  <wp:effectExtent l="0" t="0" r="10795" b="13335"/>
                  <wp:wrapNone/>
                  <wp:docPr id="69" name="Picture_24"/>
                  <wp:cNvGraphicFramePr/>
                  <a:graphic xmlns:a="http://schemas.openxmlformats.org/drawingml/2006/main">
                    <a:graphicData uri="http://schemas.openxmlformats.org/drawingml/2006/picture">
                      <pic:pic xmlns:pic="http://schemas.openxmlformats.org/drawingml/2006/picture">
                        <pic:nvPicPr>
                          <pic:cNvPr id="69" name="Picture_24"/>
                          <pic:cNvPicPr/>
                        </pic:nvPicPr>
                        <pic:blipFill>
                          <a:blip r:embed="rId78"/>
                          <a:stretch>
                            <a:fillRect/>
                          </a:stretch>
                        </pic:blipFill>
                        <pic:spPr>
                          <a:xfrm>
                            <a:off x="0" y="0"/>
                            <a:ext cx="1985645" cy="119062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86</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单人靠墙阅读桌</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1500(L)</w:t>
            </w:r>
            <w:r>
              <w:rPr>
                <w:rFonts w:eastAsia="等线"/>
                <w:kern w:val="0"/>
                <w:szCs w:val="21"/>
                <w:lang w:bidi="ar"/>
              </w:rPr>
              <w:br w:type="textWrapping"/>
            </w:r>
            <w:r>
              <w:rPr>
                <w:rFonts w:eastAsia="等线"/>
                <w:kern w:val="0"/>
                <w:szCs w:val="21"/>
                <w:lang w:bidi="ar"/>
              </w:rPr>
              <w:t>550(W)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6.插座面板。</w:t>
            </w:r>
            <w:r>
              <w:rPr>
                <w:rFonts w:eastAsia="等线"/>
                <w:kern w:val="0"/>
                <w:szCs w:val="21"/>
                <w:lang w:bidi="ar"/>
              </w:rPr>
              <w:br w:type="textWrapping"/>
            </w:r>
            <w:r>
              <w:rPr>
                <w:rFonts w:eastAsia="等线"/>
                <w:kern w:val="0"/>
                <w:szCs w:val="21"/>
                <w:lang w:bidi="ar"/>
              </w:rPr>
              <w:t>7.钢制承重框架结构。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53120" behindDoc="0" locked="0" layoutInCell="1" allowOverlap="1">
                  <wp:simplePos x="0" y="0"/>
                  <wp:positionH relativeFrom="column">
                    <wp:posOffset>259080</wp:posOffset>
                  </wp:positionH>
                  <wp:positionV relativeFrom="paragraph">
                    <wp:posOffset>703580</wp:posOffset>
                  </wp:positionV>
                  <wp:extent cx="1768475" cy="1301115"/>
                  <wp:effectExtent l="0" t="0" r="14605" b="9525"/>
                  <wp:wrapNone/>
                  <wp:docPr id="71" name="图片_15"/>
                  <wp:cNvGraphicFramePr/>
                  <a:graphic xmlns:a="http://schemas.openxmlformats.org/drawingml/2006/main">
                    <a:graphicData uri="http://schemas.openxmlformats.org/drawingml/2006/picture">
                      <pic:pic xmlns:pic="http://schemas.openxmlformats.org/drawingml/2006/picture">
                        <pic:nvPicPr>
                          <pic:cNvPr id="71" name="图片_15"/>
                          <pic:cNvPicPr/>
                        </pic:nvPicPr>
                        <pic:blipFill>
                          <a:blip r:embed="rId79"/>
                          <a:stretch>
                            <a:fillRect/>
                          </a:stretch>
                        </pic:blipFill>
                        <pic:spPr>
                          <a:xfrm>
                            <a:off x="0" y="0"/>
                            <a:ext cx="1768475" cy="130111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54144" behindDoc="0" locked="0" layoutInCell="1" allowOverlap="1">
                  <wp:simplePos x="0" y="0"/>
                  <wp:positionH relativeFrom="column">
                    <wp:posOffset>200025</wp:posOffset>
                  </wp:positionH>
                  <wp:positionV relativeFrom="paragraph">
                    <wp:posOffset>244475</wp:posOffset>
                  </wp:positionV>
                  <wp:extent cx="1929130" cy="1120775"/>
                  <wp:effectExtent l="0" t="0" r="6350" b="6985"/>
                  <wp:wrapNone/>
                  <wp:docPr id="72" name="Picture_26"/>
                  <wp:cNvGraphicFramePr/>
                  <a:graphic xmlns:a="http://schemas.openxmlformats.org/drawingml/2006/main">
                    <a:graphicData uri="http://schemas.openxmlformats.org/drawingml/2006/picture">
                      <pic:pic xmlns:pic="http://schemas.openxmlformats.org/drawingml/2006/picture">
                        <pic:nvPicPr>
                          <pic:cNvPr id="72" name="Picture_26"/>
                          <pic:cNvPicPr/>
                        </pic:nvPicPr>
                        <pic:blipFill>
                          <a:blip r:embed="rId80"/>
                          <a:stretch>
                            <a:fillRect/>
                          </a:stretch>
                        </pic:blipFill>
                        <pic:spPr>
                          <a:xfrm>
                            <a:off x="0" y="0"/>
                            <a:ext cx="1929130" cy="112077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55168" behindDoc="0" locked="0" layoutInCell="1" allowOverlap="1">
                  <wp:simplePos x="0" y="0"/>
                  <wp:positionH relativeFrom="column">
                    <wp:posOffset>38735</wp:posOffset>
                  </wp:positionH>
                  <wp:positionV relativeFrom="paragraph">
                    <wp:posOffset>1641475</wp:posOffset>
                  </wp:positionV>
                  <wp:extent cx="1339215" cy="816610"/>
                  <wp:effectExtent l="0" t="0" r="1905" b="6350"/>
                  <wp:wrapNone/>
                  <wp:docPr id="73" name="Picture_27"/>
                  <wp:cNvGraphicFramePr/>
                  <a:graphic xmlns:a="http://schemas.openxmlformats.org/drawingml/2006/main">
                    <a:graphicData uri="http://schemas.openxmlformats.org/drawingml/2006/picture">
                      <pic:pic xmlns:pic="http://schemas.openxmlformats.org/drawingml/2006/picture">
                        <pic:nvPicPr>
                          <pic:cNvPr id="73" name="Picture_27"/>
                          <pic:cNvPicPr/>
                        </pic:nvPicPr>
                        <pic:blipFill>
                          <a:blip r:embed="rId81"/>
                          <a:stretch>
                            <a:fillRect/>
                          </a:stretch>
                        </pic:blipFill>
                        <pic:spPr>
                          <a:xfrm>
                            <a:off x="0" y="0"/>
                            <a:ext cx="1339215" cy="81661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弧形靠窗阅览桌</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550(W)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4.五金配件。</w:t>
            </w:r>
            <w:r>
              <w:rPr>
                <w:rFonts w:eastAsia="等线"/>
                <w:kern w:val="0"/>
                <w:szCs w:val="21"/>
                <w:lang w:bidi="ar"/>
              </w:rPr>
              <w:br w:type="textWrapping"/>
            </w:r>
            <w:r>
              <w:rPr>
                <w:rFonts w:eastAsia="等线"/>
                <w:kern w:val="0"/>
                <w:szCs w:val="21"/>
                <w:lang w:bidi="ar"/>
              </w:rPr>
              <w:t>5.固定灯具。</w:t>
            </w:r>
            <w:r>
              <w:rPr>
                <w:rFonts w:eastAsia="等线"/>
                <w:kern w:val="0"/>
                <w:szCs w:val="21"/>
                <w:lang w:bidi="ar"/>
              </w:rPr>
              <w:br w:type="textWrapping"/>
            </w:r>
            <w:r>
              <w:rPr>
                <w:rFonts w:eastAsia="等线"/>
                <w:kern w:val="0"/>
                <w:szCs w:val="21"/>
                <w:lang w:bidi="ar"/>
              </w:rPr>
              <w:t>6.插座面板。</w:t>
            </w:r>
            <w:r>
              <w:rPr>
                <w:rFonts w:eastAsia="等线"/>
                <w:kern w:val="0"/>
                <w:szCs w:val="21"/>
                <w:lang w:bidi="ar"/>
              </w:rPr>
              <w:br w:type="textWrapping"/>
            </w:r>
            <w:r>
              <w:rPr>
                <w:rFonts w:eastAsia="等线"/>
                <w:kern w:val="0"/>
                <w:szCs w:val="21"/>
                <w:lang w:bidi="ar"/>
              </w:rPr>
              <w:t>7.钢制承重框架结构。</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56192" behindDoc="0" locked="0" layoutInCell="1" allowOverlap="1">
                  <wp:simplePos x="0" y="0"/>
                  <wp:positionH relativeFrom="column">
                    <wp:posOffset>92075</wp:posOffset>
                  </wp:positionH>
                  <wp:positionV relativeFrom="paragraph">
                    <wp:posOffset>358140</wp:posOffset>
                  </wp:positionV>
                  <wp:extent cx="1941830" cy="1753870"/>
                  <wp:effectExtent l="0" t="0" r="8890" b="13970"/>
                  <wp:wrapNone/>
                  <wp:docPr id="74" name="图片_16"/>
                  <wp:cNvGraphicFramePr/>
                  <a:graphic xmlns:a="http://schemas.openxmlformats.org/drawingml/2006/main">
                    <a:graphicData uri="http://schemas.openxmlformats.org/drawingml/2006/picture">
                      <pic:pic xmlns:pic="http://schemas.openxmlformats.org/drawingml/2006/picture">
                        <pic:nvPicPr>
                          <pic:cNvPr id="74" name="图片_16"/>
                          <pic:cNvPicPr/>
                        </pic:nvPicPr>
                        <pic:blipFill>
                          <a:blip r:embed="rId82"/>
                          <a:stretch>
                            <a:fillRect/>
                          </a:stretch>
                        </pic:blipFill>
                        <pic:spPr>
                          <a:xfrm>
                            <a:off x="0" y="0"/>
                            <a:ext cx="1941830" cy="175387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57216" behindDoc="0" locked="0" layoutInCell="1" allowOverlap="1">
                  <wp:simplePos x="0" y="0"/>
                  <wp:positionH relativeFrom="column">
                    <wp:posOffset>1352550</wp:posOffset>
                  </wp:positionH>
                  <wp:positionV relativeFrom="paragraph">
                    <wp:posOffset>588010</wp:posOffset>
                  </wp:positionV>
                  <wp:extent cx="824230" cy="892175"/>
                  <wp:effectExtent l="0" t="0" r="13970" b="6985"/>
                  <wp:wrapNone/>
                  <wp:docPr id="77" name="Picture_5"/>
                  <wp:cNvGraphicFramePr/>
                  <a:graphic xmlns:a="http://schemas.openxmlformats.org/drawingml/2006/main">
                    <a:graphicData uri="http://schemas.openxmlformats.org/drawingml/2006/picture">
                      <pic:pic xmlns:pic="http://schemas.openxmlformats.org/drawingml/2006/picture">
                        <pic:nvPicPr>
                          <pic:cNvPr id="77" name="Picture_5"/>
                          <pic:cNvPicPr/>
                        </pic:nvPicPr>
                        <pic:blipFill>
                          <a:blip r:embed="rId83"/>
                          <a:stretch>
                            <a:fillRect/>
                          </a:stretch>
                        </pic:blipFill>
                        <pic:spPr>
                          <a:xfrm>
                            <a:off x="0" y="0"/>
                            <a:ext cx="824230" cy="892175"/>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58240" behindDoc="0" locked="0" layoutInCell="1" allowOverlap="1">
                  <wp:simplePos x="0" y="0"/>
                  <wp:positionH relativeFrom="column">
                    <wp:posOffset>50165</wp:posOffset>
                  </wp:positionH>
                  <wp:positionV relativeFrom="paragraph">
                    <wp:posOffset>1234440</wp:posOffset>
                  </wp:positionV>
                  <wp:extent cx="1456055" cy="899160"/>
                  <wp:effectExtent l="0" t="0" r="6985" b="0"/>
                  <wp:wrapNone/>
                  <wp:docPr id="75" name="Picture_4"/>
                  <wp:cNvGraphicFramePr/>
                  <a:graphic xmlns:a="http://schemas.openxmlformats.org/drawingml/2006/main">
                    <a:graphicData uri="http://schemas.openxmlformats.org/drawingml/2006/picture">
                      <pic:pic xmlns:pic="http://schemas.openxmlformats.org/drawingml/2006/picture">
                        <pic:nvPicPr>
                          <pic:cNvPr id="75" name="Picture_4"/>
                          <pic:cNvPicPr/>
                        </pic:nvPicPr>
                        <pic:blipFill>
                          <a:blip r:embed="rId84"/>
                          <a:stretch>
                            <a:fillRect/>
                          </a:stretch>
                        </pic:blipFill>
                        <pic:spPr>
                          <a:xfrm>
                            <a:off x="0" y="0"/>
                            <a:ext cx="1456055" cy="899160"/>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659264" behindDoc="0" locked="0" layoutInCell="1" allowOverlap="1">
                  <wp:simplePos x="0" y="0"/>
                  <wp:positionH relativeFrom="column">
                    <wp:posOffset>44450</wp:posOffset>
                  </wp:positionH>
                  <wp:positionV relativeFrom="paragraph">
                    <wp:posOffset>115570</wp:posOffset>
                  </wp:positionV>
                  <wp:extent cx="1374140" cy="925195"/>
                  <wp:effectExtent l="0" t="0" r="12700" b="4445"/>
                  <wp:wrapNone/>
                  <wp:docPr id="76" name="Picture_3_SpCnt_1"/>
                  <wp:cNvGraphicFramePr/>
                  <a:graphic xmlns:a="http://schemas.openxmlformats.org/drawingml/2006/main">
                    <a:graphicData uri="http://schemas.openxmlformats.org/drawingml/2006/picture">
                      <pic:pic xmlns:pic="http://schemas.openxmlformats.org/drawingml/2006/picture">
                        <pic:nvPicPr>
                          <pic:cNvPr id="76" name="Picture_3_SpCnt_1"/>
                          <pic:cNvPicPr/>
                        </pic:nvPicPr>
                        <pic:blipFill>
                          <a:blip r:embed="rId85"/>
                          <a:stretch>
                            <a:fillRect/>
                          </a:stretch>
                        </pic:blipFill>
                        <pic:spPr>
                          <a:xfrm>
                            <a:off x="0" y="0"/>
                            <a:ext cx="1374140" cy="92519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62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延米</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办公桌A</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1500(L)</w:t>
            </w:r>
            <w:r>
              <w:rPr>
                <w:rFonts w:eastAsia="等线"/>
                <w:kern w:val="0"/>
                <w:szCs w:val="21"/>
                <w:lang w:bidi="ar"/>
              </w:rPr>
              <w:br w:type="textWrapping"/>
            </w:r>
            <w:r>
              <w:rPr>
                <w:rFonts w:eastAsia="等线"/>
                <w:kern w:val="0"/>
                <w:szCs w:val="21"/>
                <w:lang w:bidi="ar"/>
              </w:rPr>
              <w:t>1500(W)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1)颜色:木纹色面板.深灰色侧板(按提供的色板要求)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1.台面及侧板用材</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3.PVC封边。</w:t>
            </w:r>
            <w:r>
              <w:rPr>
                <w:rFonts w:eastAsia="等线"/>
                <w:kern w:val="0"/>
                <w:szCs w:val="21"/>
                <w:lang w:bidi="ar"/>
              </w:rPr>
              <w:br w:type="textWrapping"/>
            </w:r>
            <w:r>
              <w:rPr>
                <w:rFonts w:eastAsia="等线"/>
                <w:kern w:val="0"/>
                <w:szCs w:val="21"/>
                <w:lang w:bidi="ar"/>
              </w:rPr>
              <w:t>4.钢制主机箱位，带移动刹车轮。</w:t>
            </w:r>
            <w:r>
              <w:rPr>
                <w:rFonts w:eastAsia="等线"/>
                <w:kern w:val="0"/>
                <w:szCs w:val="21"/>
                <w:lang w:bidi="ar"/>
              </w:rPr>
              <w:br w:type="textWrapping"/>
            </w:r>
            <w:r>
              <w:rPr>
                <w:rFonts w:eastAsia="等线"/>
                <w:kern w:val="0"/>
                <w:szCs w:val="21"/>
                <w:lang w:bidi="ar"/>
              </w:rPr>
              <w:t>5.三层抽屉柜.带键盘抽屉。</w:t>
            </w:r>
            <w:r>
              <w:rPr>
                <w:rFonts w:eastAsia="等线"/>
                <w:kern w:val="0"/>
                <w:szCs w:val="21"/>
                <w:lang w:bidi="ar"/>
              </w:rPr>
              <w:br w:type="textWrapping"/>
            </w:r>
            <w:r>
              <w:rPr>
                <w:rFonts w:eastAsia="等线"/>
                <w:kern w:val="0"/>
                <w:szCs w:val="21"/>
                <w:lang w:bidi="ar"/>
              </w:rPr>
              <w:t>6.五金配件。</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0288" behindDoc="0" locked="0" layoutInCell="1" allowOverlap="1">
                  <wp:simplePos x="0" y="0"/>
                  <wp:positionH relativeFrom="column">
                    <wp:posOffset>111125</wp:posOffset>
                  </wp:positionH>
                  <wp:positionV relativeFrom="paragraph">
                    <wp:posOffset>451485</wp:posOffset>
                  </wp:positionV>
                  <wp:extent cx="1992630" cy="1456690"/>
                  <wp:effectExtent l="0" t="0" r="3810" b="6350"/>
                  <wp:wrapNone/>
                  <wp:docPr id="78" name="Picture_2_SpCnt_3"/>
                  <wp:cNvGraphicFramePr/>
                  <a:graphic xmlns:a="http://schemas.openxmlformats.org/drawingml/2006/main">
                    <a:graphicData uri="http://schemas.openxmlformats.org/drawingml/2006/picture">
                      <pic:pic xmlns:pic="http://schemas.openxmlformats.org/drawingml/2006/picture">
                        <pic:nvPicPr>
                          <pic:cNvPr id="78" name="Picture_2_SpCnt_3"/>
                          <pic:cNvPicPr/>
                        </pic:nvPicPr>
                        <pic:blipFill>
                          <a:blip r:embed="rId86"/>
                          <a:stretch>
                            <a:fillRect/>
                          </a:stretch>
                        </pic:blipFill>
                        <pic:spPr>
                          <a:xfrm>
                            <a:off x="0" y="0"/>
                            <a:ext cx="1992630" cy="145669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1312" behindDoc="0" locked="0" layoutInCell="1" allowOverlap="1">
                  <wp:simplePos x="0" y="0"/>
                  <wp:positionH relativeFrom="column">
                    <wp:posOffset>67945</wp:posOffset>
                  </wp:positionH>
                  <wp:positionV relativeFrom="paragraph">
                    <wp:posOffset>231140</wp:posOffset>
                  </wp:positionV>
                  <wp:extent cx="1994535" cy="1787525"/>
                  <wp:effectExtent l="0" t="0" r="1905" b="10795"/>
                  <wp:wrapNone/>
                  <wp:docPr id="79" name="Picture_59"/>
                  <wp:cNvGraphicFramePr/>
                  <a:graphic xmlns:a="http://schemas.openxmlformats.org/drawingml/2006/main">
                    <a:graphicData uri="http://schemas.openxmlformats.org/drawingml/2006/picture">
                      <pic:pic xmlns:pic="http://schemas.openxmlformats.org/drawingml/2006/picture">
                        <pic:nvPicPr>
                          <pic:cNvPr id="79" name="Picture_59"/>
                          <pic:cNvPicPr/>
                        </pic:nvPicPr>
                        <pic:blipFill>
                          <a:blip r:embed="rId87"/>
                          <a:stretch>
                            <a:fillRect/>
                          </a:stretch>
                        </pic:blipFill>
                        <pic:spPr>
                          <a:xfrm>
                            <a:off x="0" y="0"/>
                            <a:ext cx="1994535" cy="178752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6</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办公桌B</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1400(L)</w:t>
            </w:r>
            <w:r>
              <w:rPr>
                <w:rFonts w:eastAsia="等线"/>
                <w:kern w:val="0"/>
                <w:szCs w:val="21"/>
                <w:lang w:bidi="ar"/>
              </w:rPr>
              <w:br w:type="textWrapping"/>
            </w:r>
            <w:r>
              <w:rPr>
                <w:rFonts w:eastAsia="等线"/>
                <w:kern w:val="0"/>
                <w:szCs w:val="21"/>
                <w:lang w:bidi="ar"/>
              </w:rPr>
              <w:t>600(W)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1)颜色:木纹色面板.深灰色侧板(按提供的色板要求)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1.台面及侧板用材</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3.PVC封边。</w:t>
            </w:r>
            <w:r>
              <w:rPr>
                <w:rFonts w:eastAsia="等线"/>
                <w:kern w:val="0"/>
                <w:szCs w:val="21"/>
                <w:lang w:bidi="ar"/>
              </w:rPr>
              <w:br w:type="textWrapping"/>
            </w:r>
            <w:r>
              <w:rPr>
                <w:rFonts w:eastAsia="等线"/>
                <w:kern w:val="0"/>
                <w:szCs w:val="21"/>
                <w:lang w:bidi="ar"/>
              </w:rPr>
              <w:t>4.钢制主机箱位，带移动刹车轮。</w:t>
            </w:r>
            <w:r>
              <w:rPr>
                <w:rFonts w:eastAsia="等线"/>
                <w:kern w:val="0"/>
                <w:szCs w:val="21"/>
                <w:lang w:bidi="ar"/>
              </w:rPr>
              <w:br w:type="textWrapping"/>
            </w:r>
            <w:r>
              <w:rPr>
                <w:rFonts w:eastAsia="等线"/>
                <w:kern w:val="0"/>
                <w:szCs w:val="21"/>
                <w:lang w:bidi="ar"/>
              </w:rPr>
              <w:t>5.三层抽屉柜.带键盘抽屉。</w:t>
            </w:r>
            <w:r>
              <w:rPr>
                <w:rFonts w:eastAsia="等线"/>
                <w:kern w:val="0"/>
                <w:szCs w:val="21"/>
                <w:lang w:bidi="ar"/>
              </w:rPr>
              <w:br w:type="textWrapping"/>
            </w:r>
            <w:r>
              <w:rPr>
                <w:rFonts w:eastAsia="等线"/>
                <w:kern w:val="0"/>
                <w:szCs w:val="21"/>
                <w:lang w:bidi="ar"/>
              </w:rPr>
              <w:t>6.五金配件。</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2336" behindDoc="0" locked="0" layoutInCell="1" allowOverlap="1">
                  <wp:simplePos x="0" y="0"/>
                  <wp:positionH relativeFrom="column">
                    <wp:posOffset>190500</wp:posOffset>
                  </wp:positionH>
                  <wp:positionV relativeFrom="paragraph">
                    <wp:posOffset>149225</wp:posOffset>
                  </wp:positionV>
                  <wp:extent cx="2019935" cy="2000250"/>
                  <wp:effectExtent l="0" t="0" r="6985" b="11430"/>
                  <wp:wrapNone/>
                  <wp:docPr id="80" name="Picture_39"/>
                  <wp:cNvGraphicFramePr/>
                  <a:graphic xmlns:a="http://schemas.openxmlformats.org/drawingml/2006/main">
                    <a:graphicData uri="http://schemas.openxmlformats.org/drawingml/2006/picture">
                      <pic:pic xmlns:pic="http://schemas.openxmlformats.org/drawingml/2006/picture">
                        <pic:nvPicPr>
                          <pic:cNvPr id="80" name="Picture_39"/>
                          <pic:cNvPicPr/>
                        </pic:nvPicPr>
                        <pic:blipFill>
                          <a:blip r:embed="rId88"/>
                          <a:stretch>
                            <a:fillRect/>
                          </a:stretch>
                        </pic:blipFill>
                        <pic:spPr>
                          <a:xfrm>
                            <a:off x="0" y="0"/>
                            <a:ext cx="2019935" cy="200025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3360" behindDoc="0" locked="0" layoutInCell="1" allowOverlap="1">
                  <wp:simplePos x="0" y="0"/>
                  <wp:positionH relativeFrom="column">
                    <wp:posOffset>231140</wp:posOffset>
                  </wp:positionH>
                  <wp:positionV relativeFrom="paragraph">
                    <wp:posOffset>258445</wp:posOffset>
                  </wp:positionV>
                  <wp:extent cx="1783715" cy="1499235"/>
                  <wp:effectExtent l="0" t="0" r="14605" b="9525"/>
                  <wp:wrapNone/>
                  <wp:docPr id="81" name="Picture_58"/>
                  <wp:cNvGraphicFramePr/>
                  <a:graphic xmlns:a="http://schemas.openxmlformats.org/drawingml/2006/main">
                    <a:graphicData uri="http://schemas.openxmlformats.org/drawingml/2006/picture">
                      <pic:pic xmlns:pic="http://schemas.openxmlformats.org/drawingml/2006/picture">
                        <pic:nvPicPr>
                          <pic:cNvPr id="81" name="Picture_58"/>
                          <pic:cNvPicPr/>
                        </pic:nvPicPr>
                        <pic:blipFill>
                          <a:blip r:embed="rId89"/>
                          <a:stretch>
                            <a:fillRect/>
                          </a:stretch>
                        </pic:blipFill>
                        <pic:spPr>
                          <a:xfrm>
                            <a:off x="0" y="0"/>
                            <a:ext cx="1783715" cy="149923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7</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圆桌A</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φ1200</w:t>
            </w:r>
            <w:r>
              <w:rPr>
                <w:rFonts w:eastAsia="等线"/>
                <w:kern w:val="0"/>
                <w:szCs w:val="21"/>
                <w:lang w:bidi="ar"/>
              </w:rPr>
              <w:br w:type="textWrapping"/>
            </w:r>
            <w:r>
              <w:rPr>
                <w:rFonts w:eastAsia="等线"/>
                <w:kern w:val="0"/>
                <w:szCs w:val="21"/>
                <w:lang w:bidi="ar"/>
              </w:rPr>
              <w:t>450(H)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1)颜色:浅黄色松木实木色(按提供的色板要求)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1.松木实木主体。</w:t>
            </w:r>
            <w:r>
              <w:rPr>
                <w:rFonts w:eastAsia="等线"/>
                <w:kern w:val="0"/>
                <w:szCs w:val="21"/>
                <w:lang w:bidi="ar"/>
              </w:rPr>
              <w:br w:type="textWrapping"/>
            </w:r>
            <w:r>
              <w:rPr>
                <w:rFonts w:eastAsia="等线"/>
                <w:kern w:val="0"/>
                <w:szCs w:val="21"/>
                <w:lang w:bidi="ar"/>
              </w:rPr>
              <w:t xml:space="preserve">2.水性漆。                                                                                                            </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4384" behindDoc="0" locked="0" layoutInCell="1" allowOverlap="1">
                  <wp:simplePos x="0" y="0"/>
                  <wp:positionH relativeFrom="column">
                    <wp:posOffset>135890</wp:posOffset>
                  </wp:positionH>
                  <wp:positionV relativeFrom="paragraph">
                    <wp:posOffset>262255</wp:posOffset>
                  </wp:positionV>
                  <wp:extent cx="2007870" cy="1390650"/>
                  <wp:effectExtent l="0" t="0" r="3810" b="11430"/>
                  <wp:wrapNone/>
                  <wp:docPr id="82" name="Picture_42"/>
                  <wp:cNvGraphicFramePr/>
                  <a:graphic xmlns:a="http://schemas.openxmlformats.org/drawingml/2006/main">
                    <a:graphicData uri="http://schemas.openxmlformats.org/drawingml/2006/picture">
                      <pic:pic xmlns:pic="http://schemas.openxmlformats.org/drawingml/2006/picture">
                        <pic:nvPicPr>
                          <pic:cNvPr id="82" name="Picture_42"/>
                          <pic:cNvPicPr/>
                        </pic:nvPicPr>
                        <pic:blipFill>
                          <a:blip r:embed="rId90"/>
                          <a:stretch>
                            <a:fillRect/>
                          </a:stretch>
                        </pic:blipFill>
                        <pic:spPr>
                          <a:xfrm>
                            <a:off x="0" y="0"/>
                            <a:ext cx="2007870" cy="139065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5408" behindDoc="0" locked="0" layoutInCell="1" allowOverlap="1">
                  <wp:simplePos x="0" y="0"/>
                  <wp:positionH relativeFrom="column">
                    <wp:posOffset>126365</wp:posOffset>
                  </wp:positionH>
                  <wp:positionV relativeFrom="paragraph">
                    <wp:posOffset>309880</wp:posOffset>
                  </wp:positionV>
                  <wp:extent cx="1926590" cy="1714500"/>
                  <wp:effectExtent l="0" t="0" r="8890" b="7620"/>
                  <wp:wrapNone/>
                  <wp:docPr id="83" name="图片_41"/>
                  <wp:cNvGraphicFramePr/>
                  <a:graphic xmlns:a="http://schemas.openxmlformats.org/drawingml/2006/main">
                    <a:graphicData uri="http://schemas.openxmlformats.org/drawingml/2006/picture">
                      <pic:pic xmlns:pic="http://schemas.openxmlformats.org/drawingml/2006/picture">
                        <pic:nvPicPr>
                          <pic:cNvPr id="83" name="图片_41"/>
                          <pic:cNvPicPr/>
                        </pic:nvPicPr>
                        <pic:blipFill>
                          <a:blip r:embed="rId91"/>
                          <a:stretch>
                            <a:fillRect/>
                          </a:stretch>
                        </pic:blipFill>
                        <pic:spPr>
                          <a:xfrm>
                            <a:off x="0" y="0"/>
                            <a:ext cx="1926590" cy="171450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圆桌B</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φ600</w:t>
            </w:r>
            <w:r>
              <w:rPr>
                <w:rFonts w:eastAsia="等线"/>
                <w:kern w:val="0"/>
                <w:szCs w:val="21"/>
                <w:lang w:bidi="ar"/>
              </w:rPr>
              <w:br w:type="textWrapping"/>
            </w:r>
            <w:r>
              <w:rPr>
                <w:rFonts w:eastAsia="等线"/>
                <w:kern w:val="0"/>
                <w:szCs w:val="21"/>
                <w:lang w:bidi="ar"/>
              </w:rPr>
              <w:t>450(H)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1)颜色:浅黄色松木实木色(按提供的色板要求)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1.松木实木主体。</w:t>
            </w:r>
            <w:r>
              <w:rPr>
                <w:rFonts w:eastAsia="等线"/>
                <w:kern w:val="0"/>
                <w:szCs w:val="21"/>
                <w:lang w:bidi="ar"/>
              </w:rPr>
              <w:br w:type="textWrapping"/>
            </w:r>
            <w:r>
              <w:rPr>
                <w:rFonts w:eastAsia="等线"/>
                <w:kern w:val="0"/>
                <w:szCs w:val="21"/>
                <w:lang w:bidi="ar"/>
              </w:rPr>
              <w:t>2.水性漆。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6432" behindDoc="0" locked="0" layoutInCell="1" allowOverlap="1">
                  <wp:simplePos x="0" y="0"/>
                  <wp:positionH relativeFrom="column">
                    <wp:posOffset>149225</wp:posOffset>
                  </wp:positionH>
                  <wp:positionV relativeFrom="paragraph">
                    <wp:posOffset>434975</wp:posOffset>
                  </wp:positionV>
                  <wp:extent cx="1861820" cy="1239520"/>
                  <wp:effectExtent l="0" t="0" r="12700" b="10160"/>
                  <wp:wrapNone/>
                  <wp:docPr id="84" name="Picture_42_SpCnt_1"/>
                  <wp:cNvGraphicFramePr/>
                  <a:graphic xmlns:a="http://schemas.openxmlformats.org/drawingml/2006/main">
                    <a:graphicData uri="http://schemas.openxmlformats.org/drawingml/2006/picture">
                      <pic:pic xmlns:pic="http://schemas.openxmlformats.org/drawingml/2006/picture">
                        <pic:nvPicPr>
                          <pic:cNvPr id="84" name="Picture_42_SpCnt_1"/>
                          <pic:cNvPicPr/>
                        </pic:nvPicPr>
                        <pic:blipFill>
                          <a:blip r:embed="rId92"/>
                          <a:stretch>
                            <a:fillRect/>
                          </a:stretch>
                        </pic:blipFill>
                        <pic:spPr>
                          <a:xfrm>
                            <a:off x="0" y="0"/>
                            <a:ext cx="1861820" cy="123952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7456" behindDoc="0" locked="0" layoutInCell="1" allowOverlap="1">
                  <wp:simplePos x="0" y="0"/>
                  <wp:positionH relativeFrom="column">
                    <wp:posOffset>126365</wp:posOffset>
                  </wp:positionH>
                  <wp:positionV relativeFrom="paragraph">
                    <wp:posOffset>368935</wp:posOffset>
                  </wp:positionV>
                  <wp:extent cx="1879600" cy="1617980"/>
                  <wp:effectExtent l="0" t="0" r="10160" b="12700"/>
                  <wp:wrapNone/>
                  <wp:docPr id="85" name="图片_42"/>
                  <wp:cNvGraphicFramePr/>
                  <a:graphic xmlns:a="http://schemas.openxmlformats.org/drawingml/2006/main">
                    <a:graphicData uri="http://schemas.openxmlformats.org/drawingml/2006/picture">
                      <pic:pic xmlns:pic="http://schemas.openxmlformats.org/drawingml/2006/picture">
                        <pic:nvPicPr>
                          <pic:cNvPr id="85" name="图片_42"/>
                          <pic:cNvPicPr/>
                        </pic:nvPicPr>
                        <pic:blipFill>
                          <a:blip r:embed="rId93"/>
                          <a:stretch>
                            <a:fillRect/>
                          </a:stretch>
                        </pic:blipFill>
                        <pic:spPr>
                          <a:xfrm>
                            <a:off x="0" y="0"/>
                            <a:ext cx="1879600" cy="161798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9</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长茶几</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1200(L)</w:t>
            </w:r>
            <w:r>
              <w:rPr>
                <w:rFonts w:eastAsia="等线"/>
                <w:kern w:val="0"/>
                <w:szCs w:val="21"/>
                <w:lang w:bidi="ar"/>
              </w:rPr>
              <w:br w:type="textWrapping"/>
            </w:r>
            <w:r>
              <w:rPr>
                <w:rFonts w:eastAsia="等线"/>
                <w:kern w:val="0"/>
                <w:szCs w:val="21"/>
                <w:lang w:bidi="ar"/>
              </w:rPr>
              <w:t>600(W)</w:t>
            </w:r>
            <w:r>
              <w:rPr>
                <w:rFonts w:eastAsia="等线"/>
                <w:kern w:val="0"/>
                <w:szCs w:val="21"/>
                <w:lang w:bidi="ar"/>
              </w:rPr>
              <w:br w:type="textWrapping"/>
            </w:r>
            <w:r>
              <w:rPr>
                <w:rFonts w:eastAsia="等线"/>
                <w:kern w:val="0"/>
                <w:szCs w:val="21"/>
                <w:lang w:bidi="ar"/>
              </w:rPr>
              <w:t>450(H)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4.支架:电镀弓型弯管脚，臂厚1.5mm，采用二镍一铬电镀的特殊工艺，抗腐蚀(48h)及耐磨性强。</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8480" behindDoc="0" locked="0" layoutInCell="1" allowOverlap="1">
                  <wp:simplePos x="0" y="0"/>
                  <wp:positionH relativeFrom="column">
                    <wp:posOffset>58420</wp:posOffset>
                  </wp:positionH>
                  <wp:positionV relativeFrom="paragraph">
                    <wp:posOffset>541020</wp:posOffset>
                  </wp:positionV>
                  <wp:extent cx="2062480" cy="1330325"/>
                  <wp:effectExtent l="0" t="0" r="10160" b="10795"/>
                  <wp:wrapNone/>
                  <wp:docPr id="86" name="图片_17"/>
                  <wp:cNvGraphicFramePr/>
                  <a:graphic xmlns:a="http://schemas.openxmlformats.org/drawingml/2006/main">
                    <a:graphicData uri="http://schemas.openxmlformats.org/drawingml/2006/picture">
                      <pic:pic xmlns:pic="http://schemas.openxmlformats.org/drawingml/2006/picture">
                        <pic:nvPicPr>
                          <pic:cNvPr id="86" name="图片_17"/>
                          <pic:cNvPicPr/>
                        </pic:nvPicPr>
                        <pic:blipFill>
                          <a:blip r:embed="rId94"/>
                          <a:stretch>
                            <a:fillRect/>
                          </a:stretch>
                        </pic:blipFill>
                        <pic:spPr>
                          <a:xfrm>
                            <a:off x="0" y="0"/>
                            <a:ext cx="2062480" cy="133032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69504" behindDoc="0" locked="0" layoutInCell="1" allowOverlap="1">
                  <wp:simplePos x="0" y="0"/>
                  <wp:positionH relativeFrom="column">
                    <wp:posOffset>159385</wp:posOffset>
                  </wp:positionH>
                  <wp:positionV relativeFrom="paragraph">
                    <wp:posOffset>429895</wp:posOffset>
                  </wp:positionV>
                  <wp:extent cx="1826895" cy="1572895"/>
                  <wp:effectExtent l="0" t="0" r="1905" b="12065"/>
                  <wp:wrapNone/>
                  <wp:docPr id="87" name="图片_43"/>
                  <wp:cNvGraphicFramePr/>
                  <a:graphic xmlns:a="http://schemas.openxmlformats.org/drawingml/2006/main">
                    <a:graphicData uri="http://schemas.openxmlformats.org/drawingml/2006/picture">
                      <pic:pic xmlns:pic="http://schemas.openxmlformats.org/drawingml/2006/picture">
                        <pic:nvPicPr>
                          <pic:cNvPr id="87" name="图片_43"/>
                          <pic:cNvPicPr/>
                        </pic:nvPicPr>
                        <pic:blipFill>
                          <a:blip r:embed="rId95"/>
                          <a:stretch>
                            <a:fillRect/>
                          </a:stretch>
                        </pic:blipFill>
                        <pic:spPr>
                          <a:xfrm>
                            <a:off x="0" y="0"/>
                            <a:ext cx="1826895" cy="157289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休闲茶几</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φ900</w:t>
            </w:r>
            <w:r>
              <w:rPr>
                <w:rFonts w:eastAsia="等线"/>
                <w:kern w:val="0"/>
                <w:szCs w:val="21"/>
                <w:lang w:bidi="ar"/>
              </w:rPr>
              <w:br w:type="textWrapping"/>
            </w:r>
            <w:r>
              <w:rPr>
                <w:rFonts w:eastAsia="等线"/>
                <w:kern w:val="0"/>
                <w:szCs w:val="21"/>
                <w:lang w:bidi="ar"/>
              </w:rPr>
              <w:t>450(H)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4.桦木实木桌腿。</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0528" behindDoc="0" locked="0" layoutInCell="1" allowOverlap="1">
                  <wp:simplePos x="0" y="0"/>
                  <wp:positionH relativeFrom="column">
                    <wp:posOffset>546100</wp:posOffset>
                  </wp:positionH>
                  <wp:positionV relativeFrom="paragraph">
                    <wp:posOffset>278765</wp:posOffset>
                  </wp:positionV>
                  <wp:extent cx="1430020" cy="1654175"/>
                  <wp:effectExtent l="0" t="0" r="2540" b="6985"/>
                  <wp:wrapNone/>
                  <wp:docPr id="88" name="图片_417"/>
                  <wp:cNvGraphicFramePr/>
                  <a:graphic xmlns:a="http://schemas.openxmlformats.org/drawingml/2006/main">
                    <a:graphicData uri="http://schemas.openxmlformats.org/drawingml/2006/picture">
                      <pic:pic xmlns:pic="http://schemas.openxmlformats.org/drawingml/2006/picture">
                        <pic:nvPicPr>
                          <pic:cNvPr id="88" name="图片_417"/>
                          <pic:cNvPicPr/>
                        </pic:nvPicPr>
                        <pic:blipFill>
                          <a:blip r:embed="rId96"/>
                          <a:stretch>
                            <a:fillRect/>
                          </a:stretch>
                        </pic:blipFill>
                        <pic:spPr>
                          <a:xfrm>
                            <a:off x="0" y="0"/>
                            <a:ext cx="1430020" cy="16541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1552" behindDoc="0" locked="0" layoutInCell="1" allowOverlap="1">
                  <wp:simplePos x="0" y="0"/>
                  <wp:positionH relativeFrom="column">
                    <wp:posOffset>177165</wp:posOffset>
                  </wp:positionH>
                  <wp:positionV relativeFrom="paragraph">
                    <wp:posOffset>106045</wp:posOffset>
                  </wp:positionV>
                  <wp:extent cx="1894840" cy="1790700"/>
                  <wp:effectExtent l="0" t="0" r="10160" b="7620"/>
                  <wp:wrapNone/>
                  <wp:docPr id="89" name="图片_44"/>
                  <wp:cNvGraphicFramePr/>
                  <a:graphic xmlns:a="http://schemas.openxmlformats.org/drawingml/2006/main">
                    <a:graphicData uri="http://schemas.openxmlformats.org/drawingml/2006/picture">
                      <pic:pic xmlns:pic="http://schemas.openxmlformats.org/drawingml/2006/picture">
                        <pic:nvPicPr>
                          <pic:cNvPr id="89" name="图片_44"/>
                          <pic:cNvPicPr/>
                        </pic:nvPicPr>
                        <pic:blipFill>
                          <a:blip r:embed="rId97"/>
                          <a:stretch>
                            <a:fillRect/>
                          </a:stretch>
                        </pic:blipFill>
                        <pic:spPr>
                          <a:xfrm>
                            <a:off x="0" y="0"/>
                            <a:ext cx="1894840" cy="179070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贵宾厅茶几</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1200(L)</w:t>
            </w:r>
            <w:r>
              <w:rPr>
                <w:rFonts w:eastAsia="等线"/>
                <w:kern w:val="0"/>
                <w:szCs w:val="21"/>
                <w:lang w:bidi="ar"/>
              </w:rPr>
              <w:br w:type="textWrapping"/>
            </w:r>
            <w:r>
              <w:rPr>
                <w:rFonts w:eastAsia="等线"/>
                <w:kern w:val="0"/>
                <w:szCs w:val="21"/>
                <w:lang w:bidi="ar"/>
              </w:rPr>
              <w:t>600(W)</w:t>
            </w:r>
            <w:r>
              <w:rPr>
                <w:rFonts w:eastAsia="等线"/>
                <w:kern w:val="0"/>
                <w:szCs w:val="21"/>
                <w:lang w:bidi="ar"/>
              </w:rPr>
              <w:br w:type="textWrapping"/>
            </w:r>
            <w:r>
              <w:rPr>
                <w:rFonts w:eastAsia="等线"/>
                <w:kern w:val="0"/>
                <w:szCs w:val="21"/>
                <w:lang w:bidi="ar"/>
              </w:rPr>
              <w:t>450(H)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3.水性漆。</w:t>
            </w:r>
            <w:r>
              <w:rPr>
                <w:rFonts w:eastAsia="等线"/>
                <w:kern w:val="0"/>
                <w:szCs w:val="21"/>
                <w:lang w:bidi="ar"/>
              </w:rPr>
              <w:br w:type="textWrapping"/>
            </w:r>
            <w:r>
              <w:rPr>
                <w:rFonts w:eastAsia="等线"/>
                <w:kern w:val="0"/>
                <w:szCs w:val="21"/>
                <w:lang w:bidi="ar"/>
              </w:rPr>
              <w:t>4.桦木实木桌腿。</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2576" behindDoc="0" locked="0" layoutInCell="1" allowOverlap="1">
                  <wp:simplePos x="0" y="0"/>
                  <wp:positionH relativeFrom="column">
                    <wp:posOffset>114935</wp:posOffset>
                  </wp:positionH>
                  <wp:positionV relativeFrom="paragraph">
                    <wp:posOffset>392430</wp:posOffset>
                  </wp:positionV>
                  <wp:extent cx="1972310" cy="1291590"/>
                  <wp:effectExtent l="0" t="0" r="8890" b="3810"/>
                  <wp:wrapNone/>
                  <wp:docPr id="90" name="图片_18"/>
                  <wp:cNvGraphicFramePr/>
                  <a:graphic xmlns:a="http://schemas.openxmlformats.org/drawingml/2006/main">
                    <a:graphicData uri="http://schemas.openxmlformats.org/drawingml/2006/picture">
                      <pic:pic xmlns:pic="http://schemas.openxmlformats.org/drawingml/2006/picture">
                        <pic:nvPicPr>
                          <pic:cNvPr id="90" name="图片_18"/>
                          <pic:cNvPicPr/>
                        </pic:nvPicPr>
                        <pic:blipFill>
                          <a:blip r:embed="rId98"/>
                          <a:stretch>
                            <a:fillRect/>
                          </a:stretch>
                        </pic:blipFill>
                        <pic:spPr>
                          <a:xfrm>
                            <a:off x="0" y="0"/>
                            <a:ext cx="1972310" cy="129159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3600" behindDoc="0" locked="0" layoutInCell="1" allowOverlap="1">
                  <wp:simplePos x="0" y="0"/>
                  <wp:positionH relativeFrom="column">
                    <wp:posOffset>146685</wp:posOffset>
                  </wp:positionH>
                  <wp:positionV relativeFrom="paragraph">
                    <wp:posOffset>93345</wp:posOffset>
                  </wp:positionV>
                  <wp:extent cx="1944370" cy="1701800"/>
                  <wp:effectExtent l="0" t="0" r="6350" b="5080"/>
                  <wp:wrapNone/>
                  <wp:docPr id="91" name="图片_45"/>
                  <wp:cNvGraphicFramePr/>
                  <a:graphic xmlns:a="http://schemas.openxmlformats.org/drawingml/2006/main">
                    <a:graphicData uri="http://schemas.openxmlformats.org/drawingml/2006/picture">
                      <pic:pic xmlns:pic="http://schemas.openxmlformats.org/drawingml/2006/picture">
                        <pic:nvPicPr>
                          <pic:cNvPr id="91" name="图片_45"/>
                          <pic:cNvPicPr/>
                        </pic:nvPicPr>
                        <pic:blipFill>
                          <a:blip r:embed="rId99"/>
                          <a:stretch>
                            <a:fillRect/>
                          </a:stretch>
                        </pic:blipFill>
                        <pic:spPr>
                          <a:xfrm>
                            <a:off x="0" y="0"/>
                            <a:ext cx="1944370" cy="170180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12</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餐桌</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φ750</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3.水性漆。</w:t>
            </w:r>
            <w:r>
              <w:rPr>
                <w:rFonts w:eastAsia="等线"/>
                <w:kern w:val="0"/>
                <w:szCs w:val="21"/>
                <w:lang w:bidi="ar"/>
              </w:rPr>
              <w:br w:type="textWrapping"/>
            </w:r>
            <w:r>
              <w:rPr>
                <w:rFonts w:eastAsia="等线"/>
                <w:kern w:val="0"/>
                <w:szCs w:val="21"/>
                <w:lang w:bidi="ar"/>
              </w:rPr>
              <w:t>4.桦木实木桌腿。</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4624" behindDoc="0" locked="0" layoutInCell="1" allowOverlap="1">
                  <wp:simplePos x="0" y="0"/>
                  <wp:positionH relativeFrom="column">
                    <wp:posOffset>262255</wp:posOffset>
                  </wp:positionH>
                  <wp:positionV relativeFrom="paragraph">
                    <wp:posOffset>434340</wp:posOffset>
                  </wp:positionV>
                  <wp:extent cx="1737360" cy="1568450"/>
                  <wp:effectExtent l="0" t="0" r="0" b="1270"/>
                  <wp:wrapNone/>
                  <wp:docPr id="92" name="Picture_1_SpCnt_1"/>
                  <wp:cNvGraphicFramePr/>
                  <a:graphic xmlns:a="http://schemas.openxmlformats.org/drawingml/2006/main">
                    <a:graphicData uri="http://schemas.openxmlformats.org/drawingml/2006/picture">
                      <pic:pic xmlns:pic="http://schemas.openxmlformats.org/drawingml/2006/picture">
                        <pic:nvPicPr>
                          <pic:cNvPr id="92" name="Picture_1_SpCnt_1"/>
                          <pic:cNvPicPr/>
                        </pic:nvPicPr>
                        <pic:blipFill>
                          <a:blip r:embed="rId100"/>
                          <a:stretch>
                            <a:fillRect/>
                          </a:stretch>
                        </pic:blipFill>
                        <pic:spPr>
                          <a:xfrm>
                            <a:off x="0" y="0"/>
                            <a:ext cx="1737360" cy="156845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5648" behindDoc="0" locked="0" layoutInCell="1" allowOverlap="1">
                  <wp:simplePos x="0" y="0"/>
                  <wp:positionH relativeFrom="column">
                    <wp:posOffset>112395</wp:posOffset>
                  </wp:positionH>
                  <wp:positionV relativeFrom="paragraph">
                    <wp:posOffset>374650</wp:posOffset>
                  </wp:positionV>
                  <wp:extent cx="1991995" cy="1619885"/>
                  <wp:effectExtent l="0" t="0" r="4445" b="10795"/>
                  <wp:wrapNone/>
                  <wp:docPr id="93" name="Picture_43"/>
                  <wp:cNvGraphicFramePr/>
                  <a:graphic xmlns:a="http://schemas.openxmlformats.org/drawingml/2006/main">
                    <a:graphicData uri="http://schemas.openxmlformats.org/drawingml/2006/picture">
                      <pic:pic xmlns:pic="http://schemas.openxmlformats.org/drawingml/2006/picture">
                        <pic:nvPicPr>
                          <pic:cNvPr id="93" name="Picture_43"/>
                          <pic:cNvPicPr/>
                        </pic:nvPicPr>
                        <pic:blipFill>
                          <a:blip r:embed="rId101"/>
                          <a:stretch>
                            <a:fillRect/>
                          </a:stretch>
                        </pic:blipFill>
                        <pic:spPr>
                          <a:xfrm>
                            <a:off x="0" y="0"/>
                            <a:ext cx="1991995" cy="161988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13</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洽谈圆桌</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φ700</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3.水性漆。</w:t>
            </w:r>
            <w:r>
              <w:rPr>
                <w:rFonts w:eastAsia="等线"/>
                <w:kern w:val="0"/>
                <w:szCs w:val="21"/>
                <w:lang w:bidi="ar"/>
              </w:rPr>
              <w:br w:type="textWrapping"/>
            </w:r>
            <w:r>
              <w:rPr>
                <w:rFonts w:eastAsia="等线"/>
                <w:kern w:val="0"/>
                <w:szCs w:val="21"/>
                <w:lang w:bidi="ar"/>
              </w:rPr>
              <w:t>4.采用钢管脚，钢管壁厚不低于1.5mm，表面静电喷塑处理。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6672" behindDoc="0" locked="0" layoutInCell="1" allowOverlap="1">
                  <wp:simplePos x="0" y="0"/>
                  <wp:positionH relativeFrom="column">
                    <wp:posOffset>409575</wp:posOffset>
                  </wp:positionH>
                  <wp:positionV relativeFrom="paragraph">
                    <wp:posOffset>556895</wp:posOffset>
                  </wp:positionV>
                  <wp:extent cx="1390015" cy="1628775"/>
                  <wp:effectExtent l="0" t="0" r="12065" b="1905"/>
                  <wp:wrapNone/>
                  <wp:docPr id="94" name="图片_407"/>
                  <wp:cNvGraphicFramePr/>
                  <a:graphic xmlns:a="http://schemas.openxmlformats.org/drawingml/2006/main">
                    <a:graphicData uri="http://schemas.openxmlformats.org/drawingml/2006/picture">
                      <pic:pic xmlns:pic="http://schemas.openxmlformats.org/drawingml/2006/picture">
                        <pic:nvPicPr>
                          <pic:cNvPr id="94" name="图片_407"/>
                          <pic:cNvPicPr/>
                        </pic:nvPicPr>
                        <pic:blipFill>
                          <a:blip r:embed="rId102"/>
                          <a:stretch>
                            <a:fillRect/>
                          </a:stretch>
                        </pic:blipFill>
                        <pic:spPr>
                          <a:xfrm>
                            <a:off x="0" y="0"/>
                            <a:ext cx="1390015" cy="16287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7696" behindDoc="0" locked="0" layoutInCell="1" allowOverlap="1">
                  <wp:simplePos x="0" y="0"/>
                  <wp:positionH relativeFrom="column">
                    <wp:posOffset>101600</wp:posOffset>
                  </wp:positionH>
                  <wp:positionV relativeFrom="paragraph">
                    <wp:posOffset>448310</wp:posOffset>
                  </wp:positionV>
                  <wp:extent cx="1911985" cy="1632585"/>
                  <wp:effectExtent l="0" t="0" r="8255" b="13335"/>
                  <wp:wrapNone/>
                  <wp:docPr id="95" name="图片_46"/>
                  <wp:cNvGraphicFramePr/>
                  <a:graphic xmlns:a="http://schemas.openxmlformats.org/drawingml/2006/main">
                    <a:graphicData uri="http://schemas.openxmlformats.org/drawingml/2006/picture">
                      <pic:pic xmlns:pic="http://schemas.openxmlformats.org/drawingml/2006/picture">
                        <pic:nvPicPr>
                          <pic:cNvPr id="95" name="图片_46"/>
                          <pic:cNvPicPr/>
                        </pic:nvPicPr>
                        <pic:blipFill>
                          <a:blip r:embed="rId103"/>
                          <a:stretch>
                            <a:fillRect/>
                          </a:stretch>
                        </pic:blipFill>
                        <pic:spPr>
                          <a:xfrm>
                            <a:off x="0" y="0"/>
                            <a:ext cx="1911985" cy="163258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14</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会议桌</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3600(L)</w:t>
            </w:r>
            <w:r>
              <w:rPr>
                <w:rFonts w:eastAsia="等线"/>
                <w:kern w:val="0"/>
                <w:szCs w:val="21"/>
                <w:lang w:bidi="ar"/>
              </w:rPr>
              <w:br w:type="textWrapping"/>
            </w:r>
            <w:r>
              <w:rPr>
                <w:rFonts w:eastAsia="等线"/>
                <w:kern w:val="0"/>
                <w:szCs w:val="21"/>
                <w:lang w:bidi="ar"/>
              </w:rPr>
              <w:t>1600(W)</w:t>
            </w:r>
            <w:r>
              <w:rPr>
                <w:rFonts w:eastAsia="等线"/>
                <w:kern w:val="0"/>
                <w:szCs w:val="21"/>
                <w:lang w:bidi="ar"/>
              </w:rPr>
              <w:br w:type="textWrapping"/>
            </w:r>
            <w:r>
              <w:rPr>
                <w:rFonts w:eastAsia="等线"/>
                <w:kern w:val="0"/>
                <w:szCs w:val="21"/>
                <w:lang w:bidi="ar"/>
              </w:rPr>
              <w:t>760(H)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Style w:val="56"/>
                <w:rFonts w:ascii="Times New Roman" w:hAnsi="Times New Roman" w:cs="Times New Roman"/>
                <w:color w:val="auto"/>
                <w:sz w:val="21"/>
                <w:szCs w:val="21"/>
                <w:lang w:bidi="ar"/>
              </w:rPr>
              <w:t>1)颜色:浅黄竹皮色(按提供的色板要求)，深灰色钢板。</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2)主要材质:</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1.面材:浅黄色竹皮饰面。</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 xml:space="preserve">2.基材:桦木多层胶合板。                                                                              </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3.水性漆。</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 xml:space="preserve">4.边框不锈钢嵌条，表面静电喷塑处理。 </w:t>
            </w:r>
            <w:r>
              <w:rPr>
                <w:rStyle w:val="56"/>
                <w:rFonts w:ascii="Times New Roman" w:hAnsi="Times New Roman" w:cs="Times New Roman"/>
                <w:color w:val="auto"/>
                <w:sz w:val="21"/>
                <w:szCs w:val="21"/>
                <w:lang w:bidi="ar"/>
              </w:rPr>
              <w:br w:type="textWrapping"/>
            </w:r>
            <w:r>
              <w:rPr>
                <w:rStyle w:val="57"/>
                <w:rFonts w:ascii="Times New Roman" w:hAnsi="Times New Roman" w:cs="Times New Roman"/>
                <w:color w:val="auto"/>
                <w:sz w:val="21"/>
                <w:szCs w:val="21"/>
                <w:lang w:bidi="ar"/>
              </w:rPr>
              <w:t>3)说明：</w:t>
            </w:r>
            <w:r>
              <w:rPr>
                <w:rStyle w:val="57"/>
                <w:rFonts w:ascii="Times New Roman" w:hAnsi="Times New Roman" w:cs="Times New Roman"/>
                <w:color w:val="auto"/>
                <w:sz w:val="21"/>
                <w:szCs w:val="21"/>
                <w:lang w:bidi="ar"/>
              </w:rPr>
              <w:br w:type="textWrapping"/>
            </w:r>
            <w:r>
              <w:rPr>
                <w:rStyle w:val="57"/>
                <w:rFonts w:ascii="Times New Roman" w:hAnsi="Times New Roman" w:cs="Times New Roman"/>
                <w:color w:val="auto"/>
                <w:sz w:val="21"/>
                <w:szCs w:val="21"/>
                <w:lang w:bidi="ar"/>
              </w:rPr>
              <w:t xml:space="preserve">桌面预留插座槽及桌面走线孔位。 </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8720" behindDoc="0" locked="0" layoutInCell="1" allowOverlap="1">
                  <wp:simplePos x="0" y="0"/>
                  <wp:positionH relativeFrom="column">
                    <wp:posOffset>127635</wp:posOffset>
                  </wp:positionH>
                  <wp:positionV relativeFrom="paragraph">
                    <wp:posOffset>477520</wp:posOffset>
                  </wp:positionV>
                  <wp:extent cx="2066925" cy="1409700"/>
                  <wp:effectExtent l="0" t="0" r="5715" b="7620"/>
                  <wp:wrapNone/>
                  <wp:docPr id="96" name="Picture_53"/>
                  <wp:cNvGraphicFramePr/>
                  <a:graphic xmlns:a="http://schemas.openxmlformats.org/drawingml/2006/main">
                    <a:graphicData uri="http://schemas.openxmlformats.org/drawingml/2006/picture">
                      <pic:pic xmlns:pic="http://schemas.openxmlformats.org/drawingml/2006/picture">
                        <pic:nvPicPr>
                          <pic:cNvPr id="96" name="Picture_53"/>
                          <pic:cNvPicPr/>
                        </pic:nvPicPr>
                        <pic:blipFill>
                          <a:blip r:embed="rId104"/>
                          <a:stretch>
                            <a:fillRect/>
                          </a:stretch>
                        </pic:blipFill>
                        <pic:spPr>
                          <a:xfrm>
                            <a:off x="0" y="0"/>
                            <a:ext cx="2066925" cy="140970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79744" behindDoc="0" locked="0" layoutInCell="1" allowOverlap="1">
                  <wp:simplePos x="0" y="0"/>
                  <wp:positionH relativeFrom="column">
                    <wp:posOffset>135890</wp:posOffset>
                  </wp:positionH>
                  <wp:positionV relativeFrom="paragraph">
                    <wp:posOffset>176530</wp:posOffset>
                  </wp:positionV>
                  <wp:extent cx="1974850" cy="1578610"/>
                  <wp:effectExtent l="0" t="0" r="6350" b="6350"/>
                  <wp:wrapNone/>
                  <wp:docPr id="97" name="Picture_54"/>
                  <wp:cNvGraphicFramePr/>
                  <a:graphic xmlns:a="http://schemas.openxmlformats.org/drawingml/2006/main">
                    <a:graphicData uri="http://schemas.openxmlformats.org/drawingml/2006/picture">
                      <pic:pic xmlns:pic="http://schemas.openxmlformats.org/drawingml/2006/picture">
                        <pic:nvPicPr>
                          <pic:cNvPr id="97" name="Picture_54"/>
                          <pic:cNvPicPr/>
                        </pic:nvPicPr>
                        <pic:blipFill>
                          <a:blip r:embed="rId105"/>
                          <a:stretch>
                            <a:fillRect/>
                          </a:stretch>
                        </pic:blipFill>
                        <pic:spPr>
                          <a:xfrm>
                            <a:off x="0" y="0"/>
                            <a:ext cx="1974850" cy="157861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15</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主席桌</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1800(L)</w:t>
            </w:r>
            <w:r>
              <w:rPr>
                <w:rFonts w:eastAsia="等线"/>
                <w:kern w:val="0"/>
                <w:szCs w:val="21"/>
                <w:lang w:bidi="ar"/>
              </w:rPr>
              <w:br w:type="textWrapping"/>
            </w:r>
            <w:r>
              <w:rPr>
                <w:rFonts w:eastAsia="等线"/>
                <w:kern w:val="0"/>
                <w:szCs w:val="21"/>
                <w:lang w:bidi="ar"/>
              </w:rPr>
              <w:t>600(W)</w:t>
            </w:r>
            <w:r>
              <w:rPr>
                <w:rFonts w:eastAsia="等线"/>
                <w:kern w:val="0"/>
                <w:szCs w:val="21"/>
                <w:lang w:bidi="ar"/>
              </w:rPr>
              <w:br w:type="textWrapping"/>
            </w:r>
            <w:r>
              <w:rPr>
                <w:rFonts w:eastAsia="等线"/>
                <w:kern w:val="0"/>
                <w:szCs w:val="21"/>
                <w:lang w:bidi="ar"/>
              </w:rPr>
              <w:t>796(H)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1)颜色:浅黄色松木实木色(按提供的色板要求)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1.松木实木主体。</w:t>
            </w:r>
            <w:r>
              <w:rPr>
                <w:rFonts w:eastAsia="等线"/>
                <w:kern w:val="0"/>
                <w:szCs w:val="21"/>
                <w:lang w:bidi="ar"/>
              </w:rPr>
              <w:br w:type="textWrapping"/>
            </w:r>
            <w:r>
              <w:rPr>
                <w:rFonts w:eastAsia="等线"/>
                <w:kern w:val="0"/>
                <w:szCs w:val="21"/>
                <w:lang w:bidi="ar"/>
              </w:rPr>
              <w:t>2.水性漆。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0768" behindDoc="0" locked="0" layoutInCell="1" allowOverlap="1">
                  <wp:simplePos x="0" y="0"/>
                  <wp:positionH relativeFrom="column">
                    <wp:posOffset>118110</wp:posOffset>
                  </wp:positionH>
                  <wp:positionV relativeFrom="paragraph">
                    <wp:posOffset>281305</wp:posOffset>
                  </wp:positionV>
                  <wp:extent cx="1997710" cy="1834515"/>
                  <wp:effectExtent l="0" t="0" r="13970" b="9525"/>
                  <wp:wrapNone/>
                  <wp:docPr id="98" name="Picture_47"/>
                  <wp:cNvGraphicFramePr/>
                  <a:graphic xmlns:a="http://schemas.openxmlformats.org/drawingml/2006/main">
                    <a:graphicData uri="http://schemas.openxmlformats.org/drawingml/2006/picture">
                      <pic:pic xmlns:pic="http://schemas.openxmlformats.org/drawingml/2006/picture">
                        <pic:nvPicPr>
                          <pic:cNvPr id="98" name="Picture_47"/>
                          <pic:cNvPicPr/>
                        </pic:nvPicPr>
                        <pic:blipFill>
                          <a:blip r:embed="rId106"/>
                          <a:stretch>
                            <a:fillRect/>
                          </a:stretch>
                        </pic:blipFill>
                        <pic:spPr>
                          <a:xfrm>
                            <a:off x="0" y="0"/>
                            <a:ext cx="1997710" cy="183451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1792" behindDoc="0" locked="0" layoutInCell="1" allowOverlap="1">
                  <wp:simplePos x="0" y="0"/>
                  <wp:positionH relativeFrom="column">
                    <wp:posOffset>50165</wp:posOffset>
                  </wp:positionH>
                  <wp:positionV relativeFrom="paragraph">
                    <wp:posOffset>311150</wp:posOffset>
                  </wp:positionV>
                  <wp:extent cx="2135505" cy="1463040"/>
                  <wp:effectExtent l="0" t="0" r="13335" b="0"/>
                  <wp:wrapNone/>
                  <wp:docPr id="99" name="Picture_55"/>
                  <wp:cNvGraphicFramePr/>
                  <a:graphic xmlns:a="http://schemas.openxmlformats.org/drawingml/2006/main">
                    <a:graphicData uri="http://schemas.openxmlformats.org/drawingml/2006/picture">
                      <pic:pic xmlns:pic="http://schemas.openxmlformats.org/drawingml/2006/picture">
                        <pic:nvPicPr>
                          <pic:cNvPr id="99" name="Picture_55"/>
                          <pic:cNvPicPr/>
                        </pic:nvPicPr>
                        <pic:blipFill>
                          <a:blip r:embed="rId107"/>
                          <a:stretch>
                            <a:fillRect/>
                          </a:stretch>
                        </pic:blipFill>
                        <pic:spPr>
                          <a:xfrm>
                            <a:off x="0" y="0"/>
                            <a:ext cx="2135505" cy="146304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ZJ-</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16</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桌几类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条桌</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1800(L)</w:t>
            </w:r>
            <w:r>
              <w:rPr>
                <w:rFonts w:eastAsia="等线"/>
                <w:kern w:val="0"/>
                <w:szCs w:val="21"/>
                <w:lang w:bidi="ar"/>
              </w:rPr>
              <w:br w:type="textWrapping"/>
            </w:r>
            <w:r>
              <w:rPr>
                <w:rFonts w:eastAsia="等线"/>
                <w:kern w:val="0"/>
                <w:szCs w:val="21"/>
                <w:lang w:bidi="ar"/>
              </w:rPr>
              <w:t>400(W)</w:t>
            </w:r>
            <w:r>
              <w:rPr>
                <w:rFonts w:eastAsia="等线"/>
                <w:kern w:val="0"/>
                <w:szCs w:val="21"/>
                <w:lang w:bidi="ar"/>
              </w:rPr>
              <w:br w:type="textWrapping"/>
            </w:r>
            <w:r>
              <w:rPr>
                <w:rFonts w:eastAsia="等线"/>
                <w:kern w:val="0"/>
                <w:szCs w:val="21"/>
                <w:lang w:bidi="ar"/>
              </w:rPr>
              <w:t>760(H)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1)颜色:浅黄色松木实木色(按提供的色板要求)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1.松木实木主体。</w:t>
            </w:r>
            <w:r>
              <w:rPr>
                <w:rFonts w:eastAsia="等线"/>
                <w:kern w:val="0"/>
                <w:szCs w:val="21"/>
                <w:lang w:bidi="ar"/>
              </w:rPr>
              <w:br w:type="textWrapping"/>
            </w:r>
            <w:r>
              <w:rPr>
                <w:rFonts w:eastAsia="等线"/>
                <w:kern w:val="0"/>
                <w:szCs w:val="21"/>
                <w:lang w:bidi="ar"/>
              </w:rPr>
              <w:t>2.水性漆。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2816" behindDoc="0" locked="0" layoutInCell="1" allowOverlap="1">
                  <wp:simplePos x="0" y="0"/>
                  <wp:positionH relativeFrom="column">
                    <wp:posOffset>19050</wp:posOffset>
                  </wp:positionH>
                  <wp:positionV relativeFrom="paragraph">
                    <wp:posOffset>457200</wp:posOffset>
                  </wp:positionV>
                  <wp:extent cx="1978025" cy="1646555"/>
                  <wp:effectExtent l="0" t="0" r="3175" b="14605"/>
                  <wp:wrapNone/>
                  <wp:docPr id="100" name="Picture_48"/>
                  <wp:cNvGraphicFramePr/>
                  <a:graphic xmlns:a="http://schemas.openxmlformats.org/drawingml/2006/main">
                    <a:graphicData uri="http://schemas.openxmlformats.org/drawingml/2006/picture">
                      <pic:pic xmlns:pic="http://schemas.openxmlformats.org/drawingml/2006/picture">
                        <pic:nvPicPr>
                          <pic:cNvPr id="100" name="Picture_48"/>
                          <pic:cNvPicPr/>
                        </pic:nvPicPr>
                        <pic:blipFill>
                          <a:blip r:embed="rId108"/>
                          <a:stretch>
                            <a:fillRect/>
                          </a:stretch>
                        </pic:blipFill>
                        <pic:spPr>
                          <a:xfrm>
                            <a:off x="0" y="0"/>
                            <a:ext cx="1978025" cy="164655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3840" behindDoc="0" locked="0" layoutInCell="1" allowOverlap="1">
                  <wp:simplePos x="0" y="0"/>
                  <wp:positionH relativeFrom="column">
                    <wp:posOffset>81280</wp:posOffset>
                  </wp:positionH>
                  <wp:positionV relativeFrom="paragraph">
                    <wp:posOffset>163195</wp:posOffset>
                  </wp:positionV>
                  <wp:extent cx="1991360" cy="1568450"/>
                  <wp:effectExtent l="0" t="0" r="5080" b="1270"/>
                  <wp:wrapNone/>
                  <wp:docPr id="101" name="Picture_56"/>
                  <wp:cNvGraphicFramePr/>
                  <a:graphic xmlns:a="http://schemas.openxmlformats.org/drawingml/2006/main">
                    <a:graphicData uri="http://schemas.openxmlformats.org/drawingml/2006/picture">
                      <pic:pic xmlns:pic="http://schemas.openxmlformats.org/drawingml/2006/picture">
                        <pic:nvPicPr>
                          <pic:cNvPr id="101" name="Picture_56"/>
                          <pic:cNvPicPr/>
                        </pic:nvPicPr>
                        <pic:blipFill>
                          <a:blip r:embed="rId109"/>
                          <a:stretch>
                            <a:fillRect/>
                          </a:stretch>
                        </pic:blipFill>
                        <pic:spPr>
                          <a:xfrm>
                            <a:off x="0" y="0"/>
                            <a:ext cx="1991360" cy="156845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儿童座椅A</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435(L)</w:t>
            </w:r>
            <w:r>
              <w:rPr>
                <w:rFonts w:eastAsia="等线"/>
                <w:kern w:val="0"/>
                <w:szCs w:val="21"/>
                <w:lang w:bidi="ar"/>
              </w:rPr>
              <w:br w:type="textWrapping"/>
            </w:r>
            <w:r>
              <w:rPr>
                <w:rFonts w:eastAsia="等线"/>
                <w:kern w:val="0"/>
                <w:szCs w:val="21"/>
                <w:lang w:bidi="ar"/>
              </w:rPr>
              <w:t>450(W)</w:t>
            </w:r>
            <w:r>
              <w:rPr>
                <w:rFonts w:eastAsia="等线"/>
                <w:kern w:val="0"/>
                <w:szCs w:val="21"/>
                <w:lang w:bidi="ar"/>
              </w:rPr>
              <w:br w:type="textWrapping"/>
            </w:r>
            <w:r>
              <w:rPr>
                <w:rFonts w:eastAsia="等线"/>
                <w:kern w:val="0"/>
                <w:szCs w:val="21"/>
                <w:lang w:bidi="ar"/>
              </w:rPr>
              <w:t>630(H)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1)颜色:彩色面料，浅黄色松木实木色框架(按提供的色板要求)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1.面料：优质沙发面料。</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3.PU泡棉、海绵。</w:t>
            </w:r>
            <w:r>
              <w:rPr>
                <w:rFonts w:eastAsia="等线"/>
                <w:kern w:val="0"/>
                <w:szCs w:val="21"/>
                <w:lang w:bidi="ar"/>
              </w:rPr>
              <w:br w:type="textWrapping"/>
            </w:r>
            <w:r>
              <w:rPr>
                <w:rFonts w:eastAsia="等线"/>
                <w:kern w:val="0"/>
                <w:szCs w:val="21"/>
                <w:lang w:bidi="ar"/>
              </w:rPr>
              <w:t>4.松木实木框架。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4864" behindDoc="0" locked="0" layoutInCell="1" allowOverlap="1">
                  <wp:simplePos x="0" y="0"/>
                  <wp:positionH relativeFrom="column">
                    <wp:posOffset>476885</wp:posOffset>
                  </wp:positionH>
                  <wp:positionV relativeFrom="paragraph">
                    <wp:posOffset>702310</wp:posOffset>
                  </wp:positionV>
                  <wp:extent cx="1302385" cy="1111885"/>
                  <wp:effectExtent l="0" t="0" r="8255" b="635"/>
                  <wp:wrapNone/>
                  <wp:docPr id="102" name="图片_36"/>
                  <wp:cNvGraphicFramePr/>
                  <a:graphic xmlns:a="http://schemas.openxmlformats.org/drawingml/2006/main">
                    <a:graphicData uri="http://schemas.openxmlformats.org/drawingml/2006/picture">
                      <pic:pic xmlns:pic="http://schemas.openxmlformats.org/drawingml/2006/picture">
                        <pic:nvPicPr>
                          <pic:cNvPr id="102" name="图片_36"/>
                          <pic:cNvPicPr/>
                        </pic:nvPicPr>
                        <pic:blipFill>
                          <a:blip r:embed="rId110"/>
                          <a:stretch>
                            <a:fillRect/>
                          </a:stretch>
                        </pic:blipFill>
                        <pic:spPr>
                          <a:xfrm>
                            <a:off x="0" y="0"/>
                            <a:ext cx="1302385" cy="111188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5888" behindDoc="0" locked="0" layoutInCell="1" allowOverlap="1">
                  <wp:simplePos x="0" y="0"/>
                  <wp:positionH relativeFrom="column">
                    <wp:posOffset>46355</wp:posOffset>
                  </wp:positionH>
                  <wp:positionV relativeFrom="paragraph">
                    <wp:posOffset>332740</wp:posOffset>
                  </wp:positionV>
                  <wp:extent cx="2149475" cy="1795780"/>
                  <wp:effectExtent l="0" t="0" r="14605" b="2540"/>
                  <wp:wrapNone/>
                  <wp:docPr id="103" name="图片_47"/>
                  <wp:cNvGraphicFramePr/>
                  <a:graphic xmlns:a="http://schemas.openxmlformats.org/drawingml/2006/main">
                    <a:graphicData uri="http://schemas.openxmlformats.org/drawingml/2006/picture">
                      <pic:pic xmlns:pic="http://schemas.openxmlformats.org/drawingml/2006/picture">
                        <pic:nvPicPr>
                          <pic:cNvPr id="103" name="图片_47"/>
                          <pic:cNvPicPr/>
                        </pic:nvPicPr>
                        <pic:blipFill>
                          <a:blip r:embed="rId111"/>
                          <a:stretch>
                            <a:fillRect/>
                          </a:stretch>
                        </pic:blipFill>
                        <pic:spPr>
                          <a:xfrm>
                            <a:off x="0" y="0"/>
                            <a:ext cx="2149475" cy="179578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18</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把</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儿童座椅B</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400(L)</w:t>
            </w:r>
            <w:r>
              <w:rPr>
                <w:rFonts w:eastAsia="等线"/>
                <w:kern w:val="0"/>
                <w:szCs w:val="21"/>
                <w:lang w:bidi="ar"/>
              </w:rPr>
              <w:br w:type="textWrapping"/>
            </w:r>
            <w:r>
              <w:rPr>
                <w:rFonts w:eastAsia="等线"/>
                <w:kern w:val="0"/>
                <w:szCs w:val="21"/>
                <w:lang w:bidi="ar"/>
              </w:rPr>
              <w:t>400(W)</w:t>
            </w:r>
            <w:r>
              <w:rPr>
                <w:rFonts w:eastAsia="等线"/>
                <w:kern w:val="0"/>
                <w:szCs w:val="21"/>
                <w:lang w:bidi="ar"/>
              </w:rPr>
              <w:br w:type="textWrapping"/>
            </w:r>
            <w:r>
              <w:rPr>
                <w:rFonts w:eastAsia="等线"/>
                <w:kern w:val="0"/>
                <w:szCs w:val="21"/>
                <w:lang w:bidi="ar"/>
              </w:rPr>
              <w:t>500(H)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1)颜色:彩色面料，浅黄色松木实木色框架(按提供的色板要求)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1.面料：优质沙发面料。</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3.PU泡棉、海绵。</w:t>
            </w:r>
            <w:r>
              <w:rPr>
                <w:rFonts w:eastAsia="等线"/>
                <w:kern w:val="0"/>
                <w:szCs w:val="21"/>
                <w:lang w:bidi="ar"/>
              </w:rPr>
              <w:br w:type="textWrapping"/>
            </w:r>
            <w:r>
              <w:rPr>
                <w:rFonts w:eastAsia="等线"/>
                <w:kern w:val="0"/>
                <w:szCs w:val="21"/>
                <w:lang w:bidi="ar"/>
              </w:rPr>
              <w:t>4.松木实木框架。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6912" behindDoc="0" locked="0" layoutInCell="1" allowOverlap="1">
                  <wp:simplePos x="0" y="0"/>
                  <wp:positionH relativeFrom="column">
                    <wp:posOffset>99060</wp:posOffset>
                  </wp:positionH>
                  <wp:positionV relativeFrom="paragraph">
                    <wp:posOffset>389255</wp:posOffset>
                  </wp:positionV>
                  <wp:extent cx="2080260" cy="1674495"/>
                  <wp:effectExtent l="0" t="0" r="7620" b="1905"/>
                  <wp:wrapNone/>
                  <wp:docPr id="104" name="图片_35"/>
                  <wp:cNvGraphicFramePr/>
                  <a:graphic xmlns:a="http://schemas.openxmlformats.org/drawingml/2006/main">
                    <a:graphicData uri="http://schemas.openxmlformats.org/drawingml/2006/picture">
                      <pic:pic xmlns:pic="http://schemas.openxmlformats.org/drawingml/2006/picture">
                        <pic:nvPicPr>
                          <pic:cNvPr id="104" name="图片_35"/>
                          <pic:cNvPicPr/>
                        </pic:nvPicPr>
                        <pic:blipFill>
                          <a:blip r:embed="rId112"/>
                          <a:stretch>
                            <a:fillRect/>
                          </a:stretch>
                        </pic:blipFill>
                        <pic:spPr>
                          <a:xfrm>
                            <a:off x="0" y="0"/>
                            <a:ext cx="2080260" cy="167449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7936" behindDoc="0" locked="0" layoutInCell="1" allowOverlap="1">
                  <wp:simplePos x="0" y="0"/>
                  <wp:positionH relativeFrom="column">
                    <wp:posOffset>87630</wp:posOffset>
                  </wp:positionH>
                  <wp:positionV relativeFrom="paragraph">
                    <wp:posOffset>405765</wp:posOffset>
                  </wp:positionV>
                  <wp:extent cx="2065020" cy="1776095"/>
                  <wp:effectExtent l="0" t="0" r="7620" b="6985"/>
                  <wp:wrapNone/>
                  <wp:docPr id="105" name="图片_48"/>
                  <wp:cNvGraphicFramePr/>
                  <a:graphic xmlns:a="http://schemas.openxmlformats.org/drawingml/2006/main">
                    <a:graphicData uri="http://schemas.openxmlformats.org/drawingml/2006/picture">
                      <pic:pic xmlns:pic="http://schemas.openxmlformats.org/drawingml/2006/picture">
                        <pic:nvPicPr>
                          <pic:cNvPr id="105" name="图片_48"/>
                          <pic:cNvPicPr/>
                        </pic:nvPicPr>
                        <pic:blipFill>
                          <a:blip r:embed="rId113"/>
                          <a:stretch>
                            <a:fillRect/>
                          </a:stretch>
                        </pic:blipFill>
                        <pic:spPr>
                          <a:xfrm>
                            <a:off x="0" y="0"/>
                            <a:ext cx="2065020" cy="177609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把</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儿童座榻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600(L)</w:t>
            </w:r>
            <w:r>
              <w:rPr>
                <w:rFonts w:eastAsia="等线"/>
                <w:kern w:val="0"/>
                <w:szCs w:val="21"/>
                <w:lang w:bidi="ar"/>
              </w:rPr>
              <w:br w:type="textWrapping"/>
            </w:r>
            <w:r>
              <w:rPr>
                <w:rFonts w:eastAsia="等线"/>
                <w:kern w:val="0"/>
                <w:szCs w:val="21"/>
                <w:lang w:bidi="ar"/>
              </w:rPr>
              <w:t>400(W)</w:t>
            </w:r>
            <w:r>
              <w:rPr>
                <w:rFonts w:eastAsia="等线"/>
                <w:kern w:val="0"/>
                <w:szCs w:val="21"/>
                <w:lang w:bidi="ar"/>
              </w:rPr>
              <w:br w:type="textWrapping"/>
            </w:r>
            <w:r>
              <w:rPr>
                <w:rFonts w:eastAsia="等线"/>
                <w:kern w:val="0"/>
                <w:szCs w:val="21"/>
                <w:lang w:bidi="ar"/>
              </w:rPr>
              <w:t>350(H)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 (按提供的色板要求)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1.面料:优质沙发面料。</w:t>
            </w:r>
            <w:r>
              <w:rPr>
                <w:rFonts w:eastAsia="等线"/>
                <w:kern w:val="0"/>
                <w:szCs w:val="21"/>
                <w:lang w:bidi="ar"/>
              </w:rPr>
              <w:br w:type="textWrapping"/>
            </w:r>
            <w:r>
              <w:rPr>
                <w:rFonts w:eastAsia="等线"/>
                <w:kern w:val="0"/>
                <w:szCs w:val="21"/>
                <w:lang w:bidi="ar"/>
              </w:rPr>
              <w:t>2.PU泡棉、海绵。</w:t>
            </w:r>
            <w:r>
              <w:rPr>
                <w:rFonts w:eastAsia="等线"/>
                <w:kern w:val="0"/>
                <w:szCs w:val="21"/>
                <w:lang w:bidi="ar"/>
              </w:rPr>
              <w:br w:type="textWrapping"/>
            </w:r>
            <w:r>
              <w:rPr>
                <w:rFonts w:eastAsia="等线"/>
                <w:kern w:val="0"/>
                <w:szCs w:val="21"/>
                <w:lang w:bidi="ar"/>
              </w:rPr>
              <w:t>4.松木实木框架。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8960" behindDoc="0" locked="0" layoutInCell="1" allowOverlap="1">
                  <wp:simplePos x="0" y="0"/>
                  <wp:positionH relativeFrom="column">
                    <wp:posOffset>309245</wp:posOffset>
                  </wp:positionH>
                  <wp:positionV relativeFrom="paragraph">
                    <wp:posOffset>710565</wp:posOffset>
                  </wp:positionV>
                  <wp:extent cx="1773555" cy="1221740"/>
                  <wp:effectExtent l="0" t="0" r="9525" b="12700"/>
                  <wp:wrapNone/>
                  <wp:docPr id="106" name="Picture_62"/>
                  <wp:cNvGraphicFramePr/>
                  <a:graphic xmlns:a="http://schemas.openxmlformats.org/drawingml/2006/main">
                    <a:graphicData uri="http://schemas.openxmlformats.org/drawingml/2006/picture">
                      <pic:pic xmlns:pic="http://schemas.openxmlformats.org/drawingml/2006/picture">
                        <pic:nvPicPr>
                          <pic:cNvPr id="106" name="Picture_62"/>
                          <pic:cNvPicPr/>
                        </pic:nvPicPr>
                        <pic:blipFill>
                          <a:blip r:embed="rId114"/>
                          <a:stretch>
                            <a:fillRect/>
                          </a:stretch>
                        </pic:blipFill>
                        <pic:spPr>
                          <a:xfrm>
                            <a:off x="0" y="0"/>
                            <a:ext cx="1773555" cy="122174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89984" behindDoc="0" locked="0" layoutInCell="1" allowOverlap="1">
                  <wp:simplePos x="0" y="0"/>
                  <wp:positionH relativeFrom="column">
                    <wp:posOffset>159385</wp:posOffset>
                  </wp:positionH>
                  <wp:positionV relativeFrom="paragraph">
                    <wp:posOffset>516890</wp:posOffset>
                  </wp:positionV>
                  <wp:extent cx="1950720" cy="1386840"/>
                  <wp:effectExtent l="0" t="0" r="0" b="0"/>
                  <wp:wrapNone/>
                  <wp:docPr id="107" name="图片_49"/>
                  <wp:cNvGraphicFramePr/>
                  <a:graphic xmlns:a="http://schemas.openxmlformats.org/drawingml/2006/main">
                    <a:graphicData uri="http://schemas.openxmlformats.org/drawingml/2006/picture">
                      <pic:pic xmlns:pic="http://schemas.openxmlformats.org/drawingml/2006/picture">
                        <pic:nvPicPr>
                          <pic:cNvPr id="107" name="图片_49"/>
                          <pic:cNvPicPr/>
                        </pic:nvPicPr>
                        <pic:blipFill>
                          <a:blip r:embed="rId115"/>
                          <a:stretch>
                            <a:fillRect/>
                          </a:stretch>
                        </pic:blipFill>
                        <pic:spPr>
                          <a:xfrm>
                            <a:off x="0" y="0"/>
                            <a:ext cx="1950720" cy="138684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圆凳</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φ500</w:t>
            </w:r>
            <w:r>
              <w:rPr>
                <w:rFonts w:eastAsia="等线"/>
                <w:kern w:val="0"/>
                <w:szCs w:val="21"/>
                <w:lang w:bidi="ar"/>
              </w:rPr>
              <w:br w:type="textWrapping"/>
            </w:r>
            <w:r>
              <w:rPr>
                <w:rFonts w:eastAsia="等线"/>
                <w:kern w:val="0"/>
                <w:szCs w:val="21"/>
                <w:lang w:bidi="ar"/>
              </w:rPr>
              <w:t>400(H)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 (按提供的色板要求)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1.面料:优质沙发面料。</w:t>
            </w:r>
            <w:r>
              <w:rPr>
                <w:rFonts w:eastAsia="等线"/>
                <w:kern w:val="0"/>
                <w:szCs w:val="21"/>
                <w:lang w:bidi="ar"/>
              </w:rPr>
              <w:br w:type="textWrapping"/>
            </w:r>
            <w:r>
              <w:rPr>
                <w:rFonts w:eastAsia="等线"/>
                <w:kern w:val="0"/>
                <w:szCs w:val="21"/>
                <w:lang w:bidi="ar"/>
              </w:rPr>
              <w:t>2.PU泡棉、海绵。</w:t>
            </w:r>
            <w:r>
              <w:rPr>
                <w:rFonts w:eastAsia="等线"/>
                <w:kern w:val="0"/>
                <w:szCs w:val="21"/>
                <w:lang w:bidi="ar"/>
              </w:rPr>
              <w:br w:type="textWrapping"/>
            </w:r>
            <w:r>
              <w:rPr>
                <w:rFonts w:eastAsia="等线"/>
                <w:kern w:val="0"/>
                <w:szCs w:val="21"/>
                <w:lang w:bidi="ar"/>
              </w:rPr>
              <w:t>4.松木实木框架。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91008" behindDoc="0" locked="0" layoutInCell="1" allowOverlap="1">
                  <wp:simplePos x="0" y="0"/>
                  <wp:positionH relativeFrom="column">
                    <wp:posOffset>573405</wp:posOffset>
                  </wp:positionH>
                  <wp:positionV relativeFrom="paragraph">
                    <wp:posOffset>610870</wp:posOffset>
                  </wp:positionV>
                  <wp:extent cx="1162685" cy="1257935"/>
                  <wp:effectExtent l="0" t="0" r="10795" b="6985"/>
                  <wp:wrapNone/>
                  <wp:docPr id="108" name="图片_21"/>
                  <wp:cNvGraphicFramePr/>
                  <a:graphic xmlns:a="http://schemas.openxmlformats.org/drawingml/2006/main">
                    <a:graphicData uri="http://schemas.openxmlformats.org/drawingml/2006/picture">
                      <pic:pic xmlns:pic="http://schemas.openxmlformats.org/drawingml/2006/picture">
                        <pic:nvPicPr>
                          <pic:cNvPr id="108" name="图片_21"/>
                          <pic:cNvPicPr/>
                        </pic:nvPicPr>
                        <pic:blipFill>
                          <a:blip r:embed="rId116"/>
                          <a:stretch>
                            <a:fillRect/>
                          </a:stretch>
                        </pic:blipFill>
                        <pic:spPr>
                          <a:xfrm>
                            <a:off x="0" y="0"/>
                            <a:ext cx="1162685" cy="125793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92032" behindDoc="0" locked="0" layoutInCell="1" allowOverlap="1">
                  <wp:simplePos x="0" y="0"/>
                  <wp:positionH relativeFrom="column">
                    <wp:posOffset>116205</wp:posOffset>
                  </wp:positionH>
                  <wp:positionV relativeFrom="paragraph">
                    <wp:posOffset>542925</wp:posOffset>
                  </wp:positionV>
                  <wp:extent cx="1955800" cy="1634490"/>
                  <wp:effectExtent l="0" t="0" r="10160" b="11430"/>
                  <wp:wrapNone/>
                  <wp:docPr id="109" name="图片_50"/>
                  <wp:cNvGraphicFramePr/>
                  <a:graphic xmlns:a="http://schemas.openxmlformats.org/drawingml/2006/main">
                    <a:graphicData uri="http://schemas.openxmlformats.org/drawingml/2006/picture">
                      <pic:pic xmlns:pic="http://schemas.openxmlformats.org/drawingml/2006/picture">
                        <pic:nvPicPr>
                          <pic:cNvPr id="109" name="图片_50"/>
                          <pic:cNvPicPr/>
                        </pic:nvPicPr>
                        <pic:blipFill>
                          <a:blip r:embed="rId117"/>
                          <a:stretch>
                            <a:fillRect/>
                          </a:stretch>
                        </pic:blipFill>
                        <pic:spPr>
                          <a:xfrm>
                            <a:off x="0" y="0"/>
                            <a:ext cx="1955800" cy="163449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把</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休闲坐垫</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φ1200</w:t>
            </w:r>
            <w:r>
              <w:rPr>
                <w:rFonts w:eastAsia="等线"/>
                <w:kern w:val="0"/>
                <w:szCs w:val="21"/>
                <w:lang w:bidi="ar"/>
              </w:rPr>
              <w:br w:type="textWrapping"/>
            </w:r>
            <w:r>
              <w:rPr>
                <w:rFonts w:eastAsia="等线"/>
                <w:kern w:val="0"/>
                <w:szCs w:val="21"/>
                <w:lang w:bidi="ar"/>
              </w:rPr>
              <w:t>550(H)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 (按提供的色板要求)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1.面料:优质沙发面料。</w:t>
            </w:r>
            <w:r>
              <w:rPr>
                <w:rFonts w:eastAsia="等线"/>
                <w:kern w:val="0"/>
                <w:szCs w:val="21"/>
                <w:lang w:bidi="ar"/>
              </w:rPr>
              <w:br w:type="textWrapping"/>
            </w:r>
            <w:r>
              <w:rPr>
                <w:rFonts w:eastAsia="等线"/>
                <w:kern w:val="0"/>
                <w:szCs w:val="21"/>
                <w:lang w:bidi="ar"/>
              </w:rPr>
              <w:t>2.PU泡棉、海绵。</w:t>
            </w:r>
            <w:r>
              <w:rPr>
                <w:rFonts w:eastAsia="等线"/>
                <w:kern w:val="0"/>
                <w:szCs w:val="21"/>
                <w:lang w:bidi="ar"/>
              </w:rPr>
              <w:br w:type="textWrapping"/>
            </w:r>
            <w:r>
              <w:rPr>
                <w:rFonts w:eastAsia="等线"/>
                <w:kern w:val="0"/>
                <w:szCs w:val="21"/>
                <w:lang w:bidi="ar"/>
              </w:rPr>
              <w:t>4.松木实木框架。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93056" behindDoc="0" locked="0" layoutInCell="1" allowOverlap="1">
                  <wp:simplePos x="0" y="0"/>
                  <wp:positionH relativeFrom="column">
                    <wp:posOffset>150495</wp:posOffset>
                  </wp:positionH>
                  <wp:positionV relativeFrom="paragraph">
                    <wp:posOffset>546100</wp:posOffset>
                  </wp:positionV>
                  <wp:extent cx="1982470" cy="1229360"/>
                  <wp:effectExtent l="0" t="0" r="13970" b="5080"/>
                  <wp:wrapNone/>
                  <wp:docPr id="110" name="图片_20"/>
                  <wp:cNvGraphicFramePr/>
                  <a:graphic xmlns:a="http://schemas.openxmlformats.org/drawingml/2006/main">
                    <a:graphicData uri="http://schemas.openxmlformats.org/drawingml/2006/picture">
                      <pic:pic xmlns:pic="http://schemas.openxmlformats.org/drawingml/2006/picture">
                        <pic:nvPicPr>
                          <pic:cNvPr id="110" name="图片_20"/>
                          <pic:cNvPicPr/>
                        </pic:nvPicPr>
                        <pic:blipFill>
                          <a:blip r:embed="rId118"/>
                          <a:stretch>
                            <a:fillRect/>
                          </a:stretch>
                        </pic:blipFill>
                        <pic:spPr>
                          <a:xfrm>
                            <a:off x="0" y="0"/>
                            <a:ext cx="1982470" cy="122936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94080" behindDoc="0" locked="0" layoutInCell="1" allowOverlap="1">
                  <wp:simplePos x="0" y="0"/>
                  <wp:positionH relativeFrom="column">
                    <wp:posOffset>64770</wp:posOffset>
                  </wp:positionH>
                  <wp:positionV relativeFrom="paragraph">
                    <wp:posOffset>527685</wp:posOffset>
                  </wp:positionV>
                  <wp:extent cx="1883410" cy="1428115"/>
                  <wp:effectExtent l="0" t="0" r="6350" b="4445"/>
                  <wp:wrapNone/>
                  <wp:docPr id="111" name="图片_51"/>
                  <wp:cNvGraphicFramePr/>
                  <a:graphic xmlns:a="http://schemas.openxmlformats.org/drawingml/2006/main">
                    <a:graphicData uri="http://schemas.openxmlformats.org/drawingml/2006/picture">
                      <pic:pic xmlns:pic="http://schemas.openxmlformats.org/drawingml/2006/picture">
                        <pic:nvPicPr>
                          <pic:cNvPr id="111" name="图片_51"/>
                          <pic:cNvPicPr/>
                        </pic:nvPicPr>
                        <pic:blipFill>
                          <a:blip r:embed="rId119"/>
                          <a:stretch>
                            <a:fillRect/>
                          </a:stretch>
                        </pic:blipFill>
                        <pic:spPr>
                          <a:xfrm>
                            <a:off x="0" y="0"/>
                            <a:ext cx="1883410" cy="142811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6</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三人沙发</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2000(L)</w:t>
            </w:r>
            <w:r>
              <w:rPr>
                <w:rFonts w:eastAsia="等线"/>
                <w:kern w:val="0"/>
                <w:szCs w:val="21"/>
                <w:lang w:bidi="ar"/>
              </w:rPr>
              <w:br w:type="textWrapping"/>
            </w:r>
            <w:r>
              <w:rPr>
                <w:rFonts w:eastAsia="等线"/>
                <w:kern w:val="0"/>
                <w:szCs w:val="21"/>
                <w:lang w:bidi="ar"/>
              </w:rPr>
              <w:t>650(W)</w:t>
            </w:r>
            <w:r>
              <w:rPr>
                <w:rFonts w:eastAsia="等线"/>
                <w:kern w:val="0"/>
                <w:szCs w:val="21"/>
                <w:lang w:bidi="ar"/>
              </w:rPr>
              <w:br w:type="textWrapping"/>
            </w:r>
            <w:r>
              <w:rPr>
                <w:rFonts w:eastAsia="等线"/>
                <w:kern w:val="0"/>
                <w:szCs w:val="21"/>
                <w:lang w:bidi="ar"/>
              </w:rPr>
              <w:t>700(H)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 (按提供的色板要求)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1.面料:牛皮革。</w:t>
            </w:r>
            <w:r>
              <w:rPr>
                <w:rFonts w:eastAsia="等线"/>
                <w:kern w:val="0"/>
                <w:szCs w:val="21"/>
                <w:lang w:bidi="ar"/>
              </w:rPr>
              <w:br w:type="textWrapping"/>
            </w:r>
            <w:r>
              <w:rPr>
                <w:rFonts w:eastAsia="等线"/>
                <w:kern w:val="0"/>
                <w:szCs w:val="21"/>
                <w:lang w:bidi="ar"/>
              </w:rPr>
              <w:t>2.PU泡棉、海绵。</w:t>
            </w:r>
            <w:r>
              <w:rPr>
                <w:rFonts w:eastAsia="等线"/>
                <w:kern w:val="0"/>
                <w:szCs w:val="21"/>
                <w:lang w:bidi="ar"/>
              </w:rPr>
              <w:br w:type="textWrapping"/>
            </w:r>
            <w:r>
              <w:rPr>
                <w:rFonts w:eastAsia="等线"/>
                <w:kern w:val="0"/>
                <w:szCs w:val="21"/>
                <w:lang w:bidi="ar"/>
              </w:rPr>
              <w:t>4.松木实木框架。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95104" behindDoc="0" locked="0" layoutInCell="1" allowOverlap="1">
                  <wp:simplePos x="0" y="0"/>
                  <wp:positionH relativeFrom="column">
                    <wp:posOffset>131445</wp:posOffset>
                  </wp:positionH>
                  <wp:positionV relativeFrom="paragraph">
                    <wp:posOffset>714375</wp:posOffset>
                  </wp:positionV>
                  <wp:extent cx="1965960" cy="1000760"/>
                  <wp:effectExtent l="0" t="0" r="0" b="5080"/>
                  <wp:wrapNone/>
                  <wp:docPr id="112" name="图片_64"/>
                  <wp:cNvGraphicFramePr/>
                  <a:graphic xmlns:a="http://schemas.openxmlformats.org/drawingml/2006/main">
                    <a:graphicData uri="http://schemas.openxmlformats.org/drawingml/2006/picture">
                      <pic:pic xmlns:pic="http://schemas.openxmlformats.org/drawingml/2006/picture">
                        <pic:nvPicPr>
                          <pic:cNvPr id="112" name="图片_64"/>
                          <pic:cNvPicPr/>
                        </pic:nvPicPr>
                        <pic:blipFill>
                          <a:blip r:embed="rId120"/>
                          <a:stretch>
                            <a:fillRect/>
                          </a:stretch>
                        </pic:blipFill>
                        <pic:spPr>
                          <a:xfrm>
                            <a:off x="0" y="0"/>
                            <a:ext cx="1965960" cy="100076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96128" behindDoc="0" locked="0" layoutInCell="1" allowOverlap="1">
                  <wp:simplePos x="0" y="0"/>
                  <wp:positionH relativeFrom="column">
                    <wp:posOffset>136525</wp:posOffset>
                  </wp:positionH>
                  <wp:positionV relativeFrom="paragraph">
                    <wp:posOffset>555625</wp:posOffset>
                  </wp:positionV>
                  <wp:extent cx="2012315" cy="1141730"/>
                  <wp:effectExtent l="0" t="0" r="14605" b="1270"/>
                  <wp:wrapNone/>
                  <wp:docPr id="113" name="图片_52"/>
                  <wp:cNvGraphicFramePr/>
                  <a:graphic xmlns:a="http://schemas.openxmlformats.org/drawingml/2006/main">
                    <a:graphicData uri="http://schemas.openxmlformats.org/drawingml/2006/picture">
                      <pic:pic xmlns:pic="http://schemas.openxmlformats.org/drawingml/2006/picture">
                        <pic:nvPicPr>
                          <pic:cNvPr id="113" name="图片_52"/>
                          <pic:cNvPicPr/>
                        </pic:nvPicPr>
                        <pic:blipFill>
                          <a:blip r:embed="rId121"/>
                          <a:stretch>
                            <a:fillRect/>
                          </a:stretch>
                        </pic:blipFill>
                        <pic:spPr>
                          <a:xfrm>
                            <a:off x="0" y="0"/>
                            <a:ext cx="2012315" cy="114173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7</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贵宾室双人沙发</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2000(L)</w:t>
            </w:r>
            <w:r>
              <w:rPr>
                <w:rFonts w:eastAsia="等线"/>
                <w:kern w:val="0"/>
                <w:szCs w:val="21"/>
                <w:lang w:bidi="ar"/>
              </w:rPr>
              <w:br w:type="textWrapping"/>
            </w:r>
            <w:r>
              <w:rPr>
                <w:rFonts w:eastAsia="等线"/>
                <w:kern w:val="0"/>
                <w:szCs w:val="21"/>
                <w:lang w:bidi="ar"/>
              </w:rPr>
              <w:t>650(W)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 (按提供的色板要求)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1.面料:牛皮革。</w:t>
            </w:r>
            <w:r>
              <w:rPr>
                <w:rFonts w:eastAsia="等线"/>
                <w:kern w:val="0"/>
                <w:szCs w:val="21"/>
                <w:lang w:bidi="ar"/>
              </w:rPr>
              <w:br w:type="textWrapping"/>
            </w:r>
            <w:r>
              <w:rPr>
                <w:rFonts w:eastAsia="等线"/>
                <w:kern w:val="0"/>
                <w:szCs w:val="21"/>
                <w:lang w:bidi="ar"/>
              </w:rPr>
              <w:t>2.PU泡棉、海绵。</w:t>
            </w:r>
            <w:r>
              <w:rPr>
                <w:rFonts w:eastAsia="等线"/>
                <w:kern w:val="0"/>
                <w:szCs w:val="21"/>
                <w:lang w:bidi="ar"/>
              </w:rPr>
              <w:br w:type="textWrapping"/>
            </w:r>
            <w:r>
              <w:rPr>
                <w:rFonts w:eastAsia="等线"/>
                <w:kern w:val="0"/>
                <w:szCs w:val="21"/>
                <w:lang w:bidi="ar"/>
              </w:rPr>
              <w:t>4.松木实木框架。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97152" behindDoc="0" locked="0" layoutInCell="1" allowOverlap="1">
                  <wp:simplePos x="0" y="0"/>
                  <wp:positionH relativeFrom="column">
                    <wp:posOffset>99060</wp:posOffset>
                  </wp:positionH>
                  <wp:positionV relativeFrom="paragraph">
                    <wp:posOffset>593725</wp:posOffset>
                  </wp:positionV>
                  <wp:extent cx="2045335" cy="1011555"/>
                  <wp:effectExtent l="0" t="0" r="12065" b="9525"/>
                  <wp:wrapNone/>
                  <wp:docPr id="114" name="图片_32"/>
                  <wp:cNvGraphicFramePr/>
                  <a:graphic xmlns:a="http://schemas.openxmlformats.org/drawingml/2006/main">
                    <a:graphicData uri="http://schemas.openxmlformats.org/drawingml/2006/picture">
                      <pic:pic xmlns:pic="http://schemas.openxmlformats.org/drawingml/2006/picture">
                        <pic:nvPicPr>
                          <pic:cNvPr id="114" name="图片_32"/>
                          <pic:cNvPicPr/>
                        </pic:nvPicPr>
                        <pic:blipFill>
                          <a:blip r:embed="rId122"/>
                          <a:stretch>
                            <a:fillRect/>
                          </a:stretch>
                        </pic:blipFill>
                        <pic:spPr>
                          <a:xfrm>
                            <a:off x="0" y="0"/>
                            <a:ext cx="2045335" cy="101155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98176" behindDoc="0" locked="0" layoutInCell="1" allowOverlap="1">
                  <wp:simplePos x="0" y="0"/>
                  <wp:positionH relativeFrom="column">
                    <wp:posOffset>36195</wp:posOffset>
                  </wp:positionH>
                  <wp:positionV relativeFrom="paragraph">
                    <wp:posOffset>453390</wp:posOffset>
                  </wp:positionV>
                  <wp:extent cx="2035810" cy="1484630"/>
                  <wp:effectExtent l="0" t="0" r="6350" b="8890"/>
                  <wp:wrapNone/>
                  <wp:docPr id="115" name="图片_53"/>
                  <wp:cNvGraphicFramePr/>
                  <a:graphic xmlns:a="http://schemas.openxmlformats.org/drawingml/2006/main">
                    <a:graphicData uri="http://schemas.openxmlformats.org/drawingml/2006/picture">
                      <pic:pic xmlns:pic="http://schemas.openxmlformats.org/drawingml/2006/picture">
                        <pic:nvPicPr>
                          <pic:cNvPr id="115" name="图片_53"/>
                          <pic:cNvPicPr/>
                        </pic:nvPicPr>
                        <pic:blipFill>
                          <a:blip r:embed="rId123"/>
                          <a:stretch>
                            <a:fillRect/>
                          </a:stretch>
                        </pic:blipFill>
                        <pic:spPr>
                          <a:xfrm>
                            <a:off x="0" y="0"/>
                            <a:ext cx="2035810" cy="148463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贵宾室单人沙发</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930(L)</w:t>
            </w:r>
            <w:r>
              <w:rPr>
                <w:rFonts w:eastAsia="等线"/>
                <w:kern w:val="0"/>
                <w:szCs w:val="21"/>
                <w:lang w:bidi="ar"/>
              </w:rPr>
              <w:br w:type="textWrapping"/>
            </w:r>
            <w:r>
              <w:rPr>
                <w:rFonts w:eastAsia="等线"/>
                <w:kern w:val="0"/>
                <w:szCs w:val="21"/>
                <w:lang w:bidi="ar"/>
              </w:rPr>
              <w:t>650(W)</w:t>
            </w:r>
            <w:r>
              <w:rPr>
                <w:rFonts w:eastAsia="等线"/>
                <w:kern w:val="0"/>
                <w:szCs w:val="21"/>
                <w:lang w:bidi="ar"/>
              </w:rPr>
              <w:br w:type="textWrapping"/>
            </w:r>
            <w:r>
              <w:rPr>
                <w:rFonts w:eastAsia="等线"/>
                <w:kern w:val="0"/>
                <w:szCs w:val="21"/>
                <w:lang w:bidi="ar"/>
              </w:rPr>
              <w:t>750(H)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 (按提供的色板要求)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1.面料:牛皮革。</w:t>
            </w:r>
            <w:r>
              <w:rPr>
                <w:rFonts w:eastAsia="等线"/>
                <w:kern w:val="0"/>
                <w:szCs w:val="21"/>
                <w:lang w:bidi="ar"/>
              </w:rPr>
              <w:br w:type="textWrapping"/>
            </w:r>
            <w:r>
              <w:rPr>
                <w:rFonts w:eastAsia="等线"/>
                <w:kern w:val="0"/>
                <w:szCs w:val="21"/>
                <w:lang w:bidi="ar"/>
              </w:rPr>
              <w:t>2.PU泡棉、海绵。</w:t>
            </w:r>
            <w:r>
              <w:rPr>
                <w:rFonts w:eastAsia="等线"/>
                <w:kern w:val="0"/>
                <w:szCs w:val="21"/>
                <w:lang w:bidi="ar"/>
              </w:rPr>
              <w:br w:type="textWrapping"/>
            </w:r>
            <w:r>
              <w:rPr>
                <w:rFonts w:eastAsia="等线"/>
                <w:kern w:val="0"/>
                <w:szCs w:val="21"/>
                <w:lang w:bidi="ar"/>
              </w:rPr>
              <w:t>4.松木实木框架。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699200" behindDoc="0" locked="0" layoutInCell="1" allowOverlap="1">
                  <wp:simplePos x="0" y="0"/>
                  <wp:positionH relativeFrom="column">
                    <wp:posOffset>511175</wp:posOffset>
                  </wp:positionH>
                  <wp:positionV relativeFrom="paragraph">
                    <wp:posOffset>235585</wp:posOffset>
                  </wp:positionV>
                  <wp:extent cx="1604645" cy="1652905"/>
                  <wp:effectExtent l="0" t="0" r="10795" b="8255"/>
                  <wp:wrapNone/>
                  <wp:docPr id="116" name="图片_22"/>
                  <wp:cNvGraphicFramePr/>
                  <a:graphic xmlns:a="http://schemas.openxmlformats.org/drawingml/2006/main">
                    <a:graphicData uri="http://schemas.openxmlformats.org/drawingml/2006/picture">
                      <pic:pic xmlns:pic="http://schemas.openxmlformats.org/drawingml/2006/picture">
                        <pic:nvPicPr>
                          <pic:cNvPr id="116" name="图片_22"/>
                          <pic:cNvPicPr/>
                        </pic:nvPicPr>
                        <pic:blipFill>
                          <a:blip r:embed="rId124"/>
                          <a:stretch>
                            <a:fillRect/>
                          </a:stretch>
                        </pic:blipFill>
                        <pic:spPr>
                          <a:xfrm>
                            <a:off x="0" y="0"/>
                            <a:ext cx="1604645" cy="165290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0224" behindDoc="0" locked="0" layoutInCell="1" allowOverlap="1">
                  <wp:simplePos x="0" y="0"/>
                  <wp:positionH relativeFrom="column">
                    <wp:posOffset>99060</wp:posOffset>
                  </wp:positionH>
                  <wp:positionV relativeFrom="paragraph">
                    <wp:posOffset>395605</wp:posOffset>
                  </wp:positionV>
                  <wp:extent cx="1868170" cy="1637030"/>
                  <wp:effectExtent l="0" t="0" r="6350" b="8890"/>
                  <wp:wrapNone/>
                  <wp:docPr id="117" name="图片_54"/>
                  <wp:cNvGraphicFramePr/>
                  <a:graphic xmlns:a="http://schemas.openxmlformats.org/drawingml/2006/main">
                    <a:graphicData uri="http://schemas.openxmlformats.org/drawingml/2006/picture">
                      <pic:pic xmlns:pic="http://schemas.openxmlformats.org/drawingml/2006/picture">
                        <pic:nvPicPr>
                          <pic:cNvPr id="117" name="图片_54"/>
                          <pic:cNvPicPr/>
                        </pic:nvPicPr>
                        <pic:blipFill>
                          <a:blip r:embed="rId125"/>
                          <a:stretch>
                            <a:fillRect/>
                          </a:stretch>
                        </pic:blipFill>
                        <pic:spPr>
                          <a:xfrm>
                            <a:off x="0" y="0"/>
                            <a:ext cx="1868170" cy="163703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9</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阅览椅</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435(L)</w:t>
            </w:r>
            <w:r>
              <w:rPr>
                <w:rFonts w:eastAsia="等线"/>
                <w:kern w:val="0"/>
                <w:szCs w:val="21"/>
                <w:lang w:bidi="ar"/>
              </w:rPr>
              <w:br w:type="textWrapping"/>
            </w:r>
            <w:r>
              <w:rPr>
                <w:rFonts w:eastAsia="等线"/>
                <w:kern w:val="0"/>
                <w:szCs w:val="21"/>
                <w:lang w:bidi="ar"/>
              </w:rPr>
              <w:t>550(W)</w:t>
            </w:r>
            <w:r>
              <w:rPr>
                <w:rFonts w:eastAsia="等线"/>
                <w:kern w:val="0"/>
                <w:szCs w:val="21"/>
                <w:lang w:bidi="ar"/>
              </w:rPr>
              <w:br w:type="textWrapping"/>
            </w:r>
            <w:r>
              <w:rPr>
                <w:rFonts w:eastAsia="等线"/>
                <w:kern w:val="0"/>
                <w:szCs w:val="21"/>
                <w:lang w:bidi="ar"/>
              </w:rPr>
              <w:t>890(H)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1)颜色:浅灰色面料，浅黄色实木色框架(按提供的色板要求)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1.优质沙发面料。</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3.PU泡棉、海绵。</w:t>
            </w:r>
            <w:r>
              <w:rPr>
                <w:rFonts w:eastAsia="等线"/>
                <w:kern w:val="0"/>
                <w:szCs w:val="21"/>
                <w:lang w:bidi="ar"/>
              </w:rPr>
              <w:br w:type="textWrapping"/>
            </w:r>
            <w:r>
              <w:rPr>
                <w:rFonts w:eastAsia="等线"/>
                <w:kern w:val="0"/>
                <w:szCs w:val="21"/>
                <w:lang w:bidi="ar"/>
              </w:rPr>
              <w:t>4.橡胶木实木框架。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1248" behindDoc="0" locked="0" layoutInCell="1" allowOverlap="1">
                  <wp:simplePos x="0" y="0"/>
                  <wp:positionH relativeFrom="column">
                    <wp:posOffset>442595</wp:posOffset>
                  </wp:positionH>
                  <wp:positionV relativeFrom="paragraph">
                    <wp:posOffset>377825</wp:posOffset>
                  </wp:positionV>
                  <wp:extent cx="1412875" cy="1450340"/>
                  <wp:effectExtent l="0" t="0" r="4445" b="12700"/>
                  <wp:wrapNone/>
                  <wp:docPr id="118" name="图片_23"/>
                  <wp:cNvGraphicFramePr/>
                  <a:graphic xmlns:a="http://schemas.openxmlformats.org/drawingml/2006/main">
                    <a:graphicData uri="http://schemas.openxmlformats.org/drawingml/2006/picture">
                      <pic:pic xmlns:pic="http://schemas.openxmlformats.org/drawingml/2006/picture">
                        <pic:nvPicPr>
                          <pic:cNvPr id="118" name="图片_23"/>
                          <pic:cNvPicPr/>
                        </pic:nvPicPr>
                        <pic:blipFill>
                          <a:blip r:embed="rId126"/>
                          <a:stretch>
                            <a:fillRect/>
                          </a:stretch>
                        </pic:blipFill>
                        <pic:spPr>
                          <a:xfrm>
                            <a:off x="0" y="0"/>
                            <a:ext cx="1412875" cy="145034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2272" behindDoc="0" locked="0" layoutInCell="1" allowOverlap="1">
                  <wp:simplePos x="0" y="0"/>
                  <wp:positionH relativeFrom="column">
                    <wp:posOffset>44450</wp:posOffset>
                  </wp:positionH>
                  <wp:positionV relativeFrom="paragraph">
                    <wp:posOffset>317500</wp:posOffset>
                  </wp:positionV>
                  <wp:extent cx="1982470" cy="1774825"/>
                  <wp:effectExtent l="0" t="0" r="13970" b="8255"/>
                  <wp:wrapNone/>
                  <wp:docPr id="119" name="图片_55"/>
                  <wp:cNvGraphicFramePr/>
                  <a:graphic xmlns:a="http://schemas.openxmlformats.org/drawingml/2006/main">
                    <a:graphicData uri="http://schemas.openxmlformats.org/drawingml/2006/picture">
                      <pic:pic xmlns:pic="http://schemas.openxmlformats.org/drawingml/2006/picture">
                        <pic:nvPicPr>
                          <pic:cNvPr id="119" name="图片_55"/>
                          <pic:cNvPicPr/>
                        </pic:nvPicPr>
                        <pic:blipFill>
                          <a:blip r:embed="rId127"/>
                          <a:stretch>
                            <a:fillRect/>
                          </a:stretch>
                        </pic:blipFill>
                        <pic:spPr>
                          <a:xfrm>
                            <a:off x="0" y="0"/>
                            <a:ext cx="1982470" cy="177482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445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把</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休闲沙发</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800(L)</w:t>
            </w:r>
            <w:r>
              <w:rPr>
                <w:rFonts w:eastAsia="等线"/>
                <w:kern w:val="0"/>
                <w:szCs w:val="21"/>
                <w:lang w:bidi="ar"/>
              </w:rPr>
              <w:br w:type="textWrapping"/>
            </w:r>
            <w:r>
              <w:rPr>
                <w:rFonts w:eastAsia="等线"/>
                <w:kern w:val="0"/>
                <w:szCs w:val="21"/>
                <w:lang w:bidi="ar"/>
              </w:rPr>
              <w:t>840(W)</w:t>
            </w:r>
            <w:r>
              <w:rPr>
                <w:rFonts w:eastAsia="等线"/>
                <w:kern w:val="0"/>
                <w:szCs w:val="21"/>
                <w:lang w:bidi="ar"/>
              </w:rPr>
              <w:br w:type="textWrapping"/>
            </w:r>
            <w:r>
              <w:rPr>
                <w:rFonts w:eastAsia="等线"/>
                <w:kern w:val="0"/>
                <w:szCs w:val="21"/>
                <w:lang w:bidi="ar"/>
              </w:rPr>
              <w:t>840(H)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1)颜色:米灰色(按提供的色板要求)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1.优质沙发面料。</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3.PU泡棉、海绵。</w:t>
            </w:r>
            <w:r>
              <w:rPr>
                <w:rFonts w:eastAsia="等线"/>
                <w:kern w:val="0"/>
                <w:szCs w:val="21"/>
                <w:lang w:bidi="ar"/>
              </w:rPr>
              <w:br w:type="textWrapping"/>
            </w:r>
            <w:r>
              <w:rPr>
                <w:rFonts w:eastAsia="等线"/>
                <w:kern w:val="0"/>
                <w:szCs w:val="21"/>
                <w:lang w:bidi="ar"/>
              </w:rPr>
              <w:t>4.橡胶木实木框架。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3296" behindDoc="0" locked="0" layoutInCell="1" allowOverlap="1">
                  <wp:simplePos x="0" y="0"/>
                  <wp:positionH relativeFrom="column">
                    <wp:posOffset>357505</wp:posOffset>
                  </wp:positionH>
                  <wp:positionV relativeFrom="paragraph">
                    <wp:posOffset>409575</wp:posOffset>
                  </wp:positionV>
                  <wp:extent cx="1723390" cy="1323975"/>
                  <wp:effectExtent l="0" t="0" r="13970" b="1905"/>
                  <wp:wrapNone/>
                  <wp:docPr id="120" name="图片_29"/>
                  <wp:cNvGraphicFramePr/>
                  <a:graphic xmlns:a="http://schemas.openxmlformats.org/drawingml/2006/main">
                    <a:graphicData uri="http://schemas.openxmlformats.org/drawingml/2006/picture">
                      <pic:pic xmlns:pic="http://schemas.openxmlformats.org/drawingml/2006/picture">
                        <pic:nvPicPr>
                          <pic:cNvPr id="120" name="图片_29"/>
                          <pic:cNvPicPr/>
                        </pic:nvPicPr>
                        <pic:blipFill>
                          <a:blip r:embed="rId128"/>
                          <a:stretch>
                            <a:fillRect/>
                          </a:stretch>
                        </pic:blipFill>
                        <pic:spPr>
                          <a:xfrm>
                            <a:off x="0" y="0"/>
                            <a:ext cx="1723390" cy="13239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4320" behindDoc="0" locked="0" layoutInCell="1" allowOverlap="1">
                  <wp:simplePos x="0" y="0"/>
                  <wp:positionH relativeFrom="column">
                    <wp:posOffset>387985</wp:posOffset>
                  </wp:positionH>
                  <wp:positionV relativeFrom="paragraph">
                    <wp:posOffset>402590</wp:posOffset>
                  </wp:positionV>
                  <wp:extent cx="1721485" cy="1434465"/>
                  <wp:effectExtent l="0" t="0" r="635" b="13335"/>
                  <wp:wrapNone/>
                  <wp:docPr id="121" name="图片_56"/>
                  <wp:cNvGraphicFramePr/>
                  <a:graphic xmlns:a="http://schemas.openxmlformats.org/drawingml/2006/main">
                    <a:graphicData uri="http://schemas.openxmlformats.org/drawingml/2006/picture">
                      <pic:pic xmlns:pic="http://schemas.openxmlformats.org/drawingml/2006/picture">
                        <pic:nvPicPr>
                          <pic:cNvPr id="121" name="图片_56"/>
                          <pic:cNvPicPr/>
                        </pic:nvPicPr>
                        <pic:blipFill>
                          <a:blip r:embed="rId129"/>
                          <a:stretch>
                            <a:fillRect/>
                          </a:stretch>
                        </pic:blipFill>
                        <pic:spPr>
                          <a:xfrm>
                            <a:off x="0" y="0"/>
                            <a:ext cx="1721485" cy="143446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办公椅</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730(L)</w:t>
            </w:r>
            <w:r>
              <w:rPr>
                <w:rFonts w:eastAsia="等线"/>
                <w:kern w:val="0"/>
                <w:szCs w:val="21"/>
                <w:lang w:bidi="ar"/>
              </w:rPr>
              <w:br w:type="textWrapping"/>
            </w:r>
            <w:r>
              <w:rPr>
                <w:rFonts w:eastAsia="等线"/>
                <w:kern w:val="0"/>
                <w:szCs w:val="21"/>
                <w:lang w:bidi="ar"/>
              </w:rPr>
              <w:t>600(W)</w:t>
            </w:r>
            <w:r>
              <w:rPr>
                <w:rFonts w:eastAsia="等线"/>
                <w:kern w:val="0"/>
                <w:szCs w:val="21"/>
                <w:lang w:bidi="ar"/>
              </w:rPr>
              <w:br w:type="textWrapping"/>
            </w:r>
            <w:r>
              <w:rPr>
                <w:rFonts w:eastAsia="等线"/>
                <w:kern w:val="0"/>
                <w:szCs w:val="21"/>
                <w:lang w:bidi="ar"/>
              </w:rPr>
              <w:t>1100(H)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 xml:space="preserve">1)颜色:米色 (按提供的色板要求)  </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1.面料:牛皮革。</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3.PU泡棉、海绵。</w:t>
            </w:r>
            <w:r>
              <w:rPr>
                <w:rFonts w:eastAsia="等线"/>
                <w:kern w:val="0"/>
                <w:szCs w:val="21"/>
                <w:lang w:bidi="ar"/>
              </w:rPr>
              <w:br w:type="textWrapping"/>
            </w:r>
            <w:r>
              <w:rPr>
                <w:rFonts w:eastAsia="等线"/>
                <w:kern w:val="0"/>
                <w:szCs w:val="21"/>
                <w:lang w:bidi="ar"/>
              </w:rPr>
              <w:t>4.五金配件。</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5344" behindDoc="0" locked="0" layoutInCell="1" allowOverlap="1">
                  <wp:simplePos x="0" y="0"/>
                  <wp:positionH relativeFrom="column">
                    <wp:posOffset>494030</wp:posOffset>
                  </wp:positionH>
                  <wp:positionV relativeFrom="paragraph">
                    <wp:posOffset>182245</wp:posOffset>
                  </wp:positionV>
                  <wp:extent cx="1687830" cy="1944370"/>
                  <wp:effectExtent l="0" t="0" r="3810" b="6350"/>
                  <wp:wrapNone/>
                  <wp:docPr id="122" name="图片_9_SpCnt_1"/>
                  <wp:cNvGraphicFramePr/>
                  <a:graphic xmlns:a="http://schemas.openxmlformats.org/drawingml/2006/main">
                    <a:graphicData uri="http://schemas.openxmlformats.org/drawingml/2006/picture">
                      <pic:pic xmlns:pic="http://schemas.openxmlformats.org/drawingml/2006/picture">
                        <pic:nvPicPr>
                          <pic:cNvPr id="122" name="图片_9_SpCnt_1"/>
                          <pic:cNvPicPr/>
                        </pic:nvPicPr>
                        <pic:blipFill>
                          <a:blip r:embed="rId130"/>
                          <a:stretch>
                            <a:fillRect/>
                          </a:stretch>
                        </pic:blipFill>
                        <pic:spPr>
                          <a:xfrm>
                            <a:off x="0" y="0"/>
                            <a:ext cx="1687830" cy="194437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6368" behindDoc="0" locked="0" layoutInCell="1" allowOverlap="1">
                  <wp:simplePos x="0" y="0"/>
                  <wp:positionH relativeFrom="column">
                    <wp:posOffset>165735</wp:posOffset>
                  </wp:positionH>
                  <wp:positionV relativeFrom="paragraph">
                    <wp:posOffset>527685</wp:posOffset>
                  </wp:positionV>
                  <wp:extent cx="1809750" cy="1529080"/>
                  <wp:effectExtent l="0" t="0" r="3810" b="10160"/>
                  <wp:wrapNone/>
                  <wp:docPr id="123" name="Picture_45"/>
                  <wp:cNvGraphicFramePr/>
                  <a:graphic xmlns:a="http://schemas.openxmlformats.org/drawingml/2006/main">
                    <a:graphicData uri="http://schemas.openxmlformats.org/drawingml/2006/picture">
                      <pic:pic xmlns:pic="http://schemas.openxmlformats.org/drawingml/2006/picture">
                        <pic:nvPicPr>
                          <pic:cNvPr id="123" name="Picture_45"/>
                          <pic:cNvPicPr/>
                        </pic:nvPicPr>
                        <pic:blipFill>
                          <a:blip r:embed="rId131"/>
                          <a:stretch>
                            <a:fillRect/>
                          </a:stretch>
                        </pic:blipFill>
                        <pic:spPr>
                          <a:xfrm>
                            <a:off x="0" y="0"/>
                            <a:ext cx="1809750" cy="152908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46</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把</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12</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剧院椅</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标准</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Style w:val="56"/>
                <w:rFonts w:ascii="Times New Roman" w:hAnsi="Times New Roman" w:cs="Times New Roman"/>
                <w:color w:val="auto"/>
                <w:sz w:val="21"/>
                <w:szCs w:val="21"/>
                <w:lang w:bidi="ar"/>
              </w:rPr>
              <w:t>1)颜色:浅黄竹皮色(按提供的色板要求)</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2)主要材质:</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1.弯曲木胶合板。</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2.富美家装饰耐火板贴面。</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3.面料：</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4.PU泡棉、海绵。</w:t>
            </w:r>
            <w:r>
              <w:rPr>
                <w:rStyle w:val="56"/>
                <w:rFonts w:ascii="Times New Roman" w:hAnsi="Times New Roman" w:cs="Times New Roman"/>
                <w:color w:val="auto"/>
                <w:sz w:val="21"/>
                <w:szCs w:val="21"/>
                <w:lang w:bidi="ar"/>
              </w:rPr>
              <w:br w:type="textWrapping"/>
            </w:r>
            <w:r>
              <w:rPr>
                <w:rStyle w:val="56"/>
                <w:rFonts w:ascii="Times New Roman" w:hAnsi="Times New Roman" w:cs="Times New Roman"/>
                <w:color w:val="auto"/>
                <w:sz w:val="21"/>
                <w:szCs w:val="21"/>
                <w:lang w:bidi="ar"/>
              </w:rPr>
              <w:t>5.水性漆</w:t>
            </w:r>
            <w:r>
              <w:rPr>
                <w:rStyle w:val="56"/>
                <w:rFonts w:ascii="Times New Roman" w:hAnsi="Times New Roman" w:cs="Times New Roman"/>
                <w:color w:val="auto"/>
                <w:sz w:val="21"/>
                <w:szCs w:val="21"/>
                <w:lang w:bidi="ar"/>
              </w:rPr>
              <w:br w:type="textWrapping"/>
            </w:r>
            <w:r>
              <w:rPr>
                <w:rStyle w:val="57"/>
                <w:rFonts w:ascii="Times New Roman" w:hAnsi="Times New Roman" w:cs="Times New Roman"/>
                <w:color w:val="auto"/>
                <w:sz w:val="21"/>
                <w:szCs w:val="21"/>
                <w:lang w:bidi="ar"/>
              </w:rPr>
              <w:t>说明：</w:t>
            </w:r>
            <w:r>
              <w:rPr>
                <w:rStyle w:val="57"/>
                <w:rFonts w:ascii="Times New Roman" w:hAnsi="Times New Roman" w:cs="Times New Roman"/>
                <w:color w:val="auto"/>
                <w:sz w:val="21"/>
                <w:szCs w:val="21"/>
                <w:lang w:bidi="ar"/>
              </w:rPr>
              <w:br w:type="textWrapping"/>
            </w:r>
            <w:r>
              <w:rPr>
                <w:rStyle w:val="57"/>
                <w:rFonts w:ascii="Times New Roman" w:hAnsi="Times New Roman" w:cs="Times New Roman"/>
                <w:color w:val="auto"/>
                <w:sz w:val="21"/>
                <w:szCs w:val="21"/>
                <w:lang w:bidi="ar"/>
              </w:rPr>
              <w:t>1.本工程剧院排距为850mm，需提供符合现土建条件的座椅，不得对土建进行改造。</w:t>
            </w:r>
            <w:r>
              <w:rPr>
                <w:rStyle w:val="57"/>
                <w:rFonts w:ascii="Times New Roman" w:hAnsi="Times New Roman" w:cs="Times New Roman"/>
                <w:color w:val="auto"/>
                <w:sz w:val="21"/>
                <w:szCs w:val="21"/>
                <w:lang w:bidi="ar"/>
              </w:rPr>
              <w:br w:type="textWrapping"/>
            </w:r>
            <w:r>
              <w:rPr>
                <w:rStyle w:val="57"/>
                <w:rFonts w:ascii="Times New Roman" w:hAnsi="Times New Roman" w:cs="Times New Roman"/>
                <w:color w:val="auto"/>
                <w:sz w:val="21"/>
                <w:szCs w:val="21"/>
                <w:lang w:bidi="ar"/>
              </w:rPr>
              <w:t>2.椅板自动回弹，椅脚与地面固定连接</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7392" behindDoc="0" locked="0" layoutInCell="1" allowOverlap="1">
                  <wp:simplePos x="0" y="0"/>
                  <wp:positionH relativeFrom="column">
                    <wp:posOffset>78105</wp:posOffset>
                  </wp:positionH>
                  <wp:positionV relativeFrom="paragraph">
                    <wp:posOffset>316230</wp:posOffset>
                  </wp:positionV>
                  <wp:extent cx="2132965" cy="1856105"/>
                  <wp:effectExtent l="0" t="0" r="635" b="3175"/>
                  <wp:wrapNone/>
                  <wp:docPr id="124" name="图片_24"/>
                  <wp:cNvGraphicFramePr/>
                  <a:graphic xmlns:a="http://schemas.openxmlformats.org/drawingml/2006/main">
                    <a:graphicData uri="http://schemas.openxmlformats.org/drawingml/2006/picture">
                      <pic:pic xmlns:pic="http://schemas.openxmlformats.org/drawingml/2006/picture">
                        <pic:nvPicPr>
                          <pic:cNvPr id="124" name="图片_24"/>
                          <pic:cNvPicPr/>
                        </pic:nvPicPr>
                        <pic:blipFill>
                          <a:blip r:embed="rId132"/>
                          <a:stretch>
                            <a:fillRect/>
                          </a:stretch>
                        </pic:blipFill>
                        <pic:spPr>
                          <a:xfrm>
                            <a:off x="0" y="0"/>
                            <a:ext cx="2132965" cy="185610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8416" behindDoc="0" locked="0" layoutInCell="1" allowOverlap="1">
                  <wp:simplePos x="0" y="0"/>
                  <wp:positionH relativeFrom="column">
                    <wp:posOffset>161290</wp:posOffset>
                  </wp:positionH>
                  <wp:positionV relativeFrom="paragraph">
                    <wp:posOffset>423545</wp:posOffset>
                  </wp:positionV>
                  <wp:extent cx="2025015" cy="1661795"/>
                  <wp:effectExtent l="0" t="0" r="1905" b="14605"/>
                  <wp:wrapNone/>
                  <wp:docPr id="125" name="图片_57"/>
                  <wp:cNvGraphicFramePr/>
                  <a:graphic xmlns:a="http://schemas.openxmlformats.org/drawingml/2006/main">
                    <a:graphicData uri="http://schemas.openxmlformats.org/drawingml/2006/picture">
                      <pic:pic xmlns:pic="http://schemas.openxmlformats.org/drawingml/2006/picture">
                        <pic:nvPicPr>
                          <pic:cNvPr id="125" name="图片_57"/>
                          <pic:cNvPicPr/>
                        </pic:nvPicPr>
                        <pic:blipFill>
                          <a:blip r:embed="rId133"/>
                          <a:stretch>
                            <a:fillRect/>
                          </a:stretch>
                        </pic:blipFill>
                        <pic:spPr>
                          <a:xfrm>
                            <a:off x="0" y="0"/>
                            <a:ext cx="2025015" cy="166179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261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把</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13</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吧台椅</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434(L)</w:t>
            </w:r>
            <w:r>
              <w:rPr>
                <w:rFonts w:eastAsia="等线"/>
                <w:kern w:val="0"/>
                <w:szCs w:val="21"/>
                <w:lang w:bidi="ar"/>
              </w:rPr>
              <w:br w:type="textWrapping"/>
            </w:r>
            <w:r>
              <w:rPr>
                <w:rFonts w:eastAsia="等线"/>
                <w:kern w:val="0"/>
                <w:szCs w:val="21"/>
                <w:lang w:bidi="ar"/>
              </w:rPr>
              <w:t>400(W)</w:t>
            </w:r>
            <w:r>
              <w:rPr>
                <w:rFonts w:eastAsia="等线"/>
                <w:kern w:val="0"/>
                <w:szCs w:val="21"/>
                <w:lang w:bidi="ar"/>
              </w:rPr>
              <w:br w:type="textWrapping"/>
            </w:r>
            <w:r>
              <w:rPr>
                <w:rFonts w:eastAsia="等线"/>
                <w:kern w:val="0"/>
                <w:szCs w:val="21"/>
                <w:lang w:bidi="ar"/>
              </w:rPr>
              <w:t>840(H)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1)颜色:米色靠垫，黑色底座(按提供的色板要求)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1..ABS工程塑料</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3.水性漆。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09440" behindDoc="0" locked="0" layoutInCell="1" allowOverlap="1">
                  <wp:simplePos x="0" y="0"/>
                  <wp:positionH relativeFrom="column">
                    <wp:posOffset>737235</wp:posOffset>
                  </wp:positionH>
                  <wp:positionV relativeFrom="paragraph">
                    <wp:posOffset>312420</wp:posOffset>
                  </wp:positionV>
                  <wp:extent cx="1073150" cy="1477645"/>
                  <wp:effectExtent l="0" t="0" r="8890" b="635"/>
                  <wp:wrapNone/>
                  <wp:docPr id="126" name="图片_25"/>
                  <wp:cNvGraphicFramePr/>
                  <a:graphic xmlns:a="http://schemas.openxmlformats.org/drawingml/2006/main">
                    <a:graphicData uri="http://schemas.openxmlformats.org/drawingml/2006/picture">
                      <pic:pic xmlns:pic="http://schemas.openxmlformats.org/drawingml/2006/picture">
                        <pic:nvPicPr>
                          <pic:cNvPr id="126" name="图片_25"/>
                          <pic:cNvPicPr/>
                        </pic:nvPicPr>
                        <pic:blipFill>
                          <a:blip r:embed="rId134"/>
                          <a:stretch>
                            <a:fillRect/>
                          </a:stretch>
                        </pic:blipFill>
                        <pic:spPr>
                          <a:xfrm>
                            <a:off x="0" y="0"/>
                            <a:ext cx="1073150" cy="147764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0464" behindDoc="0" locked="0" layoutInCell="1" allowOverlap="1">
                  <wp:simplePos x="0" y="0"/>
                  <wp:positionH relativeFrom="column">
                    <wp:posOffset>104140</wp:posOffset>
                  </wp:positionH>
                  <wp:positionV relativeFrom="paragraph">
                    <wp:posOffset>440055</wp:posOffset>
                  </wp:positionV>
                  <wp:extent cx="1665605" cy="1739900"/>
                  <wp:effectExtent l="0" t="0" r="10795" b="12700"/>
                  <wp:wrapNone/>
                  <wp:docPr id="127" name="图片_58"/>
                  <wp:cNvGraphicFramePr/>
                  <a:graphic xmlns:a="http://schemas.openxmlformats.org/drawingml/2006/main">
                    <a:graphicData uri="http://schemas.openxmlformats.org/drawingml/2006/picture">
                      <pic:pic xmlns:pic="http://schemas.openxmlformats.org/drawingml/2006/picture">
                        <pic:nvPicPr>
                          <pic:cNvPr id="127" name="图片_58"/>
                          <pic:cNvPicPr/>
                        </pic:nvPicPr>
                        <pic:blipFill>
                          <a:blip r:embed="rId135"/>
                          <a:stretch>
                            <a:fillRect/>
                          </a:stretch>
                        </pic:blipFill>
                        <pic:spPr>
                          <a:xfrm>
                            <a:off x="0" y="0"/>
                            <a:ext cx="1665605" cy="173990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把</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14</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餐椅</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435(L)</w:t>
            </w:r>
            <w:r>
              <w:rPr>
                <w:rFonts w:eastAsia="等线"/>
                <w:kern w:val="0"/>
                <w:szCs w:val="21"/>
                <w:lang w:bidi="ar"/>
              </w:rPr>
              <w:br w:type="textWrapping"/>
            </w:r>
            <w:r>
              <w:rPr>
                <w:rFonts w:eastAsia="等线"/>
                <w:kern w:val="0"/>
                <w:szCs w:val="21"/>
                <w:lang w:bidi="ar"/>
              </w:rPr>
              <w:t>550(W)</w:t>
            </w:r>
            <w:r>
              <w:rPr>
                <w:rFonts w:eastAsia="等线"/>
                <w:kern w:val="0"/>
                <w:szCs w:val="21"/>
                <w:lang w:bidi="ar"/>
              </w:rPr>
              <w:br w:type="textWrapping"/>
            </w:r>
            <w:r>
              <w:rPr>
                <w:rFonts w:eastAsia="等线"/>
                <w:kern w:val="0"/>
                <w:szCs w:val="21"/>
                <w:lang w:bidi="ar"/>
              </w:rPr>
              <w:t>890(H)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1)颜色:浅灰色面料，浅黄色实木色框架(按提供的色板要求)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1.优质沙发面料。</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3.PU泡棉、海绵。</w:t>
            </w:r>
            <w:r>
              <w:rPr>
                <w:rFonts w:eastAsia="等线"/>
                <w:kern w:val="0"/>
                <w:szCs w:val="21"/>
                <w:lang w:bidi="ar"/>
              </w:rPr>
              <w:br w:type="textWrapping"/>
            </w:r>
            <w:r>
              <w:rPr>
                <w:rFonts w:eastAsia="等线"/>
                <w:kern w:val="0"/>
                <w:szCs w:val="21"/>
                <w:lang w:bidi="ar"/>
              </w:rPr>
              <w:t>4.橡胶木实木框架。</w:t>
            </w:r>
            <w:r>
              <w:rPr>
                <w:rFonts w:eastAsia="等线"/>
                <w:kern w:val="0"/>
                <w:szCs w:val="21"/>
                <w:lang w:bidi="ar"/>
              </w:rPr>
              <w:br w:type="textWrapping"/>
            </w:r>
            <w:r>
              <w:rPr>
                <w:rFonts w:eastAsia="等线"/>
                <w:kern w:val="0"/>
                <w:szCs w:val="21"/>
                <w:lang w:bidi="ar"/>
              </w:rPr>
              <w:t>5.水性漆。</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1488" behindDoc="0" locked="0" layoutInCell="1" allowOverlap="1">
                  <wp:simplePos x="0" y="0"/>
                  <wp:positionH relativeFrom="column">
                    <wp:posOffset>478155</wp:posOffset>
                  </wp:positionH>
                  <wp:positionV relativeFrom="paragraph">
                    <wp:posOffset>323850</wp:posOffset>
                  </wp:positionV>
                  <wp:extent cx="1316355" cy="1530350"/>
                  <wp:effectExtent l="0" t="0" r="9525" b="8890"/>
                  <wp:wrapNone/>
                  <wp:docPr id="128" name="图片_33"/>
                  <wp:cNvGraphicFramePr/>
                  <a:graphic xmlns:a="http://schemas.openxmlformats.org/drawingml/2006/main">
                    <a:graphicData uri="http://schemas.openxmlformats.org/drawingml/2006/picture">
                      <pic:pic xmlns:pic="http://schemas.openxmlformats.org/drawingml/2006/picture">
                        <pic:nvPicPr>
                          <pic:cNvPr id="128" name="图片_33"/>
                          <pic:cNvPicPr/>
                        </pic:nvPicPr>
                        <pic:blipFill>
                          <a:blip r:embed="rId136"/>
                          <a:stretch>
                            <a:fillRect/>
                          </a:stretch>
                        </pic:blipFill>
                        <pic:spPr>
                          <a:xfrm>
                            <a:off x="0" y="0"/>
                            <a:ext cx="1316355" cy="153035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2512" behindDoc="0" locked="0" layoutInCell="1" allowOverlap="1">
                  <wp:simplePos x="0" y="0"/>
                  <wp:positionH relativeFrom="column">
                    <wp:posOffset>181610</wp:posOffset>
                  </wp:positionH>
                  <wp:positionV relativeFrom="paragraph">
                    <wp:posOffset>282575</wp:posOffset>
                  </wp:positionV>
                  <wp:extent cx="1840230" cy="1655445"/>
                  <wp:effectExtent l="0" t="0" r="3810" b="5715"/>
                  <wp:wrapNone/>
                  <wp:docPr id="129" name="图片_59"/>
                  <wp:cNvGraphicFramePr/>
                  <a:graphic xmlns:a="http://schemas.openxmlformats.org/drawingml/2006/main">
                    <a:graphicData uri="http://schemas.openxmlformats.org/drawingml/2006/picture">
                      <pic:pic xmlns:pic="http://schemas.openxmlformats.org/drawingml/2006/picture">
                        <pic:nvPicPr>
                          <pic:cNvPr id="129" name="图片_59"/>
                          <pic:cNvPicPr/>
                        </pic:nvPicPr>
                        <pic:blipFill>
                          <a:blip r:embed="rId137"/>
                          <a:stretch>
                            <a:fillRect/>
                          </a:stretch>
                        </pic:blipFill>
                        <pic:spPr>
                          <a:xfrm>
                            <a:off x="0" y="0"/>
                            <a:ext cx="1840230" cy="165544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15</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培训椅</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589(L)</w:t>
            </w:r>
            <w:r>
              <w:rPr>
                <w:rFonts w:eastAsia="等线"/>
                <w:kern w:val="0"/>
                <w:szCs w:val="21"/>
                <w:lang w:bidi="ar"/>
              </w:rPr>
              <w:br w:type="textWrapping"/>
            </w:r>
            <w:r>
              <w:rPr>
                <w:rFonts w:eastAsia="等线"/>
                <w:kern w:val="0"/>
                <w:szCs w:val="21"/>
                <w:lang w:bidi="ar"/>
              </w:rPr>
              <w:t>547(W)</w:t>
            </w:r>
            <w:r>
              <w:rPr>
                <w:rFonts w:eastAsia="等线"/>
                <w:kern w:val="0"/>
                <w:szCs w:val="21"/>
                <w:lang w:bidi="ar"/>
              </w:rPr>
              <w:br w:type="textWrapping"/>
            </w:r>
            <w:r>
              <w:rPr>
                <w:rFonts w:eastAsia="等线"/>
                <w:kern w:val="0"/>
                <w:szCs w:val="21"/>
                <w:lang w:bidi="ar"/>
              </w:rPr>
              <w:t>861(H)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1)颜色:浅灰色面料，浅黄色实木色框架(按提供的色板要求)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1.覆面：高档防菌网布覆面</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 xml:space="preserve">3.PU泡棉、海绵。                                                                     </w:t>
            </w:r>
            <w:r>
              <w:rPr>
                <w:rFonts w:eastAsia="等线"/>
                <w:kern w:val="0"/>
                <w:szCs w:val="21"/>
                <w:lang w:bidi="ar"/>
              </w:rPr>
              <w:br w:type="textWrapping"/>
            </w:r>
            <w:r>
              <w:rPr>
                <w:rFonts w:eastAsia="等线"/>
                <w:kern w:val="0"/>
                <w:szCs w:val="21"/>
                <w:lang w:bidi="ar"/>
              </w:rPr>
              <w:t>4.脚架电镀管脚，壁厚1.5mm，采用二镍一铬电镀工艺。</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3536" behindDoc="0" locked="0" layoutInCell="1" allowOverlap="1">
                  <wp:simplePos x="0" y="0"/>
                  <wp:positionH relativeFrom="column">
                    <wp:posOffset>346075</wp:posOffset>
                  </wp:positionH>
                  <wp:positionV relativeFrom="paragraph">
                    <wp:posOffset>455295</wp:posOffset>
                  </wp:positionV>
                  <wp:extent cx="1501140" cy="1463675"/>
                  <wp:effectExtent l="0" t="0" r="7620" b="14605"/>
                  <wp:wrapNone/>
                  <wp:docPr id="130" name="图片_26"/>
                  <wp:cNvGraphicFramePr/>
                  <a:graphic xmlns:a="http://schemas.openxmlformats.org/drawingml/2006/main">
                    <a:graphicData uri="http://schemas.openxmlformats.org/drawingml/2006/picture">
                      <pic:pic xmlns:pic="http://schemas.openxmlformats.org/drawingml/2006/picture">
                        <pic:nvPicPr>
                          <pic:cNvPr id="130" name="图片_26"/>
                          <pic:cNvPicPr/>
                        </pic:nvPicPr>
                        <pic:blipFill>
                          <a:blip r:embed="rId138"/>
                          <a:stretch>
                            <a:fillRect/>
                          </a:stretch>
                        </pic:blipFill>
                        <pic:spPr>
                          <a:xfrm>
                            <a:off x="0" y="0"/>
                            <a:ext cx="1501140" cy="146367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4560" behindDoc="0" locked="0" layoutInCell="1" allowOverlap="1">
                  <wp:simplePos x="0" y="0"/>
                  <wp:positionH relativeFrom="column">
                    <wp:posOffset>212090</wp:posOffset>
                  </wp:positionH>
                  <wp:positionV relativeFrom="paragraph">
                    <wp:posOffset>390525</wp:posOffset>
                  </wp:positionV>
                  <wp:extent cx="1850390" cy="1600200"/>
                  <wp:effectExtent l="0" t="0" r="8890" b="0"/>
                  <wp:wrapNone/>
                  <wp:docPr id="131" name="图片_60"/>
                  <wp:cNvGraphicFramePr/>
                  <a:graphic xmlns:a="http://schemas.openxmlformats.org/drawingml/2006/main">
                    <a:graphicData uri="http://schemas.openxmlformats.org/drawingml/2006/picture">
                      <pic:pic xmlns:pic="http://schemas.openxmlformats.org/drawingml/2006/picture">
                        <pic:nvPicPr>
                          <pic:cNvPr id="131" name="图片_60"/>
                          <pic:cNvPicPr/>
                        </pic:nvPicPr>
                        <pic:blipFill>
                          <a:blip r:embed="rId139"/>
                          <a:stretch>
                            <a:fillRect/>
                          </a:stretch>
                        </pic:blipFill>
                        <pic:spPr>
                          <a:xfrm>
                            <a:off x="0" y="0"/>
                            <a:ext cx="1850390" cy="160020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48</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16</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洽谈椅</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381（L)</w:t>
            </w:r>
            <w:r>
              <w:rPr>
                <w:rFonts w:eastAsia="等线"/>
                <w:kern w:val="0"/>
                <w:szCs w:val="21"/>
                <w:lang w:bidi="ar"/>
              </w:rPr>
              <w:br w:type="textWrapping"/>
            </w:r>
            <w:r>
              <w:rPr>
                <w:rFonts w:eastAsia="等线"/>
                <w:kern w:val="0"/>
                <w:szCs w:val="21"/>
                <w:lang w:bidi="ar"/>
              </w:rPr>
              <w:t>440(W)</w:t>
            </w:r>
            <w:r>
              <w:rPr>
                <w:rFonts w:eastAsia="等线"/>
                <w:kern w:val="0"/>
                <w:szCs w:val="21"/>
                <w:lang w:bidi="ar"/>
              </w:rPr>
              <w:br w:type="textWrapping"/>
            </w:r>
            <w:r>
              <w:rPr>
                <w:rFonts w:eastAsia="等线"/>
                <w:kern w:val="0"/>
                <w:szCs w:val="21"/>
                <w:lang w:bidi="ar"/>
              </w:rPr>
              <w:t>780(H)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1)颜色:白.绿色(按提供的色板要求)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1.ABS工程塑料：一次成型。</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5584" behindDoc="0" locked="0" layoutInCell="1" allowOverlap="1">
                  <wp:simplePos x="0" y="0"/>
                  <wp:positionH relativeFrom="column">
                    <wp:posOffset>148590</wp:posOffset>
                  </wp:positionH>
                  <wp:positionV relativeFrom="paragraph">
                    <wp:posOffset>815340</wp:posOffset>
                  </wp:positionV>
                  <wp:extent cx="2019300" cy="1009015"/>
                  <wp:effectExtent l="0" t="0" r="7620" b="12065"/>
                  <wp:wrapNone/>
                  <wp:docPr id="132" name="图片_245"/>
                  <wp:cNvGraphicFramePr/>
                  <a:graphic xmlns:a="http://schemas.openxmlformats.org/drawingml/2006/main">
                    <a:graphicData uri="http://schemas.openxmlformats.org/drawingml/2006/picture">
                      <pic:pic xmlns:pic="http://schemas.openxmlformats.org/drawingml/2006/picture">
                        <pic:nvPicPr>
                          <pic:cNvPr id="132" name="图片_245"/>
                          <pic:cNvPicPr/>
                        </pic:nvPicPr>
                        <pic:blipFill>
                          <a:blip r:embed="rId140"/>
                          <a:stretch>
                            <a:fillRect/>
                          </a:stretch>
                        </pic:blipFill>
                        <pic:spPr>
                          <a:xfrm>
                            <a:off x="0" y="0"/>
                            <a:ext cx="2019300" cy="100901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6608" behindDoc="0" locked="0" layoutInCell="1" allowOverlap="1">
                  <wp:simplePos x="0" y="0"/>
                  <wp:positionH relativeFrom="column">
                    <wp:posOffset>506095</wp:posOffset>
                  </wp:positionH>
                  <wp:positionV relativeFrom="paragraph">
                    <wp:posOffset>520700</wp:posOffset>
                  </wp:positionV>
                  <wp:extent cx="1431290" cy="1386205"/>
                  <wp:effectExtent l="0" t="0" r="1270" b="635"/>
                  <wp:wrapNone/>
                  <wp:docPr id="133" name="图片_61"/>
                  <wp:cNvGraphicFramePr/>
                  <a:graphic xmlns:a="http://schemas.openxmlformats.org/drawingml/2006/main">
                    <a:graphicData uri="http://schemas.openxmlformats.org/drawingml/2006/picture">
                      <pic:pic xmlns:pic="http://schemas.openxmlformats.org/drawingml/2006/picture">
                        <pic:nvPicPr>
                          <pic:cNvPr id="133" name="图片_61"/>
                          <pic:cNvPicPr/>
                        </pic:nvPicPr>
                        <pic:blipFill>
                          <a:blip r:embed="rId141"/>
                          <a:stretch>
                            <a:fillRect/>
                          </a:stretch>
                        </pic:blipFill>
                        <pic:spPr>
                          <a:xfrm>
                            <a:off x="0" y="0"/>
                            <a:ext cx="1431290" cy="138620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17</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会议椅</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561(L)</w:t>
            </w:r>
            <w:r>
              <w:rPr>
                <w:rFonts w:eastAsia="等线"/>
                <w:kern w:val="0"/>
                <w:szCs w:val="21"/>
                <w:lang w:bidi="ar"/>
              </w:rPr>
              <w:br w:type="textWrapping"/>
            </w:r>
            <w:r>
              <w:rPr>
                <w:rFonts w:eastAsia="等线"/>
                <w:kern w:val="0"/>
                <w:szCs w:val="21"/>
                <w:lang w:bidi="ar"/>
              </w:rPr>
              <w:t>716(W)</w:t>
            </w:r>
            <w:r>
              <w:rPr>
                <w:rFonts w:eastAsia="等线"/>
                <w:kern w:val="0"/>
                <w:szCs w:val="21"/>
                <w:lang w:bidi="ar"/>
              </w:rPr>
              <w:br w:type="textWrapping"/>
            </w:r>
            <w:r>
              <w:rPr>
                <w:rFonts w:eastAsia="等线"/>
                <w:kern w:val="0"/>
                <w:szCs w:val="21"/>
                <w:lang w:bidi="ar"/>
              </w:rPr>
              <w:t>1200(H)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 xml:space="preserve">1)颜色:米色 (按提供的色板要求)  </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1.面料:牛皮革。</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3.PU泡棉、海绵。</w:t>
            </w:r>
            <w:r>
              <w:rPr>
                <w:rFonts w:eastAsia="等线"/>
                <w:kern w:val="0"/>
                <w:szCs w:val="21"/>
                <w:lang w:bidi="ar"/>
              </w:rPr>
              <w:br w:type="textWrapping"/>
            </w:r>
            <w:r>
              <w:rPr>
                <w:rFonts w:eastAsia="等线"/>
                <w:kern w:val="0"/>
                <w:szCs w:val="21"/>
                <w:lang w:bidi="ar"/>
              </w:rPr>
              <w:t>4.五金配件。</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7632" behindDoc="0" locked="0" layoutInCell="1" allowOverlap="1">
                  <wp:simplePos x="0" y="0"/>
                  <wp:positionH relativeFrom="column">
                    <wp:posOffset>740410</wp:posOffset>
                  </wp:positionH>
                  <wp:positionV relativeFrom="paragraph">
                    <wp:posOffset>275590</wp:posOffset>
                  </wp:positionV>
                  <wp:extent cx="1372235" cy="1816735"/>
                  <wp:effectExtent l="0" t="0" r="14605" b="12065"/>
                  <wp:wrapNone/>
                  <wp:docPr id="134" name="Picture_2_SpCnt_4"/>
                  <wp:cNvGraphicFramePr/>
                  <a:graphic xmlns:a="http://schemas.openxmlformats.org/drawingml/2006/main">
                    <a:graphicData uri="http://schemas.openxmlformats.org/drawingml/2006/picture">
                      <pic:pic xmlns:pic="http://schemas.openxmlformats.org/drawingml/2006/picture">
                        <pic:nvPicPr>
                          <pic:cNvPr id="134" name="Picture_2_SpCnt_4"/>
                          <pic:cNvPicPr/>
                        </pic:nvPicPr>
                        <pic:blipFill>
                          <a:blip r:embed="rId142"/>
                          <a:stretch>
                            <a:fillRect/>
                          </a:stretch>
                        </pic:blipFill>
                        <pic:spPr>
                          <a:xfrm>
                            <a:off x="0" y="0"/>
                            <a:ext cx="1372235" cy="181673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8656" behindDoc="0" locked="0" layoutInCell="1" allowOverlap="1">
                  <wp:simplePos x="0" y="0"/>
                  <wp:positionH relativeFrom="column">
                    <wp:posOffset>142875</wp:posOffset>
                  </wp:positionH>
                  <wp:positionV relativeFrom="paragraph">
                    <wp:posOffset>255270</wp:posOffset>
                  </wp:positionV>
                  <wp:extent cx="1967230" cy="1809750"/>
                  <wp:effectExtent l="0" t="0" r="13970" b="3810"/>
                  <wp:wrapNone/>
                  <wp:docPr id="135" name="Picture_50"/>
                  <wp:cNvGraphicFramePr/>
                  <a:graphic xmlns:a="http://schemas.openxmlformats.org/drawingml/2006/main">
                    <a:graphicData uri="http://schemas.openxmlformats.org/drawingml/2006/picture">
                      <pic:pic xmlns:pic="http://schemas.openxmlformats.org/drawingml/2006/picture">
                        <pic:nvPicPr>
                          <pic:cNvPr id="135" name="Picture_50"/>
                          <pic:cNvPicPr/>
                        </pic:nvPicPr>
                        <pic:blipFill>
                          <a:blip r:embed="rId143"/>
                          <a:stretch>
                            <a:fillRect/>
                          </a:stretch>
                        </pic:blipFill>
                        <pic:spPr>
                          <a:xfrm>
                            <a:off x="0" y="0"/>
                            <a:ext cx="1967230" cy="180975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ZY-</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18</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座椅沙发类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主席椅</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705(L)</w:t>
            </w:r>
            <w:r>
              <w:rPr>
                <w:rFonts w:eastAsia="等线"/>
                <w:kern w:val="0"/>
                <w:szCs w:val="21"/>
                <w:lang w:bidi="ar"/>
              </w:rPr>
              <w:br w:type="textWrapping"/>
            </w:r>
            <w:r>
              <w:rPr>
                <w:rFonts w:eastAsia="等线"/>
                <w:kern w:val="0"/>
                <w:szCs w:val="21"/>
                <w:lang w:bidi="ar"/>
              </w:rPr>
              <w:t>740(W)</w:t>
            </w:r>
            <w:r>
              <w:rPr>
                <w:rFonts w:eastAsia="等线"/>
                <w:kern w:val="0"/>
                <w:szCs w:val="21"/>
                <w:lang w:bidi="ar"/>
              </w:rPr>
              <w:br w:type="textWrapping"/>
            </w:r>
            <w:r>
              <w:rPr>
                <w:rFonts w:eastAsia="等线"/>
                <w:kern w:val="0"/>
                <w:szCs w:val="21"/>
                <w:lang w:bidi="ar"/>
              </w:rPr>
              <w:t>1040(H)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1)颜色:浅灰色 (按提供的色板要求)</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1.面料:牛皮革。</w:t>
            </w:r>
            <w:r>
              <w:rPr>
                <w:rFonts w:eastAsia="等线"/>
                <w:kern w:val="0"/>
                <w:szCs w:val="21"/>
                <w:lang w:bidi="ar"/>
              </w:rPr>
              <w:br w:type="textWrapping"/>
            </w:r>
            <w:r>
              <w:rPr>
                <w:rFonts w:eastAsia="等线"/>
                <w:kern w:val="0"/>
                <w:szCs w:val="21"/>
                <w:lang w:bidi="ar"/>
              </w:rPr>
              <w:t>2.弯曲木胶合板。</w:t>
            </w:r>
            <w:r>
              <w:rPr>
                <w:rFonts w:eastAsia="等线"/>
                <w:kern w:val="0"/>
                <w:szCs w:val="21"/>
                <w:lang w:bidi="ar"/>
              </w:rPr>
              <w:br w:type="textWrapping"/>
            </w:r>
            <w:r>
              <w:rPr>
                <w:rFonts w:eastAsia="等线"/>
                <w:kern w:val="0"/>
                <w:szCs w:val="21"/>
                <w:lang w:bidi="ar"/>
              </w:rPr>
              <w:t>3.PU泡棉、海绵。</w:t>
            </w:r>
            <w:r>
              <w:rPr>
                <w:rFonts w:eastAsia="等线"/>
                <w:kern w:val="0"/>
                <w:szCs w:val="21"/>
                <w:lang w:bidi="ar"/>
              </w:rPr>
              <w:br w:type="textWrapping"/>
            </w:r>
            <w:r>
              <w:rPr>
                <w:rFonts w:eastAsia="等线"/>
                <w:kern w:val="0"/>
                <w:szCs w:val="21"/>
                <w:lang w:bidi="ar"/>
              </w:rPr>
              <w:t>4.橡胶木实木框架。</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19680" behindDoc="0" locked="0" layoutInCell="1" allowOverlap="1">
                  <wp:simplePos x="0" y="0"/>
                  <wp:positionH relativeFrom="column">
                    <wp:posOffset>598170</wp:posOffset>
                  </wp:positionH>
                  <wp:positionV relativeFrom="paragraph">
                    <wp:posOffset>217170</wp:posOffset>
                  </wp:positionV>
                  <wp:extent cx="1431290" cy="1782445"/>
                  <wp:effectExtent l="0" t="0" r="1270" b="635"/>
                  <wp:wrapNone/>
                  <wp:docPr id="136" name="Picture_51"/>
                  <wp:cNvGraphicFramePr/>
                  <a:graphic xmlns:a="http://schemas.openxmlformats.org/drawingml/2006/main">
                    <a:graphicData uri="http://schemas.openxmlformats.org/drawingml/2006/picture">
                      <pic:pic xmlns:pic="http://schemas.openxmlformats.org/drawingml/2006/picture">
                        <pic:nvPicPr>
                          <pic:cNvPr id="136" name="Picture_51"/>
                          <pic:cNvPicPr/>
                        </pic:nvPicPr>
                        <pic:blipFill>
                          <a:blip r:embed="rId144"/>
                          <a:stretch>
                            <a:fillRect/>
                          </a:stretch>
                        </pic:blipFill>
                        <pic:spPr>
                          <a:xfrm>
                            <a:off x="0" y="0"/>
                            <a:ext cx="1431290" cy="1782445"/>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20704" behindDoc="0" locked="0" layoutInCell="1" allowOverlap="1">
                  <wp:simplePos x="0" y="0"/>
                  <wp:positionH relativeFrom="column">
                    <wp:posOffset>26670</wp:posOffset>
                  </wp:positionH>
                  <wp:positionV relativeFrom="paragraph">
                    <wp:posOffset>459105</wp:posOffset>
                  </wp:positionV>
                  <wp:extent cx="2150110" cy="1565275"/>
                  <wp:effectExtent l="0" t="0" r="13970" b="4445"/>
                  <wp:wrapNone/>
                  <wp:docPr id="137" name="Picture_52"/>
                  <wp:cNvGraphicFramePr/>
                  <a:graphic xmlns:a="http://schemas.openxmlformats.org/drawingml/2006/main">
                    <a:graphicData uri="http://schemas.openxmlformats.org/drawingml/2006/picture">
                      <pic:pic xmlns:pic="http://schemas.openxmlformats.org/drawingml/2006/picture">
                        <pic:nvPicPr>
                          <pic:cNvPr id="137" name="Picture_52"/>
                          <pic:cNvPicPr/>
                        </pic:nvPicPr>
                        <pic:blipFill>
                          <a:blip r:embed="rId145"/>
                          <a:stretch>
                            <a:fillRect/>
                          </a:stretch>
                        </pic:blipFill>
                        <pic:spPr>
                          <a:xfrm>
                            <a:off x="0" y="0"/>
                            <a:ext cx="2150110" cy="1565275"/>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16</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张</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QT</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其他类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可移动展台</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1200(L)</w:t>
            </w:r>
            <w:r>
              <w:rPr>
                <w:rFonts w:eastAsia="等线"/>
                <w:kern w:val="0"/>
                <w:szCs w:val="21"/>
                <w:lang w:bidi="ar"/>
              </w:rPr>
              <w:br w:type="textWrapping"/>
            </w:r>
            <w:r>
              <w:rPr>
                <w:rFonts w:eastAsia="等线"/>
                <w:kern w:val="0"/>
                <w:szCs w:val="21"/>
                <w:lang w:bidi="ar"/>
              </w:rPr>
              <w:t>1200(W)</w:t>
            </w:r>
            <w:r>
              <w:rPr>
                <w:rFonts w:eastAsia="等线"/>
                <w:kern w:val="0"/>
                <w:szCs w:val="21"/>
                <w:lang w:bidi="ar"/>
              </w:rPr>
              <w:br w:type="textWrapping"/>
            </w:r>
            <w:r>
              <w:rPr>
                <w:rFonts w:eastAsia="等线"/>
                <w:kern w:val="0"/>
                <w:szCs w:val="21"/>
                <w:lang w:bidi="ar"/>
              </w:rPr>
              <w:t>1000(H)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1)颜色:浅黄竹皮色(按提供的色板要求)，深灰色钢板。</w:t>
            </w:r>
            <w:r>
              <w:rPr>
                <w:rFonts w:eastAsia="等线"/>
                <w:kern w:val="0"/>
                <w:szCs w:val="21"/>
                <w:lang w:bidi="ar"/>
              </w:rPr>
              <w:br w:type="textWrapping"/>
            </w:r>
            <w:r>
              <w:rPr>
                <w:rFonts w:eastAsia="等线"/>
                <w:kern w:val="0"/>
                <w:szCs w:val="21"/>
                <w:lang w:bidi="ar"/>
              </w:rPr>
              <w:t>2)主要材质:</w:t>
            </w:r>
            <w:r>
              <w:rPr>
                <w:rFonts w:eastAsia="等线"/>
                <w:kern w:val="0"/>
                <w:szCs w:val="21"/>
                <w:lang w:bidi="ar"/>
              </w:rPr>
              <w:br w:type="textWrapping"/>
            </w:r>
            <w:r>
              <w:rPr>
                <w:rFonts w:eastAsia="等线"/>
                <w:kern w:val="0"/>
                <w:szCs w:val="21"/>
                <w:lang w:bidi="ar"/>
              </w:rPr>
              <w:t>1.面材:浅黄色竹皮饰面。</w:t>
            </w:r>
            <w:r>
              <w:rPr>
                <w:rFonts w:eastAsia="等线"/>
                <w:kern w:val="0"/>
                <w:szCs w:val="21"/>
                <w:lang w:bidi="ar"/>
              </w:rPr>
              <w:br w:type="textWrapping"/>
            </w:r>
            <w:r>
              <w:rPr>
                <w:rFonts w:eastAsia="等线"/>
                <w:kern w:val="0"/>
                <w:szCs w:val="21"/>
                <w:lang w:bidi="ar"/>
              </w:rPr>
              <w:t xml:space="preserve">2.基材:桦木多层胶合板。                                                                              </w:t>
            </w:r>
            <w:r>
              <w:rPr>
                <w:rFonts w:eastAsia="等线"/>
                <w:kern w:val="0"/>
                <w:szCs w:val="21"/>
                <w:lang w:bidi="ar"/>
              </w:rPr>
              <w:br w:type="textWrapping"/>
            </w:r>
            <w:r>
              <w:rPr>
                <w:rFonts w:eastAsia="等线"/>
                <w:kern w:val="0"/>
                <w:szCs w:val="21"/>
                <w:lang w:bidi="ar"/>
              </w:rPr>
              <w:t xml:space="preserve">3.水性漆。                                                                                                                    </w:t>
            </w:r>
            <w:r>
              <w:rPr>
                <w:rFonts w:eastAsia="等线"/>
                <w:kern w:val="0"/>
                <w:szCs w:val="21"/>
                <w:lang w:bidi="ar"/>
              </w:rPr>
              <w:br w:type="textWrapping"/>
            </w:r>
            <w:r>
              <w:rPr>
                <w:rFonts w:eastAsia="等线"/>
                <w:kern w:val="0"/>
                <w:szCs w:val="21"/>
                <w:lang w:bidi="ar"/>
              </w:rPr>
              <w:t>4.600*600单元带刹车万向轮，</w:t>
            </w:r>
            <w:r>
              <w:rPr>
                <w:rFonts w:eastAsia="等线"/>
                <w:kern w:val="0"/>
                <w:szCs w:val="21"/>
                <w:lang w:bidi="ar"/>
              </w:rPr>
              <w:br w:type="textWrapping"/>
            </w:r>
            <w:r>
              <w:rPr>
                <w:rFonts w:eastAsia="等线"/>
                <w:kern w:val="0"/>
                <w:szCs w:val="21"/>
                <w:lang w:bidi="ar"/>
              </w:rPr>
              <w:t xml:space="preserve">                                                                  　　   　　　 　　    </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21728" behindDoc="0" locked="0" layoutInCell="1" allowOverlap="1">
                  <wp:simplePos x="0" y="0"/>
                  <wp:positionH relativeFrom="column">
                    <wp:posOffset>456565</wp:posOffset>
                  </wp:positionH>
                  <wp:positionV relativeFrom="paragraph">
                    <wp:posOffset>349885</wp:posOffset>
                  </wp:positionV>
                  <wp:extent cx="1840230" cy="1612900"/>
                  <wp:effectExtent l="0" t="0" r="0" b="2540"/>
                  <wp:wrapNone/>
                  <wp:docPr id="138" name="图片_31"/>
                  <wp:cNvGraphicFramePr/>
                  <a:graphic xmlns:a="http://schemas.openxmlformats.org/drawingml/2006/main">
                    <a:graphicData uri="http://schemas.openxmlformats.org/drawingml/2006/picture">
                      <pic:pic xmlns:pic="http://schemas.openxmlformats.org/drawingml/2006/picture">
                        <pic:nvPicPr>
                          <pic:cNvPr id="138" name="图片_31"/>
                          <pic:cNvPicPr/>
                        </pic:nvPicPr>
                        <pic:blipFill>
                          <a:blip r:embed="rId146"/>
                          <a:stretch>
                            <a:fillRect/>
                          </a:stretch>
                        </pic:blipFill>
                        <pic:spPr>
                          <a:xfrm>
                            <a:off x="0" y="0"/>
                            <a:ext cx="1840230" cy="161290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22752" behindDoc="0" locked="0" layoutInCell="1" allowOverlap="1">
                  <wp:simplePos x="0" y="0"/>
                  <wp:positionH relativeFrom="column">
                    <wp:posOffset>22860</wp:posOffset>
                  </wp:positionH>
                  <wp:positionV relativeFrom="paragraph">
                    <wp:posOffset>387350</wp:posOffset>
                  </wp:positionV>
                  <wp:extent cx="2115820" cy="1751330"/>
                  <wp:effectExtent l="0" t="0" r="2540" b="1270"/>
                  <wp:wrapNone/>
                  <wp:docPr id="139" name="图片_62"/>
                  <wp:cNvGraphicFramePr/>
                  <a:graphic xmlns:a="http://schemas.openxmlformats.org/drawingml/2006/main">
                    <a:graphicData uri="http://schemas.openxmlformats.org/drawingml/2006/picture">
                      <pic:pic xmlns:pic="http://schemas.openxmlformats.org/drawingml/2006/picture">
                        <pic:nvPicPr>
                          <pic:cNvPr id="139" name="图片_62"/>
                          <pic:cNvPicPr/>
                        </pic:nvPicPr>
                        <pic:blipFill>
                          <a:blip r:embed="rId147"/>
                          <a:stretch>
                            <a:fillRect/>
                          </a:stretch>
                        </pic:blipFill>
                        <pic:spPr>
                          <a:xfrm>
                            <a:off x="0" y="0"/>
                            <a:ext cx="2115820" cy="175133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14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组</w:t>
            </w:r>
          </w:p>
        </w:tc>
      </w:tr>
      <w:tr>
        <w:tblPrEx>
          <w:tblCellMar>
            <w:top w:w="0" w:type="dxa"/>
            <w:left w:w="0" w:type="dxa"/>
            <w:bottom w:w="0" w:type="dxa"/>
            <w:right w:w="0" w:type="dxa"/>
          </w:tblCellMar>
        </w:tblPrEx>
        <w:trPr>
          <w:trHeight w:val="4002"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QT</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其他类</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展架</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2400(L)</w:t>
            </w:r>
            <w:r>
              <w:rPr>
                <w:rFonts w:eastAsia="等线"/>
                <w:kern w:val="0"/>
                <w:szCs w:val="21"/>
                <w:lang w:bidi="ar"/>
              </w:rPr>
              <w:br w:type="textWrapping"/>
            </w:r>
            <w:r>
              <w:rPr>
                <w:rFonts w:eastAsia="等线"/>
                <w:kern w:val="0"/>
                <w:szCs w:val="21"/>
                <w:lang w:bidi="ar"/>
              </w:rPr>
              <w:t>2400(W)</w:t>
            </w:r>
            <w:r>
              <w:rPr>
                <w:rFonts w:eastAsia="等线"/>
                <w:kern w:val="0"/>
                <w:szCs w:val="21"/>
                <w:lang w:bidi="ar"/>
              </w:rPr>
              <w:br w:type="textWrapping"/>
            </w:r>
            <w:r>
              <w:rPr>
                <w:rFonts w:eastAsia="等线"/>
                <w:kern w:val="0"/>
                <w:szCs w:val="21"/>
                <w:lang w:bidi="ar"/>
              </w:rPr>
              <w:t>2400(H)</w:t>
            </w:r>
          </w:p>
        </w:tc>
        <w:tc>
          <w:tcPr>
            <w:tcW w:w="2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left"/>
              <w:textAlignment w:val="center"/>
              <w:rPr>
                <w:rFonts w:eastAsia="等线"/>
                <w:szCs w:val="21"/>
              </w:rPr>
            </w:pPr>
            <w:r>
              <w:rPr>
                <w:rFonts w:eastAsia="等线"/>
                <w:kern w:val="0"/>
                <w:szCs w:val="21"/>
                <w:lang w:bidi="ar"/>
              </w:rPr>
              <w:t>1)颜色:浅黄色</w:t>
            </w:r>
            <w:r>
              <w:rPr>
                <w:rFonts w:eastAsia="等线"/>
                <w:kern w:val="0"/>
                <w:szCs w:val="21"/>
                <w:lang w:bidi="ar"/>
              </w:rPr>
              <w:br w:type="textWrapping"/>
            </w:r>
            <w:r>
              <w:rPr>
                <w:rFonts w:eastAsia="等线"/>
                <w:kern w:val="0"/>
                <w:szCs w:val="21"/>
                <w:lang w:bidi="ar"/>
              </w:rPr>
              <w:t>2)主要材质及技术要求：                                                                                                                                                                                                 1.整体墙板采用木框架中空结构,基板由木棱骨+胶合板，面板采用胶合板加贴耐火装饰贴面，表面铺亚麻布，单块板面厚度40，两侧内部安装有连接锁件，墙板四周用铝合金槽铝封边；墙板通过与内装式立柱的连接来实现板块之间直体.转角和十字形式的连接，形成一个完整.独立的整体墙板展示墙体。                                                                                                                                                                   2.配置：铝合金连接件组成要求：方孔连接柱(30*24mm).T字连接柱(34.5*24mm).边角封盖</w:t>
            </w:r>
            <w:r>
              <w:rPr>
                <w:rFonts w:eastAsia="等线"/>
                <w:kern w:val="0"/>
                <w:szCs w:val="21"/>
                <w:lang w:bidi="ar"/>
              </w:rPr>
              <w:br w:type="textWrapping"/>
            </w:r>
            <w:r>
              <w:rPr>
                <w:rFonts w:eastAsia="等线"/>
                <w:kern w:val="0"/>
                <w:szCs w:val="21"/>
                <w:lang w:bidi="ar"/>
              </w:rPr>
              <w:t>(40*18.5mm).侧面封盖(40*13.8mm).工字铝槽口连接柱等，以做到无缝连接，每块展板配有灯具固定件.双面展示挂钩；</w:t>
            </w:r>
            <w:r>
              <w:rPr>
                <w:rFonts w:eastAsia="等线"/>
                <w:kern w:val="0"/>
                <w:szCs w:val="21"/>
                <w:lang w:bidi="ar"/>
              </w:rPr>
              <w:br w:type="textWrapping"/>
            </w:r>
            <w:r>
              <w:rPr>
                <w:rFonts w:eastAsia="等线"/>
                <w:kern w:val="0"/>
                <w:szCs w:val="21"/>
                <w:lang w:bidi="ar"/>
              </w:rPr>
              <w:t>特点：便于拆卸.搭建极为方便.整体墙面。</w:t>
            </w:r>
          </w:p>
        </w:tc>
        <w:tc>
          <w:tcPr>
            <w:tcW w:w="35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23776" behindDoc="0" locked="0" layoutInCell="1" allowOverlap="1">
                  <wp:simplePos x="0" y="0"/>
                  <wp:positionH relativeFrom="column">
                    <wp:posOffset>430530</wp:posOffset>
                  </wp:positionH>
                  <wp:positionV relativeFrom="paragraph">
                    <wp:posOffset>201930</wp:posOffset>
                  </wp:positionV>
                  <wp:extent cx="1572260" cy="1658620"/>
                  <wp:effectExtent l="0" t="0" r="12700" b="2540"/>
                  <wp:wrapNone/>
                  <wp:docPr id="140" name="图片_30"/>
                  <wp:cNvGraphicFramePr/>
                  <a:graphic xmlns:a="http://schemas.openxmlformats.org/drawingml/2006/main">
                    <a:graphicData uri="http://schemas.openxmlformats.org/drawingml/2006/picture">
                      <pic:pic xmlns:pic="http://schemas.openxmlformats.org/drawingml/2006/picture">
                        <pic:nvPicPr>
                          <pic:cNvPr id="140" name="图片_30"/>
                          <pic:cNvPicPr/>
                        </pic:nvPicPr>
                        <pic:blipFill>
                          <a:blip r:embed="rId148"/>
                          <a:stretch>
                            <a:fillRect/>
                          </a:stretch>
                        </pic:blipFill>
                        <pic:spPr>
                          <a:xfrm>
                            <a:off x="0" y="0"/>
                            <a:ext cx="1572260" cy="1658620"/>
                          </a:xfrm>
                          <a:prstGeom prst="rect">
                            <a:avLst/>
                          </a:prstGeom>
                          <a:noFill/>
                          <a:ln>
                            <a:noFill/>
                          </a:ln>
                        </pic:spPr>
                      </pic:pic>
                    </a:graphicData>
                  </a:graphic>
                </wp:anchor>
              </w:drawing>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bdr w:val="single" w:color="000000" w:sz="4" w:space="0"/>
              </w:rPr>
              <w:drawing>
                <wp:anchor distT="0" distB="0" distL="114300" distR="114300" simplePos="0" relativeHeight="251724800" behindDoc="0" locked="0" layoutInCell="1" allowOverlap="1">
                  <wp:simplePos x="0" y="0"/>
                  <wp:positionH relativeFrom="column">
                    <wp:posOffset>693420</wp:posOffset>
                  </wp:positionH>
                  <wp:positionV relativeFrom="paragraph">
                    <wp:posOffset>54610</wp:posOffset>
                  </wp:positionV>
                  <wp:extent cx="1322705" cy="1018540"/>
                  <wp:effectExtent l="0" t="0" r="3175" b="2540"/>
                  <wp:wrapNone/>
                  <wp:docPr id="141" name="Picture_34"/>
                  <wp:cNvGraphicFramePr/>
                  <a:graphic xmlns:a="http://schemas.openxmlformats.org/drawingml/2006/main">
                    <a:graphicData uri="http://schemas.openxmlformats.org/drawingml/2006/picture">
                      <pic:pic xmlns:pic="http://schemas.openxmlformats.org/drawingml/2006/picture">
                        <pic:nvPicPr>
                          <pic:cNvPr id="141" name="Picture_34"/>
                          <pic:cNvPicPr/>
                        </pic:nvPicPr>
                        <pic:blipFill>
                          <a:blip r:embed="rId149"/>
                          <a:stretch>
                            <a:fillRect/>
                          </a:stretch>
                        </pic:blipFill>
                        <pic:spPr>
                          <a:xfrm>
                            <a:off x="0" y="0"/>
                            <a:ext cx="1322705" cy="1018540"/>
                          </a:xfrm>
                          <a:prstGeom prst="rect">
                            <a:avLst/>
                          </a:prstGeom>
                          <a:noFill/>
                          <a:ln>
                            <a:noFill/>
                          </a:ln>
                        </pic:spPr>
                      </pic:pic>
                    </a:graphicData>
                  </a:graphic>
                </wp:anchor>
              </w:drawing>
            </w:r>
            <w:r>
              <w:rPr>
                <w:rFonts w:eastAsia="等线"/>
                <w:kern w:val="0"/>
                <w:szCs w:val="21"/>
                <w:bdr w:val="single" w:color="000000" w:sz="4" w:space="0"/>
              </w:rPr>
              <w:drawing>
                <wp:anchor distT="0" distB="0" distL="114300" distR="114300" simplePos="0" relativeHeight="251725824" behindDoc="0" locked="0" layoutInCell="1" allowOverlap="1">
                  <wp:simplePos x="0" y="0"/>
                  <wp:positionH relativeFrom="column">
                    <wp:posOffset>720725</wp:posOffset>
                  </wp:positionH>
                  <wp:positionV relativeFrom="paragraph">
                    <wp:posOffset>1146810</wp:posOffset>
                  </wp:positionV>
                  <wp:extent cx="1316355" cy="1021080"/>
                  <wp:effectExtent l="0" t="0" r="9525" b="0"/>
                  <wp:wrapNone/>
                  <wp:docPr id="142" name="Picture_35"/>
                  <wp:cNvGraphicFramePr/>
                  <a:graphic xmlns:a="http://schemas.openxmlformats.org/drawingml/2006/main">
                    <a:graphicData uri="http://schemas.openxmlformats.org/drawingml/2006/picture">
                      <pic:pic xmlns:pic="http://schemas.openxmlformats.org/drawingml/2006/picture">
                        <pic:nvPicPr>
                          <pic:cNvPr id="142" name="Picture_35"/>
                          <pic:cNvPicPr/>
                        </pic:nvPicPr>
                        <pic:blipFill>
                          <a:blip r:embed="rId150"/>
                          <a:stretch>
                            <a:fillRect/>
                          </a:stretch>
                        </pic:blipFill>
                        <pic:spPr>
                          <a:xfrm>
                            <a:off x="0" y="0"/>
                            <a:ext cx="1316355" cy="1021080"/>
                          </a:xfrm>
                          <a:prstGeom prst="rect">
                            <a:avLst/>
                          </a:prstGeom>
                          <a:noFill/>
                          <a:ln>
                            <a:noFill/>
                          </a:ln>
                        </pic:spPr>
                      </pic:pic>
                    </a:graphicData>
                  </a:graphic>
                </wp:anchor>
              </w:drawing>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240" w:lineRule="exact"/>
              <w:jc w:val="center"/>
              <w:textAlignment w:val="center"/>
              <w:rPr>
                <w:rFonts w:eastAsia="等线"/>
                <w:szCs w:val="21"/>
              </w:rPr>
            </w:pPr>
            <w:r>
              <w:rPr>
                <w:rFonts w:eastAsia="等线"/>
                <w:kern w:val="0"/>
                <w:szCs w:val="21"/>
                <w:lang w:bidi="ar"/>
              </w:rPr>
              <w:t>件</w:t>
            </w:r>
          </w:p>
        </w:tc>
      </w:tr>
    </w:tbl>
    <w:p>
      <w:pPr>
        <w:rPr>
          <w:rFonts w:eastAsiaTheme="minorEastAsia"/>
          <w:b/>
          <w:szCs w:val="21"/>
        </w:rPr>
        <w:sectPr>
          <w:headerReference r:id="rId12" w:type="default"/>
          <w:footerReference r:id="rId13" w:type="default"/>
          <w:pgSz w:w="16838" w:h="11906" w:orient="landscape"/>
          <w:pgMar w:top="1576" w:right="1440" w:bottom="1803" w:left="1440" w:header="851" w:footer="992" w:gutter="0"/>
          <w:pgNumType w:fmt="numberInDash"/>
          <w:cols w:space="0" w:num="1"/>
          <w:docGrid w:type="lines" w:linePitch="319" w:charSpace="0"/>
        </w:sectPr>
      </w:pPr>
    </w:p>
    <w:p>
      <w:pPr>
        <w:adjustRightInd w:val="0"/>
        <w:snapToGrid w:val="0"/>
        <w:spacing w:line="300" w:lineRule="exact"/>
        <w:ind w:left="420" w:leftChars="200"/>
        <w:jc w:val="left"/>
        <w:rPr>
          <w:rFonts w:eastAsiaTheme="minorEastAsia"/>
          <w:b/>
          <w:szCs w:val="21"/>
        </w:rPr>
      </w:pPr>
      <w:r>
        <w:rPr>
          <w:rFonts w:hint="eastAsia" w:eastAsiaTheme="minorEastAsia"/>
          <w:b/>
          <w:szCs w:val="21"/>
          <w:lang w:val="en-US" w:eastAsia="zh-CN"/>
        </w:rPr>
        <w:t>8</w:t>
      </w:r>
      <w:r>
        <w:rPr>
          <w:rFonts w:eastAsiaTheme="minorEastAsia"/>
          <w:b/>
          <w:szCs w:val="21"/>
        </w:rPr>
        <w:t>、验收标准</w:t>
      </w:r>
    </w:p>
    <w:p>
      <w:pPr>
        <w:tabs>
          <w:tab w:val="left" w:pos="8280"/>
        </w:tabs>
        <w:autoSpaceDE w:val="0"/>
        <w:autoSpaceDN w:val="0"/>
        <w:adjustRightInd w:val="0"/>
        <w:spacing w:line="300" w:lineRule="exact"/>
        <w:ind w:right="25" w:firstLine="315" w:firstLineChars="150"/>
        <w:rPr>
          <w:rFonts w:eastAsia="新宋体"/>
          <w:szCs w:val="21"/>
        </w:rPr>
      </w:pPr>
      <w:r>
        <w:rPr>
          <w:rFonts w:hint="eastAsia" w:eastAsia="新宋体"/>
          <w:szCs w:val="21"/>
          <w:lang w:val="en-US" w:eastAsia="zh-CN"/>
        </w:rPr>
        <w:t>8</w:t>
      </w:r>
      <w:r>
        <w:rPr>
          <w:rFonts w:eastAsia="新宋体"/>
          <w:szCs w:val="21"/>
        </w:rPr>
        <w:t>.1</w:t>
      </w:r>
      <w:r>
        <w:rPr>
          <w:rFonts w:hint="eastAsia" w:eastAsia="新宋体"/>
          <w:szCs w:val="21"/>
        </w:rPr>
        <w:t xml:space="preserve"> </w:t>
      </w:r>
      <w:r>
        <w:rPr>
          <w:rFonts w:eastAsia="新宋体"/>
          <w:szCs w:val="21"/>
        </w:rPr>
        <w:t>生产查验：在生产过程中，</w:t>
      </w:r>
      <w:r>
        <w:rPr>
          <w:rFonts w:hint="eastAsia" w:eastAsia="新宋体"/>
          <w:szCs w:val="21"/>
        </w:rPr>
        <w:t>采购人</w:t>
      </w:r>
      <w:r>
        <w:rPr>
          <w:rFonts w:eastAsia="新宋体"/>
          <w:szCs w:val="21"/>
        </w:rPr>
        <w:t>有权到中标人的生产现场对基材、半成品、五金件、在制品进行检验，检验内容包括但不限于：生产现场与投标文件的承诺一致性；基材的品牌和环保指标；主要原、辅材料规格（如人造板厚度、钢板厚度等）、材质等；产品的加工工艺水平及产品结构合理性或符合性等。</w:t>
      </w:r>
    </w:p>
    <w:p>
      <w:pPr>
        <w:adjustRightInd w:val="0"/>
        <w:snapToGrid w:val="0"/>
        <w:spacing w:line="300" w:lineRule="exact"/>
        <w:ind w:firstLine="420" w:firstLineChars="200"/>
        <w:jc w:val="left"/>
        <w:rPr>
          <w:rFonts w:eastAsia="新宋体"/>
          <w:szCs w:val="21"/>
        </w:rPr>
      </w:pPr>
      <w:r>
        <w:rPr>
          <w:rFonts w:hint="eastAsia" w:eastAsia="新宋体"/>
          <w:szCs w:val="21"/>
          <w:lang w:val="en-US" w:eastAsia="zh-CN"/>
        </w:rPr>
        <w:t>8</w:t>
      </w:r>
      <w:r>
        <w:rPr>
          <w:rFonts w:eastAsia="新宋体"/>
          <w:szCs w:val="21"/>
        </w:rPr>
        <w:t>.2安装与验收：</w:t>
      </w:r>
    </w:p>
    <w:p>
      <w:pPr>
        <w:adjustRightInd w:val="0"/>
        <w:snapToGrid w:val="0"/>
        <w:spacing w:line="300" w:lineRule="exact"/>
        <w:ind w:firstLine="420" w:firstLineChars="200"/>
        <w:jc w:val="left"/>
        <w:rPr>
          <w:rFonts w:eastAsia="新宋体"/>
          <w:szCs w:val="21"/>
        </w:rPr>
      </w:pPr>
      <w:r>
        <w:rPr>
          <w:rFonts w:eastAsia="新宋体"/>
          <w:szCs w:val="21"/>
        </w:rPr>
        <w:t>（1）中标人负责在货物送达</w:t>
      </w:r>
      <w:r>
        <w:rPr>
          <w:rFonts w:hint="eastAsia" w:eastAsia="新宋体"/>
          <w:szCs w:val="21"/>
        </w:rPr>
        <w:t>采购人</w:t>
      </w:r>
      <w:r>
        <w:rPr>
          <w:rFonts w:eastAsia="新宋体"/>
          <w:szCs w:val="21"/>
        </w:rPr>
        <w:t>使用现场，完成安装调试，向</w:t>
      </w:r>
      <w:r>
        <w:rPr>
          <w:rFonts w:hint="eastAsia" w:eastAsia="新宋体"/>
          <w:szCs w:val="21"/>
        </w:rPr>
        <w:t>采购人</w:t>
      </w:r>
      <w:r>
        <w:rPr>
          <w:rFonts w:eastAsia="新宋体"/>
          <w:szCs w:val="21"/>
        </w:rPr>
        <w:t>提出验收申请。</w:t>
      </w:r>
    </w:p>
    <w:p>
      <w:pPr>
        <w:adjustRightInd w:val="0"/>
        <w:snapToGrid w:val="0"/>
        <w:spacing w:line="300" w:lineRule="exact"/>
        <w:ind w:firstLine="420" w:firstLineChars="200"/>
        <w:jc w:val="left"/>
        <w:rPr>
          <w:b/>
          <w:bCs/>
          <w:szCs w:val="21"/>
        </w:rPr>
      </w:pPr>
      <w:r>
        <w:rPr>
          <w:rFonts w:eastAsia="新宋体"/>
          <w:szCs w:val="21"/>
        </w:rPr>
        <w:t>（2）</w:t>
      </w:r>
      <w:r>
        <w:rPr>
          <w:rFonts w:hint="eastAsia" w:eastAsia="新宋体"/>
          <w:b/>
          <w:bCs/>
          <w:szCs w:val="21"/>
        </w:rPr>
        <w:t>采购人</w:t>
      </w:r>
      <w:r>
        <w:rPr>
          <w:rFonts w:eastAsia="新宋体"/>
          <w:b/>
          <w:bCs/>
          <w:szCs w:val="21"/>
        </w:rPr>
        <w:t>委托国家认可的第三方检测机构对家具成品按照国家及行业标准和招投标文件的要求进行抽样检测，抽样检测数量、批次根据</w:t>
      </w:r>
      <w:r>
        <w:rPr>
          <w:rFonts w:hint="eastAsia" w:eastAsia="新宋体"/>
          <w:b/>
          <w:bCs/>
          <w:szCs w:val="21"/>
        </w:rPr>
        <w:t>国家</w:t>
      </w:r>
      <w:r>
        <w:rPr>
          <w:rFonts w:eastAsia="新宋体"/>
          <w:b/>
          <w:bCs/>
          <w:szCs w:val="21"/>
        </w:rPr>
        <w:t>相关规定确定，检测费由</w:t>
      </w:r>
      <w:r>
        <w:rPr>
          <w:rFonts w:hint="eastAsia" w:eastAsia="新宋体"/>
          <w:b/>
          <w:bCs/>
          <w:szCs w:val="21"/>
        </w:rPr>
        <w:t>采购人</w:t>
      </w:r>
      <w:r>
        <w:rPr>
          <w:rFonts w:eastAsia="新宋体"/>
          <w:b/>
          <w:bCs/>
          <w:szCs w:val="21"/>
        </w:rPr>
        <w:t>承担</w:t>
      </w:r>
      <w:r>
        <w:rPr>
          <w:rFonts w:hint="eastAsia" w:eastAsia="新宋体"/>
          <w:b/>
          <w:bCs/>
          <w:szCs w:val="21"/>
        </w:rPr>
        <w:t>（检测不合格的，检测费用由中标人负责）</w:t>
      </w:r>
      <w:r>
        <w:rPr>
          <w:rFonts w:eastAsia="新宋体"/>
          <w:b/>
          <w:bCs/>
          <w:szCs w:val="21"/>
        </w:rPr>
        <w:t>，因抽样导致成品补做费用由中标人承担。首次检测不合格的，中标人负责召回退换进行整改，再次检测不合格的，</w:t>
      </w:r>
      <w:r>
        <w:rPr>
          <w:rFonts w:hint="eastAsia" w:eastAsia="新宋体"/>
          <w:b/>
          <w:bCs/>
          <w:szCs w:val="21"/>
        </w:rPr>
        <w:t>采购人</w:t>
      </w:r>
      <w:r>
        <w:rPr>
          <w:rFonts w:eastAsia="新宋体"/>
          <w:b/>
          <w:bCs/>
          <w:szCs w:val="21"/>
        </w:rPr>
        <w:t>可以终止合同，给</w:t>
      </w:r>
      <w:r>
        <w:rPr>
          <w:rFonts w:hint="eastAsia" w:eastAsia="新宋体"/>
          <w:b/>
          <w:bCs/>
          <w:szCs w:val="21"/>
        </w:rPr>
        <w:t>采购人</w:t>
      </w:r>
      <w:r>
        <w:rPr>
          <w:rFonts w:eastAsia="新宋体"/>
          <w:b/>
          <w:bCs/>
          <w:szCs w:val="21"/>
        </w:rPr>
        <w:t>造成的损失由中标</w:t>
      </w:r>
      <w:r>
        <w:rPr>
          <w:rFonts w:hint="eastAsia" w:eastAsia="新宋体"/>
          <w:b/>
          <w:bCs/>
          <w:szCs w:val="21"/>
        </w:rPr>
        <w:t>人</w:t>
      </w:r>
      <w:r>
        <w:rPr>
          <w:rFonts w:eastAsia="新宋体"/>
          <w:b/>
          <w:bCs/>
          <w:szCs w:val="21"/>
        </w:rPr>
        <w:t>承担,并向政府采购监管部门上报</w:t>
      </w:r>
      <w:r>
        <w:rPr>
          <w:b/>
          <w:bCs/>
          <w:szCs w:val="21"/>
        </w:rPr>
        <w:t>。</w:t>
      </w:r>
    </w:p>
    <w:p>
      <w:pPr>
        <w:adjustRightInd w:val="0"/>
        <w:snapToGrid w:val="0"/>
        <w:spacing w:line="300" w:lineRule="exact"/>
        <w:ind w:firstLine="420" w:firstLineChars="200"/>
        <w:jc w:val="left"/>
        <w:rPr>
          <w:rFonts w:eastAsia="新宋体"/>
          <w:szCs w:val="21"/>
        </w:rPr>
      </w:pPr>
      <w:r>
        <w:rPr>
          <w:rFonts w:eastAsia="新宋体"/>
          <w:szCs w:val="21"/>
        </w:rPr>
        <w:t>（3）产品在进入</w:t>
      </w:r>
      <w:r>
        <w:rPr>
          <w:rFonts w:hint="eastAsia" w:eastAsia="新宋体"/>
          <w:szCs w:val="21"/>
        </w:rPr>
        <w:t>采购人</w:t>
      </w:r>
      <w:r>
        <w:rPr>
          <w:rFonts w:eastAsia="新宋体"/>
          <w:szCs w:val="21"/>
        </w:rPr>
        <w:t>的指定房间前与后，均对该房间进行环保检测，由</w:t>
      </w:r>
      <w:r>
        <w:rPr>
          <w:rFonts w:hint="eastAsia" w:eastAsia="新宋体"/>
          <w:szCs w:val="21"/>
        </w:rPr>
        <w:t>采购人</w:t>
      </w:r>
      <w:r>
        <w:rPr>
          <w:rFonts w:eastAsia="新宋体"/>
          <w:szCs w:val="21"/>
        </w:rPr>
        <w:t>聘请检测机构，费用由中标人支付。</w:t>
      </w:r>
    </w:p>
    <w:p>
      <w:pPr>
        <w:adjustRightInd w:val="0"/>
        <w:snapToGrid w:val="0"/>
        <w:spacing w:line="300" w:lineRule="exact"/>
        <w:ind w:firstLine="420" w:firstLineChars="200"/>
        <w:jc w:val="left"/>
        <w:rPr>
          <w:rFonts w:eastAsia="新宋体"/>
          <w:szCs w:val="21"/>
        </w:rPr>
      </w:pPr>
      <w:r>
        <w:rPr>
          <w:rFonts w:hint="eastAsia" w:eastAsia="新宋体"/>
          <w:szCs w:val="21"/>
        </w:rPr>
        <w:t>（4）搬运安装过程中造成原建筑设施、室外道路、绿化、墙体、门窗、锁具等损坏及下水道堵塞的，由中标人进行修复或按实赔偿，或由采购人委托第三方修复，所产生费用由中标人支付。</w:t>
      </w:r>
    </w:p>
    <w:p>
      <w:pPr>
        <w:adjustRightInd w:val="0"/>
        <w:snapToGrid w:val="0"/>
        <w:spacing w:line="300" w:lineRule="exact"/>
        <w:ind w:left="420" w:leftChars="200"/>
        <w:jc w:val="left"/>
        <w:rPr>
          <w:rFonts w:eastAsiaTheme="minorEastAsia"/>
          <w:b/>
          <w:szCs w:val="21"/>
        </w:rPr>
      </w:pPr>
      <w:r>
        <w:rPr>
          <w:rFonts w:hint="eastAsia" w:eastAsiaTheme="minorEastAsia"/>
          <w:b/>
          <w:szCs w:val="21"/>
          <w:lang w:val="en-US" w:eastAsia="zh-CN"/>
        </w:rPr>
        <w:t>9</w:t>
      </w:r>
      <w:r>
        <w:rPr>
          <w:rFonts w:eastAsiaTheme="minorEastAsia"/>
          <w:b/>
          <w:szCs w:val="21"/>
        </w:rPr>
        <w:t>、相关服务要求</w:t>
      </w:r>
    </w:p>
    <w:p>
      <w:pPr>
        <w:adjustRightInd w:val="0"/>
        <w:snapToGrid w:val="0"/>
        <w:spacing w:line="300" w:lineRule="exact"/>
        <w:ind w:firstLine="420" w:firstLineChars="200"/>
        <w:jc w:val="left"/>
        <w:rPr>
          <w:rFonts w:eastAsia="新宋体"/>
          <w:szCs w:val="21"/>
        </w:rPr>
      </w:pPr>
      <w:r>
        <w:rPr>
          <w:rFonts w:eastAsia="新宋体"/>
          <w:szCs w:val="21"/>
        </w:rPr>
        <w:t>技术服务、质保期服务、售后服务、培训服务等，除招标文件规定外的相关服务由投标人自行承诺。</w:t>
      </w:r>
    </w:p>
    <w:p>
      <w:pPr>
        <w:adjustRightInd w:val="0"/>
        <w:snapToGrid w:val="0"/>
        <w:spacing w:line="300" w:lineRule="exact"/>
        <w:ind w:left="420" w:leftChars="200"/>
        <w:jc w:val="left"/>
        <w:rPr>
          <w:rFonts w:eastAsiaTheme="minorEastAsia"/>
          <w:b/>
          <w:szCs w:val="21"/>
        </w:rPr>
      </w:pPr>
      <w:r>
        <w:rPr>
          <w:rFonts w:hint="eastAsia" w:eastAsiaTheme="minorEastAsia"/>
          <w:b/>
          <w:szCs w:val="21"/>
          <w:lang w:val="en-US" w:eastAsia="zh-CN"/>
        </w:rPr>
        <w:t>10</w:t>
      </w:r>
      <w:r>
        <w:rPr>
          <w:rFonts w:eastAsiaTheme="minorEastAsia"/>
          <w:b/>
          <w:szCs w:val="21"/>
        </w:rPr>
        <w:t>、样品要求</w:t>
      </w:r>
    </w:p>
    <w:p>
      <w:pPr>
        <w:adjustRightInd w:val="0"/>
        <w:snapToGrid w:val="0"/>
        <w:spacing w:line="280" w:lineRule="exact"/>
        <w:ind w:firstLine="420" w:firstLineChars="200"/>
        <w:rPr>
          <w:rFonts w:eastAsia="新宋体"/>
          <w:szCs w:val="21"/>
        </w:rPr>
      </w:pPr>
      <w:r>
        <w:rPr>
          <w:rFonts w:hint="eastAsia" w:eastAsia="新宋体"/>
          <w:szCs w:val="21"/>
          <w:lang w:val="en-US" w:eastAsia="zh-CN"/>
        </w:rPr>
        <w:t>10</w:t>
      </w:r>
      <w:r>
        <w:rPr>
          <w:rFonts w:eastAsia="新宋体"/>
          <w:szCs w:val="21"/>
        </w:rPr>
        <w:t>.1投标人必须按照招标文件要求免费提供不显示投标人标志的全部样品和小样。此样品和小样为本次评标的重要组成部分，请在规定的时间内（开标前1日）送至指定现场（玉环市公共资源交易中心二楼样品区（玉环市玉城街道新城中路与长治路（南一路）交叉路口）。</w:t>
      </w:r>
    </w:p>
    <w:p>
      <w:pPr>
        <w:tabs>
          <w:tab w:val="left" w:pos="8280"/>
        </w:tabs>
        <w:autoSpaceDE w:val="0"/>
        <w:autoSpaceDN w:val="0"/>
        <w:adjustRightInd w:val="0"/>
        <w:spacing w:line="280" w:lineRule="exact"/>
        <w:ind w:right="25"/>
        <w:rPr>
          <w:rFonts w:eastAsia="新宋体"/>
          <w:szCs w:val="21"/>
        </w:rPr>
      </w:pPr>
      <w:r>
        <w:rPr>
          <w:rFonts w:eastAsia="新宋体"/>
          <w:szCs w:val="21"/>
        </w:rPr>
        <w:t>注：如提供显示投标人标志的样品或没有提供样品的或样品不全的，该投标人样品分为零分。</w:t>
      </w:r>
    </w:p>
    <w:p>
      <w:pPr>
        <w:adjustRightInd w:val="0"/>
        <w:snapToGrid w:val="0"/>
        <w:spacing w:line="280" w:lineRule="exact"/>
        <w:ind w:left="1890" w:leftChars="200" w:hanging="1470" w:hangingChars="700"/>
        <w:rPr>
          <w:rFonts w:hint="eastAsia" w:ascii="新宋体" w:hAnsi="新宋体" w:eastAsia="新宋体" w:cs="新宋体"/>
          <w:lang w:eastAsia="zh-CN"/>
        </w:rPr>
      </w:pPr>
      <w:r>
        <w:rPr>
          <w:rFonts w:hint="eastAsia" w:eastAsia="新宋体"/>
          <w:szCs w:val="21"/>
          <w:lang w:val="en-US" w:eastAsia="zh-CN"/>
        </w:rPr>
        <w:t>10</w:t>
      </w:r>
      <w:r>
        <w:rPr>
          <w:rFonts w:eastAsia="新宋体"/>
          <w:szCs w:val="21"/>
        </w:rPr>
        <w:t>.2样品数量：</w:t>
      </w:r>
      <w:r>
        <w:rPr>
          <w:rFonts w:hint="eastAsia" w:ascii="新宋体" w:hAnsi="新宋体" w:eastAsia="新宋体" w:cs="新宋体"/>
          <w:szCs w:val="21"/>
        </w:rPr>
        <w:t>①SJ-1书架书类  标准书架1000*500*2350 成品1套及小样、五金件；②ZJ-1桌几类  四人阅读桌1800*1200*750 成品1套及小样、五金件；</w:t>
      </w:r>
      <w:commentRangeStart w:id="12"/>
      <w:r>
        <w:rPr>
          <w:rFonts w:hint="eastAsia" w:ascii="新宋体" w:hAnsi="新宋体" w:eastAsia="新宋体" w:cs="新宋体"/>
          <w:szCs w:val="21"/>
        </w:rPr>
        <w:t>③ZY-</w:t>
      </w:r>
      <w:r>
        <w:rPr>
          <w:rFonts w:ascii="新宋体" w:hAnsi="新宋体" w:eastAsia="新宋体" w:cs="新宋体"/>
          <w:szCs w:val="21"/>
        </w:rPr>
        <w:t>2</w:t>
      </w:r>
      <w:r>
        <w:rPr>
          <w:rFonts w:hint="eastAsia" w:ascii="新宋体" w:hAnsi="新宋体" w:eastAsia="新宋体" w:cs="新宋体"/>
          <w:szCs w:val="21"/>
        </w:rPr>
        <w:t>座椅沙发类 儿童座椅B 4</w:t>
      </w:r>
      <w:r>
        <w:rPr>
          <w:rFonts w:ascii="新宋体" w:hAnsi="新宋体" w:eastAsia="新宋体" w:cs="新宋体"/>
          <w:szCs w:val="21"/>
        </w:rPr>
        <w:t>00</w:t>
      </w:r>
      <w:r>
        <w:rPr>
          <w:rFonts w:hint="eastAsia" w:ascii="新宋体" w:hAnsi="新宋体" w:eastAsia="新宋体" w:cs="新宋体"/>
          <w:szCs w:val="21"/>
        </w:rPr>
        <w:t>*</w:t>
      </w:r>
      <w:r>
        <w:rPr>
          <w:rFonts w:ascii="新宋体" w:hAnsi="新宋体" w:eastAsia="新宋体" w:cs="新宋体"/>
          <w:szCs w:val="21"/>
        </w:rPr>
        <w:t>400</w:t>
      </w:r>
      <w:r>
        <w:rPr>
          <w:rFonts w:hint="eastAsia" w:ascii="新宋体" w:hAnsi="新宋体" w:eastAsia="新宋体" w:cs="新宋体"/>
          <w:szCs w:val="21"/>
        </w:rPr>
        <w:t>*</w:t>
      </w:r>
      <w:r>
        <w:rPr>
          <w:rFonts w:ascii="新宋体" w:hAnsi="新宋体" w:eastAsia="新宋体" w:cs="新宋体"/>
          <w:szCs w:val="21"/>
        </w:rPr>
        <w:t>500</w:t>
      </w:r>
      <w:r>
        <w:rPr>
          <w:rFonts w:hint="eastAsia" w:ascii="新宋体" w:hAnsi="新宋体" w:eastAsia="新宋体" w:cs="新宋体"/>
          <w:szCs w:val="21"/>
        </w:rPr>
        <w:t xml:space="preserve"> 成品1套及小样、五金件；</w:t>
      </w:r>
      <w:commentRangeEnd w:id="12"/>
      <w:r>
        <w:rPr>
          <w:rStyle w:val="23"/>
        </w:rPr>
        <w:commentReference w:id="12"/>
      </w:r>
      <w:r>
        <w:rPr>
          <w:rFonts w:hint="eastAsia" w:ascii="新宋体" w:hAnsi="新宋体" w:eastAsia="新宋体" w:cs="新宋体"/>
          <w:szCs w:val="21"/>
        </w:rPr>
        <w:t>④ZY-9座椅沙发类 阅览椅435*550/890 成品1套及小样、五金件</w:t>
      </w:r>
      <w:r>
        <w:rPr>
          <w:rFonts w:hint="eastAsia" w:ascii="新宋体" w:hAnsi="新宋体" w:eastAsia="新宋体" w:cs="新宋体"/>
          <w:szCs w:val="21"/>
          <w:lang w:val="en-US" w:eastAsia="zh-CN"/>
        </w:rPr>
        <w:t>。</w:t>
      </w:r>
    </w:p>
    <w:p>
      <w:pPr>
        <w:autoSpaceDE w:val="0"/>
        <w:autoSpaceDN w:val="0"/>
        <w:adjustRightInd w:val="0"/>
        <w:spacing w:line="300" w:lineRule="exact"/>
        <w:rPr>
          <w:b/>
          <w:szCs w:val="21"/>
        </w:rPr>
      </w:pPr>
      <w:r>
        <w:rPr>
          <w:rFonts w:hint="eastAsia"/>
          <w:b/>
          <w:szCs w:val="21"/>
        </w:rPr>
        <w:t>三、</w:t>
      </w:r>
      <w:r>
        <w:rPr>
          <w:b/>
          <w:szCs w:val="21"/>
        </w:rPr>
        <w:t>商务需求</w:t>
      </w:r>
    </w:p>
    <w:p>
      <w:pPr>
        <w:adjustRightInd w:val="0"/>
        <w:snapToGrid w:val="0"/>
        <w:spacing w:line="300" w:lineRule="exact"/>
        <w:ind w:firstLine="420" w:firstLineChars="200"/>
        <w:rPr>
          <w:rFonts w:eastAsia="新宋体"/>
          <w:szCs w:val="21"/>
        </w:rPr>
      </w:pPr>
      <w:r>
        <w:rPr>
          <w:bCs/>
          <w:szCs w:val="21"/>
        </w:rPr>
        <w:t>1、质保期：</w:t>
      </w:r>
      <w:r>
        <w:rPr>
          <w:rFonts w:eastAsia="新宋体"/>
          <w:szCs w:val="21"/>
        </w:rPr>
        <w:t>货物质保期要求验收合格后至少五年，质保期内免费维修、免费更换缺陷部件，响应时间要求为中标人接到采购人通知后</w:t>
      </w:r>
      <w:r>
        <w:rPr>
          <w:rFonts w:hint="eastAsia" w:eastAsia="新宋体"/>
          <w:szCs w:val="21"/>
        </w:rPr>
        <w:t>12</w:t>
      </w:r>
      <w:r>
        <w:rPr>
          <w:rFonts w:eastAsia="新宋体"/>
          <w:szCs w:val="21"/>
        </w:rPr>
        <w:t>小时内；提供一定量的备用零部件；质保期内上门回访、免费保修；质保期后终身维修。</w:t>
      </w:r>
    </w:p>
    <w:p>
      <w:pPr>
        <w:adjustRightInd w:val="0"/>
        <w:snapToGrid w:val="0"/>
        <w:spacing w:line="300" w:lineRule="exact"/>
        <w:ind w:firstLine="420" w:firstLineChars="200"/>
        <w:rPr>
          <w:rFonts w:eastAsia="新宋体"/>
          <w:szCs w:val="21"/>
        </w:rPr>
      </w:pPr>
      <w:r>
        <w:rPr>
          <w:bCs/>
          <w:kern w:val="0"/>
          <w:szCs w:val="21"/>
        </w:rPr>
        <w:t>2、交货</w:t>
      </w:r>
      <w:r>
        <w:rPr>
          <w:bCs/>
          <w:szCs w:val="21"/>
        </w:rPr>
        <w:t>时间</w:t>
      </w:r>
      <w:r>
        <w:rPr>
          <w:bCs/>
          <w:kern w:val="0"/>
          <w:szCs w:val="21"/>
        </w:rPr>
        <w:t>：</w:t>
      </w:r>
      <w:r>
        <w:rPr>
          <w:rFonts w:hint="eastAsia" w:eastAsiaTheme="minorEastAsia"/>
          <w:szCs w:val="21"/>
        </w:rPr>
        <w:t>自收到采购人书面通知后的50天内</w:t>
      </w:r>
      <w:r>
        <w:rPr>
          <w:rFonts w:eastAsia="新宋体"/>
          <w:szCs w:val="21"/>
        </w:rPr>
        <w:t>供货并安装完毕，交付使用</w:t>
      </w:r>
      <w:r>
        <w:rPr>
          <w:rFonts w:hint="eastAsia" w:eastAsia="新宋体"/>
          <w:szCs w:val="21"/>
        </w:rPr>
        <w:t>：</w:t>
      </w:r>
      <w:r>
        <w:rPr>
          <w:rFonts w:eastAsia="新宋体"/>
          <w:szCs w:val="21"/>
        </w:rPr>
        <w:t>交货地点：玉环市图书馆</w:t>
      </w:r>
      <w:r>
        <w:rPr>
          <w:rFonts w:hint="eastAsia" w:eastAsia="新宋体"/>
          <w:szCs w:val="21"/>
        </w:rPr>
        <w:t>新馆</w:t>
      </w:r>
      <w:r>
        <w:rPr>
          <w:rFonts w:eastAsia="新宋体"/>
          <w:szCs w:val="21"/>
        </w:rPr>
        <w:t>内采购人指定的房间安装到位。</w:t>
      </w:r>
    </w:p>
    <w:p>
      <w:pPr>
        <w:adjustRightInd w:val="0"/>
        <w:snapToGrid w:val="0"/>
        <w:spacing w:line="300" w:lineRule="exact"/>
        <w:ind w:firstLine="420" w:firstLineChars="200"/>
        <w:rPr>
          <w:rFonts w:eastAsia="新宋体"/>
          <w:szCs w:val="21"/>
        </w:rPr>
      </w:pPr>
      <w:r>
        <w:rPr>
          <w:rFonts w:eastAsia="新宋体"/>
          <w:szCs w:val="21"/>
        </w:rPr>
        <w:t>3、付款条件：双方签订供货合同前，</w:t>
      </w:r>
      <w:r>
        <w:rPr>
          <w:rFonts w:hint="eastAsia" w:eastAsia="新宋体"/>
          <w:szCs w:val="21"/>
        </w:rPr>
        <w:t>中标人</w:t>
      </w:r>
      <w:r>
        <w:rPr>
          <w:rFonts w:eastAsia="新宋体"/>
          <w:szCs w:val="21"/>
        </w:rPr>
        <w:t>向</w:t>
      </w:r>
      <w:r>
        <w:rPr>
          <w:rFonts w:hint="eastAsia" w:eastAsia="新宋体"/>
          <w:szCs w:val="21"/>
        </w:rPr>
        <w:t>采购人</w:t>
      </w:r>
      <w:r>
        <w:rPr>
          <w:rFonts w:eastAsia="新宋体"/>
          <w:szCs w:val="21"/>
        </w:rPr>
        <w:t>先缴纳合同款的5%履约保证金，履约保证金</w:t>
      </w:r>
      <w:r>
        <w:rPr>
          <w:rFonts w:hint="eastAsia" w:eastAsia="新宋体"/>
          <w:szCs w:val="21"/>
        </w:rPr>
        <w:t>在</w:t>
      </w:r>
      <w:r>
        <w:rPr>
          <w:rFonts w:eastAsia="新宋体"/>
          <w:szCs w:val="21"/>
        </w:rPr>
        <w:t>验收合格后自行转为质保金，</w:t>
      </w:r>
      <w:r>
        <w:rPr>
          <w:rFonts w:hint="eastAsia" w:eastAsia="新宋体"/>
          <w:szCs w:val="21"/>
        </w:rPr>
        <w:t>验收合格满1年</w:t>
      </w:r>
      <w:r>
        <w:rPr>
          <w:rFonts w:eastAsia="新宋体"/>
          <w:szCs w:val="21"/>
        </w:rPr>
        <w:t>，如无质量和索赔</w:t>
      </w:r>
      <w:r>
        <w:rPr>
          <w:rFonts w:hint="eastAsia" w:eastAsia="新宋体"/>
          <w:szCs w:val="21"/>
        </w:rPr>
        <w:t>问题返还4%，验收合格满2年，返还剩余质保金，采购合同签订生效后，采购人支付中标人合同价的20%，预付款货到安装完毕经验收合格后，采购人支付中标人合同价的50%，双方办理结算审计后付清余款</w:t>
      </w:r>
      <w:r>
        <w:rPr>
          <w:rFonts w:eastAsia="新宋体"/>
          <w:szCs w:val="21"/>
        </w:rPr>
        <w:t>。</w:t>
      </w:r>
    </w:p>
    <w:p>
      <w:pPr>
        <w:adjustRightInd w:val="0"/>
        <w:snapToGrid w:val="0"/>
        <w:spacing w:line="300" w:lineRule="exact"/>
        <w:ind w:firstLine="420" w:firstLineChars="200"/>
        <w:rPr>
          <w:bCs/>
          <w:szCs w:val="21"/>
        </w:rPr>
      </w:pPr>
      <w:r>
        <w:rPr>
          <w:bCs/>
          <w:szCs w:val="21"/>
        </w:rPr>
        <w:t>4、备品备件及耗材等要求：</w:t>
      </w:r>
      <w:r>
        <w:rPr>
          <w:rFonts w:hint="eastAsia"/>
          <w:bCs/>
          <w:szCs w:val="21"/>
        </w:rPr>
        <w:t>由投标人在投标文件中承诺</w:t>
      </w:r>
      <w:r>
        <w:rPr>
          <w:bCs/>
          <w:szCs w:val="21"/>
        </w:rPr>
        <w:t>。</w:t>
      </w:r>
    </w:p>
    <w:p>
      <w:pPr>
        <w:adjustRightInd w:val="0"/>
        <w:snapToGrid w:val="0"/>
        <w:spacing w:line="300" w:lineRule="exact"/>
        <w:ind w:firstLine="420" w:firstLineChars="200"/>
        <w:rPr>
          <w:rFonts w:eastAsia="新宋体"/>
          <w:szCs w:val="21"/>
        </w:rPr>
      </w:pPr>
      <w:r>
        <w:rPr>
          <w:bCs/>
          <w:szCs w:val="21"/>
        </w:rPr>
        <w:t>5、履约保证金：</w:t>
      </w:r>
      <w:r>
        <w:rPr>
          <w:rFonts w:hint="eastAsia" w:eastAsia="新宋体"/>
          <w:szCs w:val="21"/>
        </w:rPr>
        <w:t>中标人</w:t>
      </w:r>
      <w:r>
        <w:rPr>
          <w:rFonts w:eastAsia="新宋体"/>
          <w:szCs w:val="21"/>
        </w:rPr>
        <w:t>在签订合同前</w:t>
      </w:r>
      <w:r>
        <w:rPr>
          <w:rFonts w:hint="eastAsia" w:eastAsia="新宋体"/>
          <w:szCs w:val="21"/>
        </w:rPr>
        <w:t>向采购人</w:t>
      </w:r>
      <w:r>
        <w:rPr>
          <w:rFonts w:eastAsia="新宋体"/>
          <w:szCs w:val="21"/>
        </w:rPr>
        <w:t>缴纳本项目合同金额的5%作为履约保证金。</w:t>
      </w:r>
    </w:p>
    <w:p>
      <w:pPr>
        <w:autoSpaceDE w:val="0"/>
        <w:autoSpaceDN w:val="0"/>
        <w:adjustRightInd w:val="0"/>
        <w:spacing w:line="300" w:lineRule="exact"/>
        <w:rPr>
          <w:rFonts w:hint="default" w:ascii="Times New Roman" w:hAnsi="Times New Roman" w:eastAsia="宋体" w:cs="Times New Roman"/>
          <w:b/>
          <w:szCs w:val="21"/>
        </w:rPr>
      </w:pPr>
      <w:r>
        <w:rPr>
          <w:rFonts w:hint="default" w:ascii="Times New Roman" w:hAnsi="Times New Roman" w:eastAsia="宋体" w:cs="Times New Roman"/>
          <w:b/>
          <w:szCs w:val="21"/>
        </w:rPr>
        <w:t>四、相关说明</w:t>
      </w:r>
    </w:p>
    <w:p>
      <w:pPr>
        <w:spacing w:line="330" w:lineRule="exact"/>
        <w:ind w:firstLine="420" w:firstLineChars="200"/>
        <w:rPr>
          <w:rFonts w:hint="default" w:ascii="Times New Roman" w:hAnsi="Times New Roman" w:eastAsia="宋体" w:cs="Times New Roman"/>
        </w:rPr>
      </w:pPr>
      <w:r>
        <w:rPr>
          <w:rFonts w:hint="default" w:ascii="Times New Roman" w:hAnsi="Times New Roman" w:eastAsia="宋体" w:cs="Times New Roman"/>
        </w:rPr>
        <w:t>电子文件与纸质文件有出入的，以纸质文件为准。</w:t>
      </w:r>
    </w:p>
    <w:p>
      <w:pPr>
        <w:pStyle w:val="2"/>
      </w:pPr>
    </w:p>
    <w:p>
      <w:pPr>
        <w:tabs>
          <w:tab w:val="left" w:pos="180"/>
          <w:tab w:val="left" w:pos="360"/>
          <w:tab w:val="left" w:pos="540"/>
          <w:tab w:val="left" w:pos="8280"/>
        </w:tabs>
        <w:autoSpaceDE w:val="0"/>
        <w:autoSpaceDN w:val="0"/>
        <w:adjustRightInd w:val="0"/>
        <w:spacing w:line="360" w:lineRule="auto"/>
        <w:ind w:right="23"/>
        <w:jc w:val="center"/>
        <w:rPr>
          <w:rFonts w:eastAsiaTheme="majorEastAsia"/>
          <w:b/>
          <w:kern w:val="0"/>
          <w:sz w:val="28"/>
          <w:szCs w:val="28"/>
        </w:rPr>
      </w:pPr>
      <w:r>
        <w:rPr>
          <w:rFonts w:eastAsiaTheme="majorEastAsia"/>
          <w:b/>
          <w:kern w:val="0"/>
          <w:sz w:val="28"/>
          <w:szCs w:val="28"/>
        </w:rPr>
        <w:t>第五章</w:t>
      </w:r>
      <w:r>
        <w:rPr>
          <w:rFonts w:hint="eastAsia" w:eastAsiaTheme="majorEastAsia"/>
          <w:b/>
          <w:kern w:val="0"/>
          <w:sz w:val="28"/>
          <w:szCs w:val="28"/>
          <w:lang w:val="en-US" w:eastAsia="zh-CN"/>
        </w:rPr>
        <w:t xml:space="preserve">  </w:t>
      </w:r>
      <w:r>
        <w:rPr>
          <w:rFonts w:eastAsiaTheme="majorEastAsia"/>
          <w:b/>
          <w:kern w:val="0"/>
          <w:sz w:val="28"/>
          <w:szCs w:val="28"/>
        </w:rPr>
        <w:t>政府采购合同主要条款指引</w:t>
      </w:r>
    </w:p>
    <w:p>
      <w:pPr>
        <w:widowControl/>
        <w:shd w:val="clear" w:color="auto" w:fill="FFFFFF"/>
        <w:spacing w:line="240" w:lineRule="exact"/>
        <w:ind w:firstLine="482"/>
        <w:jc w:val="left"/>
        <w:rPr>
          <w:rFonts w:eastAsiaTheme="minorEastAsia"/>
          <w:sz w:val="24"/>
        </w:rPr>
      </w:pPr>
    </w:p>
    <w:p>
      <w:pPr>
        <w:widowControl/>
        <w:shd w:val="clear" w:color="auto" w:fill="FFFFFF"/>
        <w:spacing w:line="400" w:lineRule="exact"/>
        <w:ind w:firstLine="480"/>
        <w:jc w:val="left"/>
        <w:rPr>
          <w:szCs w:val="21"/>
        </w:rPr>
      </w:pPr>
      <w:r>
        <w:rPr>
          <w:szCs w:val="21"/>
        </w:rPr>
        <w:t>以下为成交后签定本项目合同的通用条款，成交供应商不得提出实质性的修改，关于专用条款将由采购人与成交供应商结合本项目具体情况协商后签订。</w:t>
      </w:r>
    </w:p>
    <w:p>
      <w:pPr>
        <w:pStyle w:val="11"/>
        <w:snapToGrid w:val="0"/>
        <w:spacing w:line="240" w:lineRule="exact"/>
        <w:rPr>
          <w:rFonts w:ascii="Times New Roman" w:hAnsi="Times New Roman" w:cs="Times New Roman"/>
          <w:szCs w:val="21"/>
        </w:rPr>
      </w:pPr>
    </w:p>
    <w:p>
      <w:pPr>
        <w:pStyle w:val="11"/>
        <w:snapToGrid w:val="0"/>
        <w:spacing w:line="400" w:lineRule="exact"/>
        <w:rPr>
          <w:rFonts w:ascii="Times New Roman" w:hAnsi="Times New Roman" w:cs="Times New Roman"/>
          <w:szCs w:val="21"/>
        </w:rPr>
      </w:pPr>
      <w:r>
        <w:rPr>
          <w:rFonts w:ascii="Times New Roman" w:hAnsi="Times New Roman" w:cs="Times New Roman"/>
          <w:szCs w:val="21"/>
        </w:rPr>
        <w:t>项目名称：玉环县图书馆新馆家具采购项目        项目编号：DDZX2019-Y-GK-10</w:t>
      </w:r>
    </w:p>
    <w:p>
      <w:pPr>
        <w:pStyle w:val="11"/>
        <w:snapToGrid w:val="0"/>
        <w:spacing w:line="400" w:lineRule="exact"/>
        <w:rPr>
          <w:rFonts w:ascii="Times New Roman" w:hAnsi="Times New Roman" w:cs="Times New Roman"/>
          <w:szCs w:val="21"/>
        </w:rPr>
      </w:pPr>
      <w:r>
        <w:rPr>
          <w:rFonts w:ascii="Times New Roman" w:hAnsi="Times New Roman" w:cs="Times New Roman"/>
          <w:szCs w:val="21"/>
        </w:rPr>
        <w:t>甲方：玉环市文化和广电旅游体育局              所在地：玉环市玉城街道长乐路18号乙方：（中标供应商）                          所在地：</w:t>
      </w:r>
    </w:p>
    <w:p>
      <w:pPr>
        <w:pStyle w:val="11"/>
        <w:snapToGrid w:val="0"/>
        <w:spacing w:line="400" w:lineRule="exact"/>
        <w:ind w:firstLine="420" w:firstLineChars="200"/>
        <w:rPr>
          <w:rFonts w:ascii="Times New Roman" w:hAnsi="Times New Roman" w:cs="Times New Roman"/>
          <w:b/>
          <w:szCs w:val="21"/>
        </w:rPr>
      </w:pPr>
      <w:r>
        <w:rPr>
          <w:rFonts w:ascii="Times New Roman" w:hAnsi="Times New Roman" w:cs="Times New Roman"/>
          <w:szCs w:val="21"/>
        </w:rPr>
        <w:t>甲、乙双方根据大地工程咨询有限公司关于玉环市文化和广电旅游体育局玉环县图书馆新馆家具采购项目公开招标的结果，签署本合同。</w:t>
      </w:r>
    </w:p>
    <w:p>
      <w:pPr>
        <w:pStyle w:val="11"/>
        <w:snapToGrid w:val="0"/>
        <w:spacing w:line="400" w:lineRule="exact"/>
        <w:rPr>
          <w:rFonts w:ascii="Times New Roman" w:hAnsi="Times New Roman" w:cs="Times New Roman"/>
          <w:b/>
          <w:szCs w:val="21"/>
          <w:lang w:val="zh-CN"/>
        </w:rPr>
      </w:pPr>
      <w:r>
        <w:rPr>
          <w:rFonts w:ascii="Times New Roman" w:hAnsi="Times New Roman" w:cs="Times New Roman"/>
          <w:b/>
          <w:szCs w:val="21"/>
          <w:lang w:val="zh-CN"/>
        </w:rPr>
        <w:t xml:space="preserve">一、合同文件： </w:t>
      </w:r>
    </w:p>
    <w:p>
      <w:pPr>
        <w:spacing w:line="400" w:lineRule="exact"/>
        <w:ind w:firstLine="420" w:firstLineChars="200"/>
        <w:rPr>
          <w:szCs w:val="21"/>
          <w:lang w:val="zh-CN"/>
        </w:rPr>
      </w:pPr>
      <w:r>
        <w:rPr>
          <w:szCs w:val="21"/>
          <w:lang w:val="zh-CN"/>
        </w:rPr>
        <w:t>1.合同条款。</w:t>
      </w:r>
    </w:p>
    <w:p>
      <w:pPr>
        <w:spacing w:line="400" w:lineRule="exact"/>
        <w:ind w:firstLine="420" w:firstLineChars="200"/>
        <w:rPr>
          <w:szCs w:val="21"/>
          <w:lang w:val="zh-CN"/>
        </w:rPr>
      </w:pPr>
      <w:r>
        <w:rPr>
          <w:szCs w:val="21"/>
          <w:lang w:val="zh-CN"/>
        </w:rPr>
        <w:t>2.中标通知书。</w:t>
      </w:r>
    </w:p>
    <w:p>
      <w:pPr>
        <w:spacing w:line="400" w:lineRule="exact"/>
        <w:ind w:firstLine="420" w:firstLineChars="200"/>
        <w:rPr>
          <w:szCs w:val="21"/>
          <w:lang w:val="zh-CN"/>
        </w:rPr>
      </w:pPr>
      <w:r>
        <w:rPr>
          <w:szCs w:val="21"/>
          <w:lang w:val="zh-CN"/>
        </w:rPr>
        <w:t>3.更正补充文件。</w:t>
      </w:r>
    </w:p>
    <w:p>
      <w:pPr>
        <w:spacing w:line="400" w:lineRule="exact"/>
        <w:ind w:firstLine="420" w:firstLineChars="200"/>
        <w:rPr>
          <w:szCs w:val="21"/>
          <w:lang w:val="zh-CN"/>
        </w:rPr>
      </w:pPr>
      <w:r>
        <w:rPr>
          <w:szCs w:val="21"/>
          <w:lang w:val="zh-CN"/>
        </w:rPr>
        <w:t>4.招标文件。</w:t>
      </w:r>
    </w:p>
    <w:p>
      <w:pPr>
        <w:spacing w:line="400" w:lineRule="exact"/>
        <w:ind w:firstLine="420" w:firstLineChars="200"/>
        <w:rPr>
          <w:szCs w:val="21"/>
          <w:lang w:val="zh-CN"/>
        </w:rPr>
      </w:pPr>
      <w:r>
        <w:rPr>
          <w:szCs w:val="21"/>
          <w:lang w:val="zh-CN"/>
        </w:rPr>
        <w:t>5.中标供应商投标文件。</w:t>
      </w:r>
    </w:p>
    <w:p>
      <w:pPr>
        <w:spacing w:line="400" w:lineRule="exact"/>
        <w:ind w:firstLine="420" w:firstLineChars="200"/>
        <w:rPr>
          <w:szCs w:val="21"/>
          <w:lang w:val="zh-CN"/>
        </w:rPr>
      </w:pPr>
      <w:r>
        <w:rPr>
          <w:szCs w:val="21"/>
          <w:lang w:val="zh-CN"/>
        </w:rPr>
        <w:t>6.其他。</w:t>
      </w:r>
    </w:p>
    <w:p>
      <w:pPr>
        <w:pStyle w:val="11"/>
        <w:snapToGrid w:val="0"/>
        <w:spacing w:line="400" w:lineRule="exact"/>
        <w:ind w:firstLine="420" w:firstLineChars="200"/>
        <w:rPr>
          <w:rFonts w:ascii="Times New Roman" w:hAnsi="Times New Roman" w:cs="Times New Roman"/>
          <w:szCs w:val="21"/>
          <w:lang w:val="zh-CN"/>
        </w:rPr>
      </w:pPr>
      <w:r>
        <w:rPr>
          <w:rFonts w:ascii="Times New Roman" w:hAnsi="Times New Roman" w:cs="Times New Roman"/>
          <w:szCs w:val="21"/>
          <w:lang w:val="zh-CN"/>
        </w:rPr>
        <w:t>上述所指合同文件应认为是互相补充和解释的，但是有模棱两可或互相矛盾之处，以其所列内容顺序为准。</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二、货物内容</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1.货物名称：</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2.型号规格：</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3.技术参数：</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4.数量（单位）：</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三、合同金额</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本合同金额为（大写）：</w:t>
      </w:r>
      <w:r>
        <w:rPr>
          <w:rFonts w:ascii="Times New Roman" w:hAnsi="Times New Roman" w:cs="Times New Roman"/>
          <w:szCs w:val="21"/>
          <w:u w:val="single"/>
        </w:rPr>
        <w:t xml:space="preserve">              </w:t>
      </w:r>
      <w:r>
        <w:rPr>
          <w:rFonts w:ascii="Times New Roman" w:hAnsi="Times New Roman" w:cs="Times New Roman"/>
          <w:szCs w:val="21"/>
        </w:rPr>
        <w:t>元（￥</w:t>
      </w:r>
      <w:r>
        <w:rPr>
          <w:rFonts w:ascii="Times New Roman" w:hAnsi="Times New Roman" w:cs="Times New Roman"/>
          <w:szCs w:val="21"/>
          <w:u w:val="single"/>
        </w:rPr>
        <w:t xml:space="preserve">             </w:t>
      </w:r>
      <w:r>
        <w:rPr>
          <w:rFonts w:ascii="Times New Roman" w:hAnsi="Times New Roman" w:cs="Times New Roman"/>
          <w:szCs w:val="21"/>
        </w:rPr>
        <w:t>元）人民币。</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四、技术资料</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1.乙方应按招标文件规定的时间向甲方提供使用货物的有关技术资料。</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1"/>
        <w:snapToGrid w:val="0"/>
        <w:spacing w:line="400" w:lineRule="exact"/>
        <w:ind w:left="360" w:hanging="361" w:hangingChars="171"/>
        <w:rPr>
          <w:rFonts w:ascii="Times New Roman" w:hAnsi="Times New Roman" w:cs="Times New Roman"/>
          <w:b/>
          <w:szCs w:val="21"/>
        </w:rPr>
      </w:pPr>
      <w:r>
        <w:rPr>
          <w:rFonts w:ascii="Times New Roman" w:hAnsi="Times New Roman" w:cs="Times New Roman"/>
          <w:b/>
          <w:szCs w:val="21"/>
        </w:rPr>
        <w:t>五、知识产权</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1.乙方应保证所提供的货物或其任何一部分均不会侵犯任何第三方的知识产权。</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2.若侵犯，由乙方赔偿甲方因此遭受的损失（包括但不限于应对及追偿过程中所支付的律师费、差旅费、诉讼费、保全费、鉴定费、评估费等）。</w:t>
      </w:r>
    </w:p>
    <w:p>
      <w:pPr>
        <w:pStyle w:val="11"/>
        <w:snapToGrid w:val="0"/>
        <w:spacing w:line="400" w:lineRule="exact"/>
        <w:rPr>
          <w:rFonts w:ascii="Times New Roman" w:hAnsi="Times New Roman" w:cs="Times New Roman"/>
          <w:szCs w:val="21"/>
          <w:u w:val="single"/>
        </w:rPr>
      </w:pPr>
      <w:r>
        <w:rPr>
          <w:rFonts w:ascii="Times New Roman" w:hAnsi="Times New Roman" w:cs="Times New Roman"/>
          <w:b/>
          <w:szCs w:val="21"/>
        </w:rPr>
        <w:t>六、产权担保</w:t>
      </w:r>
    </w:p>
    <w:p>
      <w:pPr>
        <w:pStyle w:val="11"/>
        <w:snapToGrid w:val="0"/>
        <w:spacing w:line="400" w:lineRule="exact"/>
        <w:ind w:firstLine="420" w:firstLineChars="200"/>
        <w:rPr>
          <w:rFonts w:ascii="Times New Roman" w:hAnsi="Times New Roman" w:cs="Times New Roman"/>
          <w:szCs w:val="21"/>
          <w:u w:val="single"/>
        </w:rPr>
      </w:pPr>
      <w:r>
        <w:rPr>
          <w:rFonts w:ascii="Times New Roman" w:hAnsi="Times New Roman" w:cs="Times New Roman"/>
          <w:szCs w:val="21"/>
        </w:rPr>
        <w:t>乙方保证所交付的货物的所有权完全属于乙方且无任何抵押、查封等产权瑕疵。</w:t>
      </w:r>
    </w:p>
    <w:p>
      <w:pPr>
        <w:pStyle w:val="11"/>
        <w:snapToGrid w:val="0"/>
        <w:spacing w:line="400" w:lineRule="exact"/>
        <w:ind w:left="358" w:hanging="358" w:hangingChars="170"/>
        <w:rPr>
          <w:rFonts w:ascii="Times New Roman" w:hAnsi="Times New Roman" w:cs="Times New Roman"/>
          <w:b/>
          <w:szCs w:val="21"/>
        </w:rPr>
      </w:pPr>
      <w:r>
        <w:rPr>
          <w:rFonts w:ascii="Times New Roman" w:hAnsi="Times New Roman" w:cs="Times New Roman"/>
          <w:b/>
          <w:szCs w:val="21"/>
        </w:rPr>
        <w:t>七、履约保证金</w:t>
      </w:r>
    </w:p>
    <w:p>
      <w:pPr>
        <w:tabs>
          <w:tab w:val="left" w:pos="1418"/>
        </w:tabs>
        <w:autoSpaceDE w:val="0"/>
        <w:autoSpaceDN w:val="0"/>
        <w:adjustRightInd w:val="0"/>
        <w:spacing w:line="400" w:lineRule="exact"/>
        <w:ind w:firstLine="420" w:firstLineChars="200"/>
        <w:rPr>
          <w:szCs w:val="21"/>
        </w:rPr>
      </w:pPr>
      <w:r>
        <w:rPr>
          <w:szCs w:val="21"/>
        </w:rPr>
        <w:t>本项目履约保证金为合同金额的____%。</w:t>
      </w:r>
      <w:r>
        <w:rPr>
          <w:szCs w:val="21"/>
          <w:lang w:val="zh-CN"/>
        </w:rPr>
        <w:t>[履约保证金交至采购人处，</w:t>
      </w:r>
      <w:r>
        <w:rPr>
          <w:rFonts w:hint="eastAsia" w:eastAsia="新宋体"/>
          <w:szCs w:val="21"/>
        </w:rPr>
        <w:t>在</w:t>
      </w:r>
      <w:r>
        <w:rPr>
          <w:rFonts w:eastAsia="新宋体"/>
          <w:szCs w:val="21"/>
        </w:rPr>
        <w:t>验收合格后自行转为质保金，</w:t>
      </w:r>
      <w:r>
        <w:rPr>
          <w:rFonts w:hint="eastAsia" w:eastAsia="新宋体"/>
          <w:szCs w:val="21"/>
        </w:rPr>
        <w:t>验收合格满1年</w:t>
      </w:r>
      <w:r>
        <w:rPr>
          <w:rFonts w:eastAsia="新宋体"/>
          <w:szCs w:val="21"/>
        </w:rPr>
        <w:t>，如无质量和索赔</w:t>
      </w:r>
      <w:r>
        <w:rPr>
          <w:rFonts w:hint="eastAsia" w:eastAsia="新宋体"/>
          <w:szCs w:val="21"/>
        </w:rPr>
        <w:t>问题返还4%，验收合格满2年，返还剩余质保金</w:t>
      </w:r>
      <w:r>
        <w:rPr>
          <w:szCs w:val="21"/>
          <w:lang w:val="zh-CN"/>
        </w:rPr>
        <w:t>]</w:t>
      </w:r>
    </w:p>
    <w:p>
      <w:pPr>
        <w:pStyle w:val="11"/>
        <w:snapToGrid w:val="0"/>
        <w:spacing w:line="400" w:lineRule="exact"/>
        <w:ind w:left="358" w:hanging="358" w:hangingChars="170"/>
        <w:rPr>
          <w:rFonts w:ascii="Times New Roman" w:hAnsi="Times New Roman" w:cs="Times New Roman"/>
          <w:b/>
          <w:szCs w:val="21"/>
        </w:rPr>
      </w:pPr>
      <w:r>
        <w:rPr>
          <w:rFonts w:ascii="Times New Roman" w:hAnsi="Times New Roman" w:cs="Times New Roman"/>
          <w:b/>
          <w:szCs w:val="21"/>
        </w:rPr>
        <w:t>八、转包或分包</w:t>
      </w:r>
    </w:p>
    <w:p>
      <w:pPr>
        <w:snapToGrid w:val="0"/>
        <w:spacing w:line="400" w:lineRule="exact"/>
        <w:ind w:firstLine="420" w:firstLineChars="200"/>
        <w:rPr>
          <w:szCs w:val="21"/>
        </w:rPr>
      </w:pPr>
      <w:r>
        <w:rPr>
          <w:szCs w:val="21"/>
        </w:rPr>
        <w:t>1.本合同范围的货物，应由乙方直接供应，不得转让他人供应；</w:t>
      </w:r>
    </w:p>
    <w:p>
      <w:pPr>
        <w:snapToGrid w:val="0"/>
        <w:spacing w:line="400" w:lineRule="exact"/>
        <w:ind w:firstLine="420" w:firstLineChars="200"/>
        <w:rPr>
          <w:szCs w:val="21"/>
        </w:rPr>
      </w:pPr>
      <w:r>
        <w:rPr>
          <w:szCs w:val="21"/>
        </w:rPr>
        <w:t>2.除非得到甲方的书面同意，乙方不得将本合同范围的货物全部或部分分包给他人供应；</w:t>
      </w:r>
    </w:p>
    <w:p>
      <w:pPr>
        <w:snapToGrid w:val="0"/>
        <w:spacing w:line="400" w:lineRule="exact"/>
        <w:ind w:firstLine="420" w:firstLineChars="200"/>
        <w:rPr>
          <w:szCs w:val="21"/>
        </w:rPr>
      </w:pPr>
      <w:r>
        <w:rPr>
          <w:szCs w:val="21"/>
        </w:rPr>
        <w:t>3.如有转让和未经甲方同意的分包行为，甲方有权解除合同，没收履约保证金并追究乙方的违约责任。</w:t>
      </w:r>
    </w:p>
    <w:p>
      <w:pPr>
        <w:pStyle w:val="11"/>
        <w:snapToGrid w:val="0"/>
        <w:spacing w:line="400" w:lineRule="exact"/>
        <w:rPr>
          <w:rFonts w:ascii="Times New Roman" w:hAnsi="Times New Roman" w:cs="Times New Roman"/>
          <w:szCs w:val="21"/>
        </w:rPr>
      </w:pPr>
      <w:r>
        <w:rPr>
          <w:rFonts w:ascii="Times New Roman" w:hAnsi="Times New Roman" w:cs="Times New Roman"/>
          <w:b/>
          <w:szCs w:val="21"/>
        </w:rPr>
        <w:t>九、质保期</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1.质保期___年。（自交货验收合格之日起计）</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十、交货期、交货方式及交货地点</w:t>
      </w:r>
    </w:p>
    <w:p>
      <w:pPr>
        <w:pStyle w:val="11"/>
        <w:snapToGrid w:val="0"/>
        <w:spacing w:line="400" w:lineRule="exact"/>
        <w:ind w:firstLine="420" w:firstLineChars="200"/>
        <w:rPr>
          <w:rFonts w:ascii="Times New Roman" w:hAnsi="Times New Roman" w:cs="Times New Roman"/>
          <w:bCs/>
          <w:szCs w:val="21"/>
        </w:rPr>
      </w:pPr>
      <w:r>
        <w:rPr>
          <w:rFonts w:ascii="Times New Roman" w:hAnsi="Times New Roman" w:cs="Times New Roman"/>
          <w:bCs/>
          <w:szCs w:val="21"/>
        </w:rPr>
        <w:t>1.交货期：</w:t>
      </w:r>
    </w:p>
    <w:p>
      <w:pPr>
        <w:pStyle w:val="11"/>
        <w:snapToGrid w:val="0"/>
        <w:spacing w:line="400" w:lineRule="exact"/>
        <w:ind w:firstLine="420" w:firstLineChars="200"/>
        <w:rPr>
          <w:rFonts w:ascii="Times New Roman" w:hAnsi="Times New Roman" w:cs="Times New Roman"/>
          <w:bCs/>
          <w:szCs w:val="21"/>
        </w:rPr>
      </w:pPr>
      <w:r>
        <w:rPr>
          <w:rFonts w:ascii="Times New Roman" w:hAnsi="Times New Roman" w:cs="Times New Roman"/>
          <w:bCs/>
          <w:szCs w:val="21"/>
        </w:rPr>
        <w:t>2.交货方式：</w:t>
      </w:r>
    </w:p>
    <w:p>
      <w:pPr>
        <w:pStyle w:val="11"/>
        <w:snapToGrid w:val="0"/>
        <w:spacing w:line="400" w:lineRule="exact"/>
        <w:ind w:firstLine="420" w:firstLineChars="200"/>
        <w:rPr>
          <w:rFonts w:ascii="Times New Roman" w:hAnsi="Times New Roman" w:cs="Times New Roman"/>
          <w:b/>
          <w:szCs w:val="21"/>
        </w:rPr>
      </w:pPr>
      <w:r>
        <w:rPr>
          <w:rFonts w:ascii="Times New Roman" w:hAnsi="Times New Roman" w:cs="Times New Roman"/>
          <w:bCs/>
          <w:szCs w:val="21"/>
        </w:rPr>
        <w:t>3.交货地点：</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十一、货款支付</w:t>
      </w:r>
    </w:p>
    <w:p>
      <w:pPr>
        <w:pStyle w:val="11"/>
        <w:snapToGrid w:val="0"/>
        <w:spacing w:line="400" w:lineRule="exact"/>
        <w:ind w:firstLine="420" w:firstLineChars="200"/>
        <w:rPr>
          <w:rFonts w:ascii="Times New Roman" w:hAnsi="Times New Roman" w:cs="Times New Roman"/>
          <w:bCs/>
          <w:szCs w:val="21"/>
        </w:rPr>
      </w:pPr>
      <w:r>
        <w:rPr>
          <w:rFonts w:ascii="Times New Roman" w:hAnsi="Times New Roman" w:cs="Times New Roman"/>
          <w:bCs/>
          <w:szCs w:val="21"/>
        </w:rPr>
        <w:t>1.付款方式：</w:t>
      </w:r>
    </w:p>
    <w:p>
      <w:pPr>
        <w:pStyle w:val="11"/>
        <w:snapToGrid w:val="0"/>
        <w:spacing w:line="400" w:lineRule="exact"/>
        <w:ind w:firstLine="420" w:firstLineChars="200"/>
        <w:rPr>
          <w:rFonts w:ascii="Times New Roman" w:hAnsi="Times New Roman" w:cs="Times New Roman"/>
          <w:bCs/>
          <w:szCs w:val="21"/>
        </w:rPr>
      </w:pPr>
      <w:r>
        <w:rPr>
          <w:rFonts w:ascii="Times New Roman" w:hAnsi="Times New Roman" w:cs="Times New Roman"/>
          <w:szCs w:val="21"/>
          <w:lang w:val="zh-CN"/>
        </w:rPr>
        <w:t>2.当采购数量与实际使用数量不一致时，由采购单位向同级财政部门申请并经批准后，可以由乙方根据实际使用量供货，合同的最终结算金额按实际使用量乘以成交单价进行计算。</w:t>
      </w:r>
    </w:p>
    <w:p>
      <w:pPr>
        <w:snapToGrid w:val="0"/>
        <w:spacing w:line="400" w:lineRule="exact"/>
        <w:rPr>
          <w:b/>
          <w:szCs w:val="21"/>
        </w:rPr>
      </w:pPr>
      <w:r>
        <w:rPr>
          <w:b/>
          <w:szCs w:val="21"/>
        </w:rPr>
        <w:t>十二、税费</w:t>
      </w:r>
    </w:p>
    <w:p>
      <w:pPr>
        <w:snapToGrid w:val="0"/>
        <w:spacing w:line="400" w:lineRule="exact"/>
        <w:ind w:firstLine="420" w:firstLineChars="200"/>
        <w:rPr>
          <w:szCs w:val="21"/>
        </w:rPr>
      </w:pPr>
      <w:r>
        <w:rPr>
          <w:szCs w:val="21"/>
        </w:rPr>
        <w:t>本合同执行中相关的一切税费均由乙方负担。</w:t>
      </w:r>
    </w:p>
    <w:p>
      <w:pPr>
        <w:pStyle w:val="11"/>
        <w:snapToGrid w:val="0"/>
        <w:spacing w:line="400" w:lineRule="exact"/>
        <w:ind w:left="360" w:hanging="361" w:hangingChars="171"/>
        <w:rPr>
          <w:rFonts w:ascii="Times New Roman" w:hAnsi="Times New Roman" w:cs="Times New Roman"/>
          <w:szCs w:val="21"/>
        </w:rPr>
      </w:pPr>
      <w:r>
        <w:rPr>
          <w:rFonts w:ascii="Times New Roman" w:hAnsi="Times New Roman" w:cs="Times New Roman"/>
          <w:b/>
          <w:szCs w:val="21"/>
        </w:rPr>
        <w:t>十三、质量保证及售后服务</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1.乙方应按招标文件规定的货物性能、技术要求、质量标准向甲方提供未经使用的全新产品。</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2.乙方提供的货物</w:t>
      </w:r>
      <w:r>
        <w:rPr>
          <w:rFonts w:ascii="Times New Roman" w:hAnsi="Times New Roman" w:cs="Times New Roman"/>
          <w:spacing w:val="-6"/>
          <w:szCs w:val="21"/>
        </w:rPr>
        <w:t>在质保期内因货物本身的质量问题发生故障，乙方应负责免费更换。对达不到技术要求者，根据实际情况，经双方协商，可按以下办法</w:t>
      </w:r>
      <w:r>
        <w:rPr>
          <w:rFonts w:ascii="Times New Roman" w:hAnsi="Times New Roman" w:cs="Times New Roman"/>
          <w:szCs w:val="21"/>
        </w:rPr>
        <w:t>处理：</w:t>
      </w:r>
    </w:p>
    <w:p>
      <w:pPr>
        <w:pStyle w:val="11"/>
        <w:snapToGrid w:val="0"/>
        <w:spacing w:line="400" w:lineRule="exact"/>
        <w:ind w:firstLine="420"/>
        <w:rPr>
          <w:rFonts w:ascii="Times New Roman" w:hAnsi="Times New Roman" w:cs="Times New Roman"/>
          <w:szCs w:val="21"/>
        </w:rPr>
      </w:pPr>
      <w:r>
        <w:rPr>
          <w:rFonts w:ascii="Times New Roman" w:hAnsi="Times New Roman" w:cs="Times New Roman"/>
          <w:szCs w:val="21"/>
        </w:rPr>
        <w:t>⑴更换：由乙方承担所发生的全部费用。</w:t>
      </w:r>
    </w:p>
    <w:p>
      <w:pPr>
        <w:pStyle w:val="11"/>
        <w:snapToGrid w:val="0"/>
        <w:spacing w:line="400" w:lineRule="exact"/>
        <w:ind w:firstLine="420"/>
        <w:rPr>
          <w:rFonts w:ascii="Times New Roman" w:hAnsi="Times New Roman" w:cs="Times New Roman"/>
          <w:szCs w:val="21"/>
        </w:rPr>
      </w:pPr>
      <w:r>
        <w:rPr>
          <w:rFonts w:ascii="Times New Roman" w:hAnsi="Times New Roman" w:cs="Times New Roman"/>
          <w:szCs w:val="21"/>
        </w:rPr>
        <w:t>⑵贬值处理：由甲乙双方合议定价。</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⑶退货处理：乙方应退还甲方支付的合同款，同时应承担该货物的直接费用（运输、保险、检验、货款利息及银行手续费等）。</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3.如在使用过程中发生质量问题，乙方在接到甲方通知后在</w:t>
      </w:r>
      <w:r>
        <w:rPr>
          <w:rFonts w:ascii="Times New Roman" w:hAnsi="Times New Roman" w:cs="Times New Roman"/>
          <w:szCs w:val="21"/>
          <w:u w:val="single"/>
        </w:rPr>
        <w:t xml:space="preserve">   </w:t>
      </w:r>
      <w:r>
        <w:rPr>
          <w:rFonts w:ascii="Times New Roman" w:hAnsi="Times New Roman" w:cs="Times New Roman"/>
          <w:szCs w:val="21"/>
        </w:rPr>
        <w:t>小时内到达甲方现场。</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4.在质保期内，乙方应对货物出现的质量及安全问题负责处理解决并承担一切费用。</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5.上述的货物免费保修期为年，因人为因素出现的故障不在免费保修范围内。超过保修期的机器设备，终生维修，维修时只收部件成本费。</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十四、调试和验收</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1.甲方对乙方提交的货物依据招标文件上的技术规格要求和国家有关质量标准进行现场初步验收，外观、说明书符合招标文件技术要求的，给予签收，初步验收不合格的不予签收。货到后，甲方需在</w:t>
      </w:r>
      <w:r>
        <w:rPr>
          <w:rFonts w:ascii="Times New Roman" w:hAnsi="Times New Roman" w:cs="Times New Roman"/>
          <w:szCs w:val="21"/>
          <w:u w:val="single"/>
        </w:rPr>
        <w:t>五</w:t>
      </w:r>
      <w:r>
        <w:rPr>
          <w:rFonts w:ascii="Times New Roman" w:hAnsi="Times New Roman" w:cs="Times New Roman"/>
          <w:szCs w:val="21"/>
        </w:rPr>
        <w:t>个工作日内验收。</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2.乙方交货前应对产品作出全面检查和对验收文件进行整理，并列出清单，作为甲方收货验收和使用的技术条件依据，检验的结果应随货物交甲方。</w:t>
      </w:r>
    </w:p>
    <w:p>
      <w:pPr>
        <w:pStyle w:val="11"/>
        <w:snapToGrid w:val="0"/>
        <w:spacing w:line="400" w:lineRule="exact"/>
        <w:ind w:firstLine="420" w:firstLineChars="200"/>
        <w:rPr>
          <w:rFonts w:ascii="Times New Roman" w:hAnsi="Times New Roman" w:cs="Times New Roman"/>
          <w:szCs w:val="21"/>
          <w:u w:val="single"/>
        </w:rPr>
      </w:pPr>
      <w:r>
        <w:rPr>
          <w:rFonts w:ascii="Times New Roman" w:hAnsi="Times New Roman" w:cs="Times New Roman"/>
          <w:szCs w:val="21"/>
        </w:rPr>
        <w:t>3.甲方对乙方提供的货物在使用前进行调试时，乙方需负责安装并培训甲方的使用操作人员，并协助甲方一起调试，直到符合技术要求，甲方才做最终验收。</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4.对技术复杂的货物，甲方应请国家认可的专业检测机构参与初步验收及最终验收，并由其出具质量检测报告。</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5.验收时乙方必须在现场，验收完毕后作出验收结果报告；验收费用由甲方负责。</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十五、货物包装、发运及运输</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1.乙方应在货物发运前对其进行满足运输距离、防潮、防震、防锈和防破损装卸等要求包装，以保证货物安全运达甲方指定地点。</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2.使用说明书、质量检验证明书、随配附件和工具以及清单一并附于货物内。</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3.乙方在货物发运手续办理完毕后24小时内或货到甲方48小时前通知甲方，以准备接货。</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4.货物在交付甲方前发生的风险均由乙方负责。</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5.货物在规定的交付期限内由乙方送达甲方指定的地点视为交付，乙方同时需通知甲方货物已送达。</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十六、违约责任</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1.甲方无正当理由拒收货物的，甲方向乙方偿付拒收货款总值的</w:t>
      </w:r>
      <w:r>
        <w:rPr>
          <w:rFonts w:ascii="Times New Roman" w:hAnsi="Times New Roman" w:cs="Times New Roman"/>
          <w:szCs w:val="21"/>
          <w:u w:val="single"/>
        </w:rPr>
        <w:t>百分之五</w:t>
      </w:r>
      <w:r>
        <w:rPr>
          <w:rFonts w:ascii="Times New Roman" w:hAnsi="Times New Roman" w:cs="Times New Roman"/>
          <w:szCs w:val="21"/>
        </w:rPr>
        <w:t>违约金。</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2.甲方无故逾期验收和办理货款支付手续的,甲方应按逾期付款总额每日</w:t>
      </w:r>
      <w:r>
        <w:rPr>
          <w:rFonts w:ascii="Times New Roman" w:hAnsi="Times New Roman" w:cs="Times New Roman"/>
          <w:szCs w:val="21"/>
          <w:u w:val="single"/>
        </w:rPr>
        <w:t>万分之五</w:t>
      </w:r>
      <w:r>
        <w:rPr>
          <w:rFonts w:ascii="Times New Roman" w:hAnsi="Times New Roman" w:cs="Times New Roman"/>
          <w:szCs w:val="21"/>
        </w:rPr>
        <w:t>向乙方支付违约金。</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3.乙方逾期交付货物的，乙方应按逾期交货总额每日</w:t>
      </w:r>
      <w:r>
        <w:rPr>
          <w:rFonts w:ascii="Times New Roman" w:hAnsi="Times New Roman" w:cs="Times New Roman"/>
          <w:szCs w:val="21"/>
          <w:u w:val="single"/>
        </w:rPr>
        <w:t>千分之六</w:t>
      </w:r>
      <w:r>
        <w:rPr>
          <w:rFonts w:ascii="Times New Roman" w:hAnsi="Times New Roman" w:cs="Times New Roman"/>
          <w:szCs w:val="21"/>
        </w:rPr>
        <w:t>向甲方支付违约金，由甲方从待付货款中扣除。逾期超过约定日期</w:t>
      </w:r>
      <w:r>
        <w:rPr>
          <w:rFonts w:ascii="Times New Roman" w:hAnsi="Times New Roman" w:cs="Times New Roman"/>
          <w:szCs w:val="21"/>
          <w:u w:val="single"/>
        </w:rPr>
        <w:t>10</w:t>
      </w:r>
      <w:r>
        <w:rPr>
          <w:rFonts w:ascii="Times New Roman" w:hAnsi="Times New Roman" w:cs="Times New Roman"/>
          <w:szCs w:val="21"/>
        </w:rPr>
        <w:t>个工作日不能交货的，甲方可解除本合同。乙方因逾期交货或因其他违约行为导致甲方解除合同的，乙方应向甲方支付合同总值</w:t>
      </w:r>
      <w:r>
        <w:rPr>
          <w:rFonts w:ascii="Times New Roman" w:hAnsi="Times New Roman" w:cs="Times New Roman"/>
          <w:szCs w:val="21"/>
          <w:u w:val="single"/>
        </w:rPr>
        <w:t>5%</w:t>
      </w:r>
      <w:r>
        <w:rPr>
          <w:rFonts w:ascii="Times New Roman" w:hAnsi="Times New Roman" w:cs="Times New Roman"/>
          <w:szCs w:val="21"/>
        </w:rPr>
        <w:t xml:space="preserve">的违约金，如造成甲方损失超过违约金的，超出部分由乙方继续承担赔偿责任。 </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5.若发生纠纷，由违约方赔偿守约方因纠纷所支付的费用（包括但不限于律师费、差旅费、诉讼费、保全费、鉴定费、评估费等）</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十七、不可抗力事件处理</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1.在合同有效期内，任何一方因不可抗力事件导致不能履行合同，则合同履行期可延长，其延长期与不可抗力影响期相同。</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2.不可抗力事件发生后，应立即通知对方，并寄送有关权威机构出具的证明。</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3.不可抗力事件延续120天以上，双方应通过友好协商，确定是否继续履行合同。</w:t>
      </w:r>
    </w:p>
    <w:p>
      <w:pPr>
        <w:pStyle w:val="11"/>
        <w:snapToGrid w:val="0"/>
        <w:spacing w:line="400" w:lineRule="exact"/>
        <w:rPr>
          <w:rFonts w:ascii="Times New Roman" w:hAnsi="Times New Roman" w:cs="Times New Roman"/>
          <w:b/>
          <w:szCs w:val="21"/>
        </w:rPr>
      </w:pPr>
      <w:r>
        <w:rPr>
          <w:rFonts w:ascii="Times New Roman" w:hAnsi="Times New Roman" w:cs="Times New Roman"/>
          <w:b/>
          <w:szCs w:val="21"/>
        </w:rPr>
        <w:t>十八、解决争议的方法</w:t>
      </w:r>
    </w:p>
    <w:p>
      <w:pPr>
        <w:pStyle w:val="11"/>
        <w:snapToGrid w:val="0"/>
        <w:spacing w:line="400" w:lineRule="exact"/>
        <w:ind w:firstLine="420" w:firstLineChars="200"/>
        <w:rPr>
          <w:rFonts w:hint="default" w:ascii="Times New Roman" w:hAnsi="Times New Roman" w:cs="Times New Roman"/>
          <w:szCs w:val="21"/>
        </w:rPr>
      </w:pPr>
      <w:r>
        <w:rPr>
          <w:rFonts w:hint="default" w:ascii="Times New Roman" w:hAnsi="Times New Roman" w:cs="Times New Roman"/>
          <w:kern w:val="0"/>
          <w:szCs w:val="21"/>
        </w:rPr>
        <w:t>如双方在履行合同时发生纠纷，应协商解决；协商不成时，可提请政府采购管理部门调解；调解不成的通过以下方式解决：依法向</w:t>
      </w:r>
      <w:r>
        <w:rPr>
          <w:rFonts w:hint="eastAsia" w:ascii="Times New Roman" w:hAnsi="Times New Roman" w:cs="Times New Roman"/>
          <w:kern w:val="0"/>
          <w:szCs w:val="21"/>
          <w:lang w:eastAsia="zh-CN"/>
        </w:rPr>
        <w:t>采购人所在地</w:t>
      </w:r>
      <w:r>
        <w:rPr>
          <w:rFonts w:hint="default" w:ascii="Times New Roman" w:hAnsi="Times New Roman" w:cs="Times New Roman"/>
          <w:kern w:val="0"/>
          <w:szCs w:val="21"/>
        </w:rPr>
        <w:t xml:space="preserve">人民法院提起诉讼。 </w:t>
      </w:r>
    </w:p>
    <w:p>
      <w:pPr>
        <w:pStyle w:val="11"/>
        <w:tabs>
          <w:tab w:val="left" w:pos="5790"/>
        </w:tabs>
        <w:snapToGrid w:val="0"/>
        <w:spacing w:line="400" w:lineRule="exact"/>
        <w:rPr>
          <w:rFonts w:ascii="Times New Roman" w:hAnsi="Times New Roman" w:cs="Times New Roman"/>
          <w:b/>
          <w:szCs w:val="21"/>
        </w:rPr>
      </w:pPr>
      <w:r>
        <w:rPr>
          <w:rFonts w:ascii="Times New Roman" w:hAnsi="Times New Roman" w:cs="Times New Roman"/>
          <w:b/>
          <w:szCs w:val="21"/>
        </w:rPr>
        <w:t>十九、合同生效及其它</w:t>
      </w:r>
      <w:r>
        <w:rPr>
          <w:rFonts w:ascii="Times New Roman" w:hAnsi="Times New Roman" w:cs="Times New Roman"/>
          <w:b/>
          <w:szCs w:val="21"/>
        </w:rPr>
        <w:tab/>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1.合同经双方法定代表人或授权代表签字并加盖单位公章后生效。</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2.本合同未尽事宜，遵照《合同法》有关条文执行。</w:t>
      </w:r>
    </w:p>
    <w:p>
      <w:pPr>
        <w:pStyle w:val="11"/>
        <w:snapToGrid w:val="0"/>
        <w:spacing w:line="400" w:lineRule="exact"/>
        <w:ind w:firstLine="420" w:firstLineChars="200"/>
        <w:rPr>
          <w:rFonts w:ascii="Times New Roman" w:hAnsi="Times New Roman" w:cs="Times New Roman"/>
          <w:szCs w:val="21"/>
        </w:rPr>
      </w:pPr>
      <w:r>
        <w:rPr>
          <w:rFonts w:ascii="Times New Roman" w:hAnsi="Times New Roman" w:cs="Times New Roman"/>
          <w:szCs w:val="21"/>
        </w:rPr>
        <w:t>3.本合同一式四份。甲、乙双方各执一份，采购组织机构及同级人民政府财政部门各执一份。本项目未尽事宜以招标文件、投标文件及澄清文件等为准。</w:t>
      </w:r>
    </w:p>
    <w:p>
      <w:pPr>
        <w:pStyle w:val="4"/>
        <w:rPr>
          <w:rFonts w:ascii="Times New Roman" w:hAnsi="Times New Roman"/>
        </w:rPr>
      </w:pPr>
    </w:p>
    <w:p>
      <w:pPr>
        <w:spacing w:line="480" w:lineRule="exact"/>
        <w:ind w:firstLine="210" w:firstLineChars="100"/>
        <w:rPr>
          <w:szCs w:val="21"/>
        </w:rPr>
      </w:pPr>
      <w:r>
        <w:rPr>
          <w:szCs w:val="21"/>
        </w:rPr>
        <w:t>甲方（公章）                                     乙方（公章）</w:t>
      </w:r>
    </w:p>
    <w:p>
      <w:pPr>
        <w:spacing w:line="480" w:lineRule="exact"/>
        <w:ind w:firstLine="210" w:firstLineChars="100"/>
        <w:rPr>
          <w:szCs w:val="21"/>
        </w:rPr>
      </w:pPr>
      <w:r>
        <w:rPr>
          <w:szCs w:val="21"/>
        </w:rPr>
        <w:t>法定代表人：                                     法定代表人：</w:t>
      </w:r>
    </w:p>
    <w:p>
      <w:pPr>
        <w:spacing w:line="480" w:lineRule="exact"/>
        <w:ind w:firstLine="210" w:firstLineChars="100"/>
        <w:rPr>
          <w:szCs w:val="21"/>
        </w:rPr>
      </w:pPr>
      <w:r>
        <w:rPr>
          <w:szCs w:val="21"/>
        </w:rPr>
        <w:t>委托代理人：                                     委托代理人：</w:t>
      </w:r>
    </w:p>
    <w:p>
      <w:pPr>
        <w:spacing w:line="480" w:lineRule="exact"/>
        <w:ind w:firstLine="210" w:firstLineChars="100"/>
        <w:rPr>
          <w:szCs w:val="21"/>
        </w:rPr>
      </w:pPr>
      <w:r>
        <w:rPr>
          <w:szCs w:val="21"/>
        </w:rPr>
        <w:t>联系电话：                                       联系电话：</w:t>
      </w:r>
    </w:p>
    <w:p>
      <w:pPr>
        <w:spacing w:line="480" w:lineRule="exact"/>
        <w:ind w:firstLine="210" w:firstLineChars="100"/>
        <w:rPr>
          <w:szCs w:val="21"/>
        </w:rPr>
      </w:pPr>
      <w:r>
        <w:rPr>
          <w:szCs w:val="21"/>
        </w:rPr>
        <w:t>开户银行：                                       开户银行：</w:t>
      </w:r>
    </w:p>
    <w:p>
      <w:pPr>
        <w:spacing w:line="480" w:lineRule="exact"/>
        <w:ind w:firstLine="210" w:firstLineChars="100"/>
        <w:rPr>
          <w:szCs w:val="21"/>
        </w:rPr>
      </w:pPr>
      <w:r>
        <w:rPr>
          <w:szCs w:val="21"/>
        </w:rPr>
        <w:t>帐号：                                           帐号：</w:t>
      </w:r>
    </w:p>
    <w:p>
      <w:pPr>
        <w:spacing w:line="480" w:lineRule="exact"/>
        <w:ind w:firstLine="210" w:firstLineChars="100"/>
        <w:rPr>
          <w:szCs w:val="21"/>
        </w:rPr>
      </w:pPr>
      <w:r>
        <w:rPr>
          <w:szCs w:val="21"/>
        </w:rPr>
        <w:t>地址及邮编：                                     地址及邮编：</w:t>
      </w:r>
    </w:p>
    <w:p>
      <w:pPr>
        <w:spacing w:line="500" w:lineRule="exact"/>
        <w:ind w:firstLine="4305" w:firstLineChars="2050"/>
        <w:rPr>
          <w:szCs w:val="21"/>
        </w:rPr>
      </w:pPr>
    </w:p>
    <w:p>
      <w:pPr>
        <w:spacing w:line="480" w:lineRule="exact"/>
        <w:ind w:firstLine="210" w:firstLineChars="100"/>
        <w:jc w:val="center"/>
        <w:rPr>
          <w:szCs w:val="21"/>
        </w:rPr>
      </w:pPr>
      <w:r>
        <w:rPr>
          <w:szCs w:val="21"/>
        </w:rPr>
        <w:t xml:space="preserve">                                     签订时间：    </w:t>
      </w:r>
      <w:r>
        <w:rPr>
          <w:rFonts w:hint="eastAsia"/>
          <w:szCs w:val="21"/>
        </w:rPr>
        <w:t xml:space="preserve"> </w:t>
      </w:r>
      <w:r>
        <w:rPr>
          <w:szCs w:val="21"/>
        </w:rPr>
        <w:t xml:space="preserve">年 </w:t>
      </w:r>
      <w:r>
        <w:rPr>
          <w:rFonts w:hint="eastAsia"/>
          <w:szCs w:val="21"/>
        </w:rPr>
        <w:t xml:space="preserve"> </w:t>
      </w:r>
      <w:r>
        <w:rPr>
          <w:szCs w:val="21"/>
        </w:rPr>
        <w:t xml:space="preserve">  月    日</w:t>
      </w:r>
    </w:p>
    <w:p>
      <w:pPr>
        <w:pStyle w:val="4"/>
        <w:rPr>
          <w:rFonts w:ascii="Times New Roman" w:hAnsi="Times New Roman" w:eastAsia="宋体"/>
          <w:sz w:val="21"/>
          <w:szCs w:val="21"/>
        </w:rPr>
      </w:pPr>
    </w:p>
    <w:p/>
    <w:p>
      <w:pPr>
        <w:rPr>
          <w:rFonts w:ascii="Times New Roman" w:hAnsi="Times New Roman" w:eastAsia="宋体"/>
          <w:sz w:val="21"/>
          <w:szCs w:val="21"/>
        </w:rPr>
      </w:pPr>
    </w:p>
    <w:p>
      <w:pPr>
        <w:pStyle w:val="2"/>
        <w:rPr>
          <w:rFonts w:ascii="Times New Roman" w:hAnsi="Times New Roman" w:eastAsia="宋体"/>
          <w:sz w:val="21"/>
          <w:szCs w:val="21"/>
        </w:rPr>
      </w:pPr>
    </w:p>
    <w:p>
      <w:pPr>
        <w:pStyle w:val="2"/>
        <w:rPr>
          <w:rFonts w:ascii="Times New Roman" w:hAnsi="Times New Roman" w:eastAsia="宋体"/>
          <w:sz w:val="21"/>
          <w:szCs w:val="21"/>
        </w:rPr>
      </w:pPr>
    </w:p>
    <w:p/>
    <w:p>
      <w:pPr>
        <w:tabs>
          <w:tab w:val="left" w:pos="180"/>
          <w:tab w:val="left" w:pos="360"/>
          <w:tab w:val="left" w:pos="540"/>
          <w:tab w:val="left" w:pos="8280"/>
        </w:tabs>
        <w:autoSpaceDE w:val="0"/>
        <w:autoSpaceDN w:val="0"/>
        <w:adjustRightInd w:val="0"/>
        <w:spacing w:line="360" w:lineRule="auto"/>
        <w:ind w:right="23"/>
        <w:jc w:val="center"/>
        <w:rPr>
          <w:rFonts w:eastAsiaTheme="majorEastAsia"/>
          <w:b/>
          <w:kern w:val="0"/>
          <w:sz w:val="28"/>
          <w:szCs w:val="28"/>
        </w:rPr>
      </w:pPr>
      <w:r>
        <w:rPr>
          <w:rFonts w:hint="eastAsia" w:eastAsiaTheme="majorEastAsia"/>
          <w:b/>
          <w:kern w:val="0"/>
          <w:sz w:val="28"/>
          <w:szCs w:val="28"/>
        </w:rPr>
        <w:t xml:space="preserve">第六章  </w:t>
      </w:r>
      <w:r>
        <w:rPr>
          <w:rFonts w:eastAsiaTheme="majorEastAsia"/>
          <w:b/>
          <w:kern w:val="0"/>
          <w:sz w:val="28"/>
          <w:szCs w:val="28"/>
        </w:rPr>
        <w:t>投标文件格式附件</w:t>
      </w:r>
    </w:p>
    <w:p>
      <w:pPr>
        <w:spacing w:line="360" w:lineRule="auto"/>
        <w:rPr>
          <w:b/>
          <w:sz w:val="24"/>
        </w:rPr>
      </w:pPr>
      <w:r>
        <w:rPr>
          <w:b/>
          <w:szCs w:val="21"/>
        </w:rPr>
        <w:t>附件1</w:t>
      </w:r>
      <w:r>
        <w:rPr>
          <w:b/>
          <w:sz w:val="24"/>
        </w:rPr>
        <w:t xml:space="preserve">                                           　　　        </w:t>
      </w:r>
      <w:r>
        <w:rPr>
          <w:b/>
          <w:sz w:val="24"/>
          <w:u w:val="single"/>
        </w:rPr>
        <w:t xml:space="preserve">     </w:t>
      </w:r>
      <w:r>
        <w:rPr>
          <w:b/>
          <w:sz w:val="24"/>
        </w:rPr>
        <w:t>本</w:t>
      </w:r>
    </w:p>
    <w:p>
      <w:pPr>
        <w:spacing w:line="240" w:lineRule="exact"/>
        <w:rPr>
          <w:rFonts w:eastAsiaTheme="minorEastAsia"/>
          <w:b/>
          <w:sz w:val="30"/>
          <w:szCs w:val="30"/>
        </w:rPr>
      </w:pPr>
    </w:p>
    <w:p>
      <w:pPr>
        <w:spacing w:line="800" w:lineRule="exact"/>
        <w:ind w:right="-108"/>
        <w:jc w:val="center"/>
        <w:rPr>
          <w:b/>
          <w:bCs/>
          <w:kern w:val="0"/>
          <w:sz w:val="40"/>
          <w:szCs w:val="40"/>
        </w:rPr>
      </w:pPr>
      <w:r>
        <w:rPr>
          <w:b/>
          <w:bCs/>
          <w:kern w:val="0"/>
          <w:sz w:val="40"/>
          <w:szCs w:val="40"/>
        </w:rPr>
        <w:t>玉环市文化和广电旅游体育局</w:t>
      </w:r>
    </w:p>
    <w:p>
      <w:pPr>
        <w:spacing w:line="800" w:lineRule="exact"/>
        <w:ind w:right="-108"/>
        <w:jc w:val="center"/>
        <w:rPr>
          <w:b/>
          <w:bCs/>
          <w:kern w:val="0"/>
          <w:sz w:val="40"/>
          <w:szCs w:val="40"/>
        </w:rPr>
      </w:pPr>
      <w:r>
        <w:rPr>
          <w:b/>
          <w:bCs/>
          <w:kern w:val="0"/>
          <w:sz w:val="40"/>
          <w:szCs w:val="40"/>
        </w:rPr>
        <w:t>玉环县图书馆新馆家具采购项目</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700" w:lineRule="exact"/>
        <w:ind w:left="1440" w:right="1803"/>
        <w:jc w:val="center"/>
        <w:rPr>
          <w:b/>
          <w:kern w:val="0"/>
          <w:sz w:val="32"/>
        </w:rPr>
      </w:pPr>
      <w:r>
        <w:rPr>
          <w:sz w:val="36"/>
          <w:szCs w:val="36"/>
        </w:rPr>
        <w:t>项目编号：</w:t>
      </w:r>
      <w:r>
        <w:rPr>
          <w:b/>
          <w:kern w:val="0"/>
          <w:sz w:val="32"/>
        </w:rPr>
        <w:t>DDZX2019-Y-GK-10</w:t>
      </w:r>
    </w:p>
    <w:p>
      <w:pPr>
        <w:spacing w:before="312" w:beforeLines="100" w:line="360" w:lineRule="auto"/>
        <w:ind w:right="-108"/>
        <w:jc w:val="center"/>
        <w:rPr>
          <w:sz w:val="36"/>
          <w:szCs w:val="36"/>
        </w:rPr>
      </w:pPr>
    </w:p>
    <w:p>
      <w:pPr>
        <w:autoSpaceDE w:val="0"/>
        <w:autoSpaceDN w:val="0"/>
        <w:adjustRightInd w:val="0"/>
        <w:spacing w:line="700" w:lineRule="exact"/>
        <w:jc w:val="center"/>
        <w:rPr>
          <w:sz w:val="84"/>
          <w:szCs w:val="84"/>
          <w:lang w:val="zh-CN"/>
        </w:rPr>
      </w:pPr>
    </w:p>
    <w:p>
      <w:pPr>
        <w:autoSpaceDE w:val="0"/>
        <w:autoSpaceDN w:val="0"/>
        <w:adjustRightInd w:val="0"/>
        <w:spacing w:line="360" w:lineRule="auto"/>
        <w:jc w:val="center"/>
        <w:rPr>
          <w:sz w:val="84"/>
          <w:szCs w:val="84"/>
          <w:lang w:val="zh-CN"/>
        </w:rPr>
      </w:pPr>
      <w:r>
        <w:rPr>
          <w:sz w:val="84"/>
          <w:szCs w:val="84"/>
          <w:lang w:val="zh-CN"/>
        </w:rPr>
        <w:t>投</w:t>
      </w:r>
    </w:p>
    <w:p>
      <w:pPr>
        <w:autoSpaceDE w:val="0"/>
        <w:autoSpaceDN w:val="0"/>
        <w:adjustRightInd w:val="0"/>
        <w:spacing w:line="360" w:lineRule="auto"/>
        <w:jc w:val="center"/>
        <w:rPr>
          <w:sz w:val="84"/>
          <w:szCs w:val="84"/>
          <w:lang w:val="zh-CN"/>
        </w:rPr>
      </w:pPr>
      <w:r>
        <w:rPr>
          <w:sz w:val="84"/>
          <w:szCs w:val="84"/>
          <w:lang w:val="zh-CN"/>
        </w:rPr>
        <w:t>标</w:t>
      </w:r>
    </w:p>
    <w:p>
      <w:pPr>
        <w:autoSpaceDE w:val="0"/>
        <w:autoSpaceDN w:val="0"/>
        <w:adjustRightInd w:val="0"/>
        <w:spacing w:line="360" w:lineRule="auto"/>
        <w:jc w:val="center"/>
        <w:rPr>
          <w:sz w:val="84"/>
          <w:szCs w:val="84"/>
        </w:rPr>
      </w:pPr>
      <w:r>
        <w:rPr>
          <w:sz w:val="84"/>
          <w:szCs w:val="84"/>
          <w:lang w:val="zh-CN"/>
        </w:rPr>
        <w:t>文</w:t>
      </w:r>
    </w:p>
    <w:p>
      <w:pPr>
        <w:spacing w:after="100" w:afterAutospacing="1" w:line="360" w:lineRule="auto"/>
        <w:ind w:right="-108"/>
        <w:jc w:val="center"/>
        <w:rPr>
          <w:sz w:val="84"/>
          <w:szCs w:val="84"/>
          <w:lang w:val="zh-CN"/>
        </w:rPr>
      </w:pPr>
      <w:r>
        <w:rPr>
          <w:sz w:val="84"/>
          <w:szCs w:val="84"/>
          <w:lang w:val="zh-CN"/>
        </w:rPr>
        <w:t>件</w:t>
      </w:r>
    </w:p>
    <w:p>
      <w:pPr>
        <w:spacing w:after="100" w:afterAutospacing="1" w:line="360" w:lineRule="auto"/>
        <w:ind w:right="-108"/>
        <w:jc w:val="center"/>
        <w:rPr>
          <w:b/>
          <w:spacing w:val="40"/>
          <w:sz w:val="28"/>
          <w:szCs w:val="28"/>
        </w:rPr>
      </w:pPr>
      <w:r>
        <w:rPr>
          <w:sz w:val="28"/>
          <w:szCs w:val="28"/>
          <w:lang w:val="zh-CN"/>
        </w:rPr>
        <w:t>（</w:t>
      </w:r>
      <w:r>
        <w:rPr>
          <w:b/>
          <w:spacing w:val="40"/>
          <w:sz w:val="28"/>
          <w:szCs w:val="28"/>
        </w:rPr>
        <w:t>资格证明文件）</w:t>
      </w:r>
    </w:p>
    <w:p>
      <w:pPr>
        <w:pStyle w:val="4"/>
        <w:spacing w:before="0" w:after="0" w:line="240" w:lineRule="auto"/>
      </w:pPr>
    </w:p>
    <w:p>
      <w:pPr>
        <w:spacing w:line="360" w:lineRule="auto"/>
        <w:ind w:left="420" w:leftChars="200" w:right="532" w:firstLine="480" w:firstLineChars="200"/>
        <w:rPr>
          <w:sz w:val="24"/>
        </w:rPr>
      </w:pPr>
      <w:r>
        <w:rPr>
          <w:sz w:val="24"/>
        </w:rPr>
        <w:t>投标人全称（公章）：</w:t>
      </w:r>
    </w:p>
    <w:p>
      <w:pPr>
        <w:spacing w:line="360" w:lineRule="auto"/>
        <w:ind w:left="420" w:leftChars="200" w:right="532" w:firstLine="480" w:firstLineChars="200"/>
        <w:rPr>
          <w:sz w:val="24"/>
        </w:rPr>
      </w:pPr>
      <w:r>
        <w:rPr>
          <w:sz w:val="24"/>
        </w:rPr>
        <w:t>地    址：</w:t>
      </w:r>
    </w:p>
    <w:p>
      <w:pPr>
        <w:spacing w:line="360" w:lineRule="auto"/>
        <w:ind w:left="420" w:leftChars="200" w:right="532" w:firstLine="480" w:firstLineChars="200"/>
        <w:rPr>
          <w:sz w:val="24"/>
        </w:rPr>
      </w:pPr>
      <w:r>
        <w:rPr>
          <w:sz w:val="24"/>
        </w:rPr>
        <w:t>时    间：</w:t>
      </w:r>
    </w:p>
    <w:p>
      <w:pPr>
        <w:snapToGrid w:val="0"/>
        <w:spacing w:line="760" w:lineRule="exact"/>
        <w:jc w:val="center"/>
        <w:rPr>
          <w:b/>
          <w:bCs/>
          <w:sz w:val="30"/>
          <w:szCs w:val="30"/>
        </w:rPr>
      </w:pPr>
      <w:r>
        <w:rPr>
          <w:b/>
          <w:bCs/>
          <w:sz w:val="30"/>
          <w:szCs w:val="30"/>
        </w:rPr>
        <w:t>资格证明文件目录</w:t>
      </w:r>
    </w:p>
    <w:p>
      <w:pPr>
        <w:snapToGrid w:val="0"/>
        <w:spacing w:line="600" w:lineRule="exact"/>
        <w:ind w:firstLine="315" w:firstLineChars="150"/>
        <w:rPr>
          <w:kern w:val="0"/>
          <w:szCs w:val="21"/>
        </w:rPr>
      </w:pPr>
      <w:r>
        <w:rPr>
          <w:rFonts w:hint="eastAsia"/>
          <w:kern w:val="0"/>
          <w:szCs w:val="21"/>
        </w:rPr>
        <w:t>1、</w:t>
      </w:r>
      <w:r>
        <w:rPr>
          <w:kern w:val="0"/>
          <w:szCs w:val="21"/>
        </w:rPr>
        <w:t>声明书（附件2）</w:t>
      </w:r>
    </w:p>
    <w:p>
      <w:pPr>
        <w:snapToGrid w:val="0"/>
        <w:spacing w:line="600" w:lineRule="exact"/>
        <w:ind w:firstLine="315" w:firstLineChars="150"/>
        <w:rPr>
          <w:kern w:val="0"/>
          <w:szCs w:val="21"/>
        </w:rPr>
      </w:pPr>
      <w:r>
        <w:rPr>
          <w:rFonts w:hint="eastAsia"/>
          <w:kern w:val="0"/>
          <w:szCs w:val="21"/>
        </w:rPr>
        <w:t>2、</w:t>
      </w:r>
      <w:r>
        <w:rPr>
          <w:kern w:val="0"/>
          <w:szCs w:val="21"/>
        </w:rPr>
        <w:t>授权委托书（附件3）</w:t>
      </w:r>
    </w:p>
    <w:p>
      <w:pPr>
        <w:snapToGrid w:val="0"/>
        <w:spacing w:line="600" w:lineRule="exact"/>
        <w:ind w:firstLine="315" w:firstLineChars="150"/>
        <w:rPr>
          <w:kern w:val="0"/>
          <w:szCs w:val="21"/>
        </w:rPr>
      </w:pPr>
      <w:r>
        <w:rPr>
          <w:rFonts w:hint="eastAsia"/>
          <w:kern w:val="0"/>
          <w:szCs w:val="21"/>
        </w:rPr>
        <w:t>3、</w:t>
      </w:r>
      <w:r>
        <w:rPr>
          <w:kern w:val="0"/>
          <w:szCs w:val="21"/>
        </w:rPr>
        <w:t>法人或者其他组织的营业执照等证明文件，自然人的身份证明</w:t>
      </w:r>
    </w:p>
    <w:p>
      <w:pPr>
        <w:snapToGrid w:val="0"/>
        <w:spacing w:line="600" w:lineRule="exact"/>
        <w:ind w:firstLine="315" w:firstLineChars="150"/>
        <w:rPr>
          <w:kern w:val="0"/>
          <w:szCs w:val="21"/>
        </w:rPr>
      </w:pPr>
      <w:r>
        <w:rPr>
          <w:kern w:val="0"/>
          <w:szCs w:val="21"/>
        </w:rPr>
        <w:t>4、</w:t>
      </w:r>
      <w:r>
        <w:rPr>
          <w:szCs w:val="21"/>
        </w:rPr>
        <w:t>财务状况报告，依法缴纳税收和社会保障资金的相关材料</w:t>
      </w:r>
    </w:p>
    <w:p>
      <w:pPr>
        <w:snapToGrid w:val="0"/>
        <w:spacing w:line="600" w:lineRule="exact"/>
        <w:ind w:firstLine="315" w:firstLineChars="150"/>
        <w:rPr>
          <w:szCs w:val="21"/>
        </w:rPr>
      </w:pPr>
      <w:r>
        <w:rPr>
          <w:szCs w:val="21"/>
        </w:rPr>
        <w:t>5、具备履行合同所必需的设备和专业技术能力的证明材料</w:t>
      </w:r>
    </w:p>
    <w:p>
      <w:pPr>
        <w:snapToGrid w:val="0"/>
        <w:spacing w:line="600" w:lineRule="exact"/>
        <w:ind w:firstLine="315" w:firstLineChars="150"/>
        <w:rPr>
          <w:kern w:val="0"/>
          <w:szCs w:val="21"/>
        </w:rPr>
      </w:pPr>
      <w:r>
        <w:rPr>
          <w:szCs w:val="21"/>
        </w:rPr>
        <w:t>6、</w:t>
      </w:r>
      <w:r>
        <w:rPr>
          <w:kern w:val="0"/>
          <w:szCs w:val="21"/>
        </w:rPr>
        <w:t>本项目要求的特定资质证书</w:t>
      </w:r>
    </w:p>
    <w:p>
      <w:pPr>
        <w:spacing w:line="360" w:lineRule="auto"/>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spacing w:line="360" w:lineRule="auto"/>
        <w:ind w:left="420"/>
        <w:rPr>
          <w:b/>
          <w:sz w:val="28"/>
        </w:rPr>
      </w:pPr>
    </w:p>
    <w:p>
      <w:pPr>
        <w:pStyle w:val="4"/>
        <w:rPr>
          <w:rFonts w:ascii="Times New Roman" w:hAnsi="Times New Roman"/>
          <w:sz w:val="28"/>
        </w:rPr>
      </w:pPr>
    </w:p>
    <w:p>
      <w:pPr>
        <w:rPr>
          <w:b/>
          <w:sz w:val="28"/>
        </w:rPr>
      </w:pPr>
    </w:p>
    <w:p>
      <w:pPr>
        <w:spacing w:line="360" w:lineRule="auto"/>
        <w:rPr>
          <w:b/>
          <w:sz w:val="28"/>
        </w:rPr>
      </w:pPr>
    </w:p>
    <w:p>
      <w:pPr>
        <w:spacing w:line="360" w:lineRule="auto"/>
        <w:rPr>
          <w:b/>
          <w:sz w:val="28"/>
        </w:rPr>
      </w:pPr>
    </w:p>
    <w:p>
      <w:pPr>
        <w:snapToGrid w:val="0"/>
        <w:spacing w:line="400" w:lineRule="exact"/>
        <w:jc w:val="left"/>
        <w:rPr>
          <w:b/>
          <w:szCs w:val="21"/>
        </w:rPr>
      </w:pPr>
      <w:r>
        <w:rPr>
          <w:b/>
          <w:szCs w:val="21"/>
        </w:rPr>
        <w:t>附件2</w:t>
      </w:r>
    </w:p>
    <w:p>
      <w:pPr>
        <w:adjustRightInd w:val="0"/>
        <w:snapToGrid w:val="0"/>
        <w:spacing w:line="600" w:lineRule="exact"/>
        <w:jc w:val="center"/>
        <w:rPr>
          <w:b/>
          <w:kern w:val="0"/>
          <w:sz w:val="30"/>
          <w:szCs w:val="30"/>
          <w:lang w:val="zh-CN"/>
        </w:rPr>
      </w:pPr>
      <w:r>
        <w:rPr>
          <w:b/>
          <w:kern w:val="0"/>
          <w:sz w:val="30"/>
          <w:szCs w:val="30"/>
          <w:lang w:val="zh-CN"/>
        </w:rPr>
        <w:t>投标声明书</w:t>
      </w:r>
    </w:p>
    <w:p>
      <w:pPr>
        <w:snapToGrid w:val="0"/>
        <w:spacing w:line="460" w:lineRule="exact"/>
        <w:rPr>
          <w:b/>
          <w:bCs/>
          <w:kern w:val="0"/>
          <w:sz w:val="24"/>
        </w:rPr>
      </w:pPr>
      <w:r>
        <w:rPr>
          <w:b/>
          <w:bCs/>
          <w:szCs w:val="21"/>
          <w:u w:val="single"/>
        </w:rPr>
        <w:t>大地工程咨询有限公司</w:t>
      </w:r>
      <w:r>
        <w:rPr>
          <w:b/>
          <w:bCs/>
          <w:sz w:val="24"/>
        </w:rPr>
        <w:t>：</w:t>
      </w:r>
    </w:p>
    <w:p>
      <w:pPr>
        <w:snapToGrid w:val="0"/>
        <w:spacing w:line="460" w:lineRule="exact"/>
        <w:ind w:firstLine="420" w:firstLineChars="200"/>
        <w:rPr>
          <w:kern w:val="0"/>
          <w:szCs w:val="21"/>
        </w:rPr>
      </w:pPr>
      <w:r>
        <w:rPr>
          <w:kern w:val="0"/>
          <w:szCs w:val="21"/>
        </w:rPr>
        <w:t>（投标人名称）系中华人民共和国合法企业，经营地址：</w:t>
      </w:r>
      <w:r>
        <w:rPr>
          <w:kern w:val="0"/>
          <w:szCs w:val="21"/>
          <w:u w:val="single"/>
        </w:rPr>
        <w:t xml:space="preserve">                 </w:t>
      </w:r>
      <w:r>
        <w:rPr>
          <w:kern w:val="0"/>
          <w:szCs w:val="21"/>
        </w:rPr>
        <w:t>。</w:t>
      </w:r>
    </w:p>
    <w:p>
      <w:pPr>
        <w:snapToGrid w:val="0"/>
        <w:spacing w:line="460" w:lineRule="exact"/>
        <w:ind w:firstLine="420" w:firstLineChars="200"/>
        <w:rPr>
          <w:kern w:val="0"/>
          <w:szCs w:val="21"/>
        </w:rPr>
      </w:pPr>
      <w:r>
        <w:rPr>
          <w:kern w:val="0"/>
          <w:szCs w:val="21"/>
        </w:rPr>
        <w:t>我（</w:t>
      </w:r>
      <w:r>
        <w:rPr>
          <w:kern w:val="0"/>
          <w:szCs w:val="21"/>
          <w:u w:val="single"/>
        </w:rPr>
        <w:t xml:space="preserve"> 姓名 </w:t>
      </w:r>
      <w:r>
        <w:rPr>
          <w:kern w:val="0"/>
          <w:szCs w:val="21"/>
        </w:rPr>
        <w:t>）系（</w:t>
      </w:r>
      <w:r>
        <w:rPr>
          <w:kern w:val="0"/>
          <w:szCs w:val="21"/>
          <w:u w:val="single"/>
        </w:rPr>
        <w:t xml:space="preserve"> 投标人名称 </w:t>
      </w:r>
      <w:r>
        <w:rPr>
          <w:kern w:val="0"/>
          <w:szCs w:val="21"/>
        </w:rPr>
        <w:t>）的法定代表人，我公司自愿参加贵方组织的（</w:t>
      </w:r>
      <w:r>
        <w:rPr>
          <w:kern w:val="0"/>
          <w:szCs w:val="21"/>
          <w:u w:val="single"/>
        </w:rPr>
        <w:t>招标项目名称</w:t>
      </w:r>
      <w:r>
        <w:rPr>
          <w:kern w:val="0"/>
          <w:szCs w:val="21"/>
        </w:rPr>
        <w:t>）（编号为）的投标，为此，我公司就本次投标有关事项郑重声明如下：</w:t>
      </w:r>
    </w:p>
    <w:p>
      <w:pPr>
        <w:snapToGrid w:val="0"/>
        <w:spacing w:line="460" w:lineRule="exact"/>
        <w:ind w:firstLine="420" w:firstLineChars="200"/>
        <w:rPr>
          <w:b/>
          <w:kern w:val="0"/>
          <w:szCs w:val="21"/>
        </w:rPr>
      </w:pPr>
      <w:r>
        <w:rPr>
          <w:kern w:val="0"/>
          <w:szCs w:val="21"/>
        </w:rPr>
        <w:t>1、</w:t>
      </w:r>
      <w:r>
        <w:rPr>
          <w:szCs w:val="21"/>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line="460" w:lineRule="exact"/>
        <w:ind w:firstLine="420" w:firstLineChars="200"/>
        <w:rPr>
          <w:kern w:val="0"/>
          <w:szCs w:val="21"/>
        </w:rPr>
      </w:pPr>
      <w:r>
        <w:rPr>
          <w:kern w:val="0"/>
          <w:szCs w:val="21"/>
        </w:rPr>
        <w:t>2、我公司在参与投标前已详细审查了招标文件和所有相关资料，我方完全明白并认为此招标文件没有倾向性，也没有存在排斥潜在投标人的内容，我方同意招标文件的相关条款，放弃对招标文件提出误解和质疑的一切权利。</w:t>
      </w:r>
    </w:p>
    <w:p>
      <w:pPr>
        <w:numPr>
          <w:ilvl w:val="255"/>
          <w:numId w:val="0"/>
        </w:numPr>
        <w:snapToGrid w:val="0"/>
        <w:spacing w:line="460" w:lineRule="exact"/>
        <w:ind w:firstLine="420" w:firstLineChars="200"/>
        <w:rPr>
          <w:szCs w:val="21"/>
        </w:rPr>
      </w:pPr>
      <w:r>
        <w:rPr>
          <w:szCs w:val="21"/>
        </w:rPr>
        <w:t>3、我</w:t>
      </w:r>
      <w:r>
        <w:rPr>
          <w:kern w:val="0"/>
          <w:szCs w:val="21"/>
          <w:lang w:val="zh-CN"/>
        </w:rPr>
        <w:t>公司</w:t>
      </w:r>
      <w:r>
        <w:rPr>
          <w:szCs w:val="21"/>
        </w:rPr>
        <w:t>不是采购人的附属机构；在获知本项目采购信息后，与采购人聘请的为此项目提供咨询服务的公司及其附属机构没有任何联系。</w:t>
      </w:r>
    </w:p>
    <w:p>
      <w:pPr>
        <w:snapToGrid w:val="0"/>
        <w:spacing w:line="460" w:lineRule="exact"/>
        <w:ind w:firstLine="420" w:firstLineChars="200"/>
        <w:rPr>
          <w:kern w:val="0"/>
          <w:szCs w:val="21"/>
          <w:lang w:val="af-ZA"/>
        </w:rPr>
      </w:pPr>
      <w:r>
        <w:rPr>
          <w:szCs w:val="21"/>
        </w:rPr>
        <w:t>4、</w:t>
      </w:r>
      <w:r>
        <w:rPr>
          <w:kern w:val="0"/>
          <w:szCs w:val="21"/>
        </w:rPr>
        <w:t>我</w:t>
      </w:r>
      <w:r>
        <w:rPr>
          <w:kern w:val="0"/>
          <w:szCs w:val="21"/>
          <w:lang w:val="zh-CN"/>
        </w:rPr>
        <w:t>公司</w:t>
      </w:r>
      <w:r>
        <w:rPr>
          <w:kern w:val="0"/>
          <w:szCs w:val="21"/>
        </w:rPr>
        <w:t>保证，</w:t>
      </w:r>
      <w:r>
        <w:rPr>
          <w:kern w:val="0"/>
          <w:szCs w:val="21"/>
          <w:lang w:val="af-ZA"/>
        </w:rPr>
        <w:t>采购人在中华人民共和国境内使用</w:t>
      </w:r>
      <w:r>
        <w:rPr>
          <w:kern w:val="0"/>
          <w:szCs w:val="21"/>
        </w:rPr>
        <w:t>我</w:t>
      </w:r>
      <w:r>
        <w:rPr>
          <w:kern w:val="0"/>
          <w:szCs w:val="21"/>
          <w:lang w:val="zh-CN"/>
        </w:rPr>
        <w:t>公司</w:t>
      </w:r>
      <w:r>
        <w:rPr>
          <w:kern w:val="0"/>
          <w:szCs w:val="21"/>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snapToGrid w:val="0"/>
        <w:spacing w:line="460" w:lineRule="exact"/>
        <w:ind w:firstLine="420" w:firstLineChars="200"/>
        <w:rPr>
          <w:rFonts w:eastAsia="仿宋_GB2312"/>
          <w:szCs w:val="21"/>
        </w:rPr>
      </w:pPr>
      <w:r>
        <w:rPr>
          <w:kern w:val="0"/>
          <w:szCs w:val="21"/>
          <w:lang w:val="af-ZA"/>
        </w:rPr>
        <w:t>5、我</w:t>
      </w:r>
      <w:r>
        <w:rPr>
          <w:kern w:val="0"/>
          <w:szCs w:val="21"/>
          <w:lang w:val="zh-CN"/>
        </w:rPr>
        <w:t>公司</w:t>
      </w:r>
      <w:r>
        <w:rPr>
          <w:kern w:val="0"/>
          <w:szCs w:val="21"/>
          <w:lang w:val="af-ZA"/>
        </w:rPr>
        <w:t>严格履行政府采购合同，不降低合同约定的产品质量和服务，不擅自变更、中止、终止合同，或拒绝履行合同义务；</w:t>
      </w:r>
    </w:p>
    <w:p>
      <w:pPr>
        <w:snapToGrid w:val="0"/>
        <w:spacing w:line="460" w:lineRule="exact"/>
        <w:ind w:firstLine="420" w:firstLineChars="200"/>
        <w:rPr>
          <w:szCs w:val="21"/>
        </w:rPr>
      </w:pPr>
      <w:r>
        <w:rPr>
          <w:szCs w:val="21"/>
        </w:rPr>
        <w:t>6、以上事项如有虚假或隐瞒，我</w:t>
      </w:r>
      <w:r>
        <w:rPr>
          <w:kern w:val="0"/>
          <w:szCs w:val="21"/>
          <w:lang w:val="zh-CN"/>
        </w:rPr>
        <w:t>公司</w:t>
      </w:r>
      <w:r>
        <w:rPr>
          <w:szCs w:val="21"/>
        </w:rPr>
        <w:t>愿意承担一切后果，并不再寻求任何旨在减轻或免除法律责任的辩解。</w:t>
      </w:r>
    </w:p>
    <w:p>
      <w:pPr>
        <w:adjustRightInd w:val="0"/>
        <w:snapToGrid w:val="0"/>
        <w:spacing w:line="360" w:lineRule="auto"/>
        <w:ind w:firstLine="480"/>
        <w:rPr>
          <w:kern w:val="0"/>
          <w:szCs w:val="21"/>
        </w:rPr>
      </w:pPr>
    </w:p>
    <w:p>
      <w:pPr>
        <w:pStyle w:val="4"/>
        <w:spacing w:line="240" w:lineRule="exact"/>
        <w:rPr>
          <w:rFonts w:ascii="Times New Roman" w:hAnsi="Times New Roman"/>
        </w:rPr>
      </w:pPr>
    </w:p>
    <w:p>
      <w:pPr>
        <w:adjustRightInd w:val="0"/>
        <w:snapToGrid w:val="0"/>
        <w:spacing w:line="360" w:lineRule="auto"/>
        <w:ind w:firstLine="4095" w:firstLineChars="1950"/>
        <w:rPr>
          <w:kern w:val="0"/>
          <w:szCs w:val="21"/>
          <w:lang w:val="zh-CN"/>
        </w:rPr>
      </w:pPr>
      <w:r>
        <w:rPr>
          <w:kern w:val="0"/>
          <w:szCs w:val="21"/>
          <w:lang w:val="zh-CN"/>
        </w:rPr>
        <w:t xml:space="preserve">    投标人名称(公章)：</w:t>
      </w:r>
    </w:p>
    <w:p>
      <w:pPr>
        <w:adjustRightInd w:val="0"/>
        <w:snapToGrid w:val="0"/>
        <w:spacing w:line="360" w:lineRule="auto"/>
        <w:rPr>
          <w:kern w:val="0"/>
          <w:szCs w:val="21"/>
          <w:lang w:val="zh-CN"/>
        </w:rPr>
      </w:pPr>
      <w:r>
        <w:rPr>
          <w:kern w:val="0"/>
          <w:szCs w:val="21"/>
          <w:lang w:val="zh-CN"/>
        </w:rPr>
        <w:t xml:space="preserve">                                    </w:t>
      </w:r>
      <w:r>
        <w:rPr>
          <w:rFonts w:hint="eastAsia"/>
          <w:kern w:val="0"/>
          <w:szCs w:val="21"/>
        </w:rPr>
        <w:t xml:space="preserve">    </w:t>
      </w:r>
      <w:r>
        <w:rPr>
          <w:kern w:val="0"/>
          <w:szCs w:val="21"/>
          <w:lang w:val="zh-CN"/>
        </w:rPr>
        <w:t xml:space="preserve"> </w:t>
      </w:r>
      <w:r>
        <w:rPr>
          <w:rFonts w:hint="eastAsia"/>
          <w:kern w:val="0"/>
          <w:szCs w:val="21"/>
        </w:rPr>
        <w:t xml:space="preserve"> </w:t>
      </w:r>
      <w:r>
        <w:rPr>
          <w:kern w:val="0"/>
          <w:szCs w:val="21"/>
          <w:lang w:val="zh-CN"/>
        </w:rPr>
        <w:t xml:space="preserve"> 法定代表人或授权委托人(签字)：</w:t>
      </w:r>
    </w:p>
    <w:p>
      <w:pPr>
        <w:adjustRightInd w:val="0"/>
        <w:snapToGrid w:val="0"/>
        <w:spacing w:line="360" w:lineRule="auto"/>
        <w:ind w:right="480"/>
        <w:jc w:val="center"/>
        <w:rPr>
          <w:kern w:val="0"/>
          <w:szCs w:val="21"/>
          <w:lang w:val="zh-CN"/>
        </w:rPr>
      </w:pPr>
      <w:r>
        <w:rPr>
          <w:kern w:val="0"/>
          <w:szCs w:val="21"/>
          <w:lang w:val="zh-CN"/>
        </w:rPr>
        <w:t xml:space="preserve">                                 </w:t>
      </w:r>
      <w:r>
        <w:rPr>
          <w:rFonts w:hint="eastAsia"/>
          <w:kern w:val="0"/>
          <w:szCs w:val="21"/>
        </w:rPr>
        <w:t xml:space="preserve">   </w:t>
      </w:r>
      <w:r>
        <w:rPr>
          <w:kern w:val="0"/>
          <w:szCs w:val="21"/>
          <w:lang w:val="zh-CN"/>
        </w:rPr>
        <w:t xml:space="preserve"> 日期：</w:t>
      </w:r>
      <w:r>
        <w:rPr>
          <w:szCs w:val="21"/>
        </w:rPr>
        <w:t xml:space="preserve"> </w:t>
      </w:r>
      <w:r>
        <w:rPr>
          <w:rFonts w:hint="eastAsia"/>
          <w:szCs w:val="21"/>
        </w:rPr>
        <w:t xml:space="preserve"> </w:t>
      </w:r>
      <w:r>
        <w:rPr>
          <w:szCs w:val="21"/>
        </w:rPr>
        <w:t xml:space="preserve">   </w:t>
      </w:r>
      <w:r>
        <w:rPr>
          <w:kern w:val="0"/>
          <w:szCs w:val="21"/>
          <w:lang w:val="zh-CN"/>
        </w:rPr>
        <w:t xml:space="preserve">年 </w:t>
      </w:r>
      <w:r>
        <w:rPr>
          <w:szCs w:val="21"/>
        </w:rPr>
        <w:t xml:space="preserve">   </w:t>
      </w:r>
      <w:r>
        <w:rPr>
          <w:kern w:val="0"/>
          <w:szCs w:val="21"/>
          <w:lang w:val="zh-CN"/>
        </w:rPr>
        <w:t xml:space="preserve"> 月</w:t>
      </w:r>
      <w:r>
        <w:rPr>
          <w:kern w:val="0"/>
          <w:szCs w:val="21"/>
        </w:rPr>
        <w:t xml:space="preserve">    </w:t>
      </w:r>
      <w:r>
        <w:rPr>
          <w:kern w:val="0"/>
          <w:szCs w:val="21"/>
          <w:lang w:val="zh-CN"/>
        </w:rPr>
        <w:t>日</w:t>
      </w:r>
    </w:p>
    <w:p>
      <w:pPr>
        <w:adjustRightInd w:val="0"/>
        <w:snapToGrid w:val="0"/>
        <w:spacing w:line="360" w:lineRule="auto"/>
        <w:ind w:right="480"/>
        <w:rPr>
          <w:b/>
          <w:szCs w:val="21"/>
        </w:rPr>
      </w:pPr>
    </w:p>
    <w:p>
      <w:pPr>
        <w:adjustRightInd w:val="0"/>
        <w:snapToGrid w:val="0"/>
        <w:spacing w:line="360" w:lineRule="auto"/>
        <w:ind w:right="480"/>
        <w:rPr>
          <w:b/>
          <w:sz w:val="24"/>
        </w:rPr>
      </w:pPr>
    </w:p>
    <w:p>
      <w:pPr>
        <w:adjustRightInd w:val="0"/>
        <w:snapToGrid w:val="0"/>
        <w:spacing w:line="360" w:lineRule="auto"/>
        <w:ind w:right="480"/>
        <w:rPr>
          <w:b/>
          <w:sz w:val="24"/>
        </w:rPr>
      </w:pPr>
    </w:p>
    <w:p>
      <w:pPr>
        <w:adjustRightInd w:val="0"/>
        <w:snapToGrid w:val="0"/>
        <w:spacing w:line="360" w:lineRule="auto"/>
        <w:ind w:right="480"/>
        <w:rPr>
          <w:b/>
          <w:szCs w:val="21"/>
        </w:rPr>
      </w:pPr>
      <w:r>
        <w:rPr>
          <w:b/>
          <w:szCs w:val="21"/>
        </w:rPr>
        <w:t>附件3</w:t>
      </w:r>
    </w:p>
    <w:p>
      <w:pPr>
        <w:adjustRightInd w:val="0"/>
        <w:snapToGrid w:val="0"/>
        <w:spacing w:line="600" w:lineRule="exact"/>
        <w:jc w:val="center"/>
        <w:rPr>
          <w:b/>
          <w:kern w:val="0"/>
          <w:sz w:val="30"/>
          <w:szCs w:val="30"/>
          <w:lang w:val="zh-CN"/>
        </w:rPr>
      </w:pPr>
      <w:r>
        <w:rPr>
          <w:b/>
          <w:kern w:val="0"/>
          <w:sz w:val="30"/>
          <w:szCs w:val="30"/>
          <w:lang w:val="zh-CN"/>
        </w:rPr>
        <w:t>授权委托书</w:t>
      </w:r>
    </w:p>
    <w:p>
      <w:pPr>
        <w:snapToGrid w:val="0"/>
        <w:spacing w:before="156" w:beforeLines="50" w:after="50" w:line="360" w:lineRule="auto"/>
        <w:rPr>
          <w:b/>
          <w:bCs/>
          <w:kern w:val="0"/>
          <w:szCs w:val="21"/>
        </w:rPr>
      </w:pPr>
      <w:r>
        <w:rPr>
          <w:b/>
          <w:bCs/>
          <w:szCs w:val="21"/>
        </w:rPr>
        <w:t>大地工程咨询有限公司：</w:t>
      </w:r>
    </w:p>
    <w:p>
      <w:pPr>
        <w:pStyle w:val="11"/>
        <w:spacing w:line="440" w:lineRule="exact"/>
        <w:ind w:left="210" w:hanging="210" w:hangingChars="10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u w:val="single"/>
        </w:rPr>
        <w:t xml:space="preserve">  （投标人全称）  </w:t>
      </w:r>
      <w:r>
        <w:rPr>
          <w:rFonts w:ascii="Times New Roman" w:hAnsi="Times New Roman" w:cs="Times New Roman"/>
          <w:szCs w:val="21"/>
        </w:rPr>
        <w:t>法定代表人（或营业执照中单位负责人）</w:t>
      </w:r>
      <w:r>
        <w:rPr>
          <w:rFonts w:ascii="Times New Roman" w:hAnsi="Times New Roman" w:cs="Times New Roman"/>
          <w:szCs w:val="21"/>
          <w:u w:val="single"/>
        </w:rPr>
        <w:tab/>
      </w:r>
      <w:r>
        <w:rPr>
          <w:rFonts w:ascii="Times New Roman" w:hAnsi="Times New Roman" w:cs="Times New Roman"/>
          <w:szCs w:val="21"/>
          <w:u w:val="single"/>
        </w:rPr>
        <w:t xml:space="preserve">（法定代表人或营业执照中单位负责人姓名） </w:t>
      </w:r>
      <w:r>
        <w:rPr>
          <w:rFonts w:ascii="Times New Roman" w:hAnsi="Times New Roman" w:cs="Times New Roman"/>
          <w:szCs w:val="21"/>
        </w:rPr>
        <w:t>授权</w:t>
      </w:r>
      <w:r>
        <w:rPr>
          <w:rFonts w:ascii="Times New Roman" w:hAnsi="Times New Roman" w:cs="Times New Roman"/>
          <w:szCs w:val="21"/>
          <w:u w:val="single"/>
        </w:rPr>
        <w:t xml:space="preserve">   （全权代表姓名） </w:t>
      </w:r>
      <w:r>
        <w:rPr>
          <w:rFonts w:ascii="Times New Roman" w:hAnsi="Times New Roman" w:cs="Times New Roman"/>
          <w:szCs w:val="21"/>
        </w:rPr>
        <w:t>为全权代表，参加贵单位组织的</w:t>
      </w:r>
      <w:r>
        <w:rPr>
          <w:rFonts w:ascii="Times New Roman" w:hAnsi="Times New Roman" w:cs="Times New Roman"/>
          <w:szCs w:val="21"/>
          <w:u w:val="single"/>
        </w:rPr>
        <w:tab/>
      </w:r>
      <w:r>
        <w:rPr>
          <w:rFonts w:ascii="Times New Roman" w:hAnsi="Times New Roman" w:cs="Times New Roman"/>
          <w:szCs w:val="21"/>
          <w:u w:val="single"/>
        </w:rPr>
        <w:t xml:space="preserve">    </w:t>
      </w:r>
      <w:r>
        <w:rPr>
          <w:rFonts w:ascii="Times New Roman" w:hAnsi="Times New Roman" w:cs="Times New Roman"/>
          <w:szCs w:val="21"/>
        </w:rPr>
        <w:t>项目的采购活动，并代表我方全权办理针对上述项目的投标、开标、评标、签约等具体事务和签署相关文件。我方对全权代表的签字事项负全部责任。</w:t>
      </w:r>
    </w:p>
    <w:p>
      <w:pPr>
        <w:pStyle w:val="11"/>
        <w:spacing w:line="440" w:lineRule="exact"/>
        <w:ind w:left="139" w:leftChars="66" w:firstLine="420" w:firstLineChars="200"/>
        <w:rPr>
          <w:rFonts w:ascii="Times New Roman" w:hAnsi="Times New Roman" w:cs="Times New Roman"/>
          <w:szCs w:val="21"/>
        </w:rPr>
      </w:pPr>
      <w:r>
        <w:rPr>
          <w:rFonts w:ascii="Times New Roman" w:hAnsi="Times New Roman" w:cs="Times New Roman"/>
          <w:szCs w:val="21"/>
        </w:rPr>
        <w:t>在撤销授权的书面通知以前，本授权书一直有效。全权代表在授权委托书有效期内签署的所有文件不因授权的撤销而失效。</w:t>
      </w:r>
    </w:p>
    <w:p>
      <w:pPr>
        <w:pStyle w:val="11"/>
        <w:spacing w:line="440" w:lineRule="exact"/>
        <w:ind w:left="139" w:leftChars="66" w:firstLine="420" w:firstLineChars="200"/>
        <w:rPr>
          <w:rFonts w:ascii="Times New Roman" w:hAnsi="Times New Roman" w:cs="Times New Roman"/>
          <w:szCs w:val="21"/>
        </w:rPr>
      </w:pPr>
      <w:r>
        <w:rPr>
          <w:rFonts w:ascii="Times New Roman" w:hAnsi="Times New Roman" w:cs="Times New Roman"/>
          <w:szCs w:val="21"/>
        </w:rPr>
        <w:t>全权代表无转委托权，特此委托。</w:t>
      </w:r>
    </w:p>
    <w:p>
      <w:pPr>
        <w:spacing w:line="360" w:lineRule="auto"/>
        <w:rPr>
          <w:szCs w:val="21"/>
        </w:rPr>
      </w:pPr>
    </w:p>
    <w:p>
      <w:pPr>
        <w:spacing w:line="360" w:lineRule="auto"/>
        <w:rPr>
          <w:szCs w:val="21"/>
        </w:rPr>
      </w:pPr>
      <w:r>
        <w:rPr>
          <w:szCs w:val="21"/>
        </w:rPr>
        <w:t>法定代表人签字或盖章：</w:t>
      </w:r>
    </w:p>
    <w:p>
      <w:pPr>
        <w:spacing w:line="360" w:lineRule="auto"/>
        <w:rPr>
          <w:szCs w:val="21"/>
        </w:rPr>
      </w:pPr>
    </w:p>
    <w:p>
      <w:pPr>
        <w:spacing w:line="360" w:lineRule="auto"/>
        <w:rPr>
          <w:szCs w:val="21"/>
        </w:rPr>
      </w:pPr>
      <w:r>
        <w:rPr>
          <w:szCs w:val="21"/>
        </w:rPr>
        <w:t>投标人全称（公章）：                              日期：</w:t>
      </w:r>
    </w:p>
    <w:p>
      <w:pPr>
        <w:spacing w:line="360" w:lineRule="auto"/>
        <w:rPr>
          <w:szCs w:val="21"/>
        </w:rPr>
      </w:pPr>
    </w:p>
    <w:p>
      <w:pPr>
        <w:spacing w:line="360" w:lineRule="auto"/>
        <w:rPr>
          <w:b/>
          <w:szCs w:val="21"/>
        </w:rPr>
      </w:pPr>
      <w:r>
        <w:rPr>
          <w:b/>
          <w:szCs w:val="21"/>
        </w:rPr>
        <w:t>附：</w:t>
      </w:r>
    </w:p>
    <w:tbl>
      <w:tblPr>
        <w:tblStyle w:val="1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b/>
                <w:szCs w:val="21"/>
              </w:rPr>
            </w:pPr>
          </w:p>
          <w:p>
            <w:pPr>
              <w:spacing w:line="360" w:lineRule="auto"/>
              <w:ind w:firstLine="316" w:firstLineChars="150"/>
              <w:rPr>
                <w:b/>
                <w:szCs w:val="21"/>
              </w:rPr>
            </w:pPr>
            <w:r>
              <w:rPr>
                <w:b/>
                <w:szCs w:val="21"/>
              </w:rPr>
              <w:t>法定代表身份证复印件粘帖处</w:t>
            </w:r>
          </w:p>
        </w:tc>
      </w:tr>
    </w:tbl>
    <w:p>
      <w:pPr>
        <w:spacing w:line="360" w:lineRule="auto"/>
        <w:rPr>
          <w:szCs w:val="21"/>
        </w:rPr>
      </w:pPr>
      <w:r>
        <w:rPr>
          <w:szCs w:val="21"/>
        </w:rPr>
        <w:t xml:space="preserve">法定代表人姓名：                                 </w:t>
      </w:r>
    </w:p>
    <w:p>
      <w:pPr>
        <w:spacing w:line="360" w:lineRule="auto"/>
        <w:rPr>
          <w:szCs w:val="21"/>
        </w:rPr>
      </w:pPr>
      <w:r>
        <w:rPr>
          <w:szCs w:val="21"/>
        </w:rPr>
        <w:t>传真：</w:t>
      </w:r>
    </w:p>
    <w:p>
      <w:pPr>
        <w:spacing w:line="360" w:lineRule="auto"/>
        <w:rPr>
          <w:szCs w:val="21"/>
        </w:rPr>
      </w:pPr>
      <w:r>
        <w:rPr>
          <w:szCs w:val="21"/>
        </w:rPr>
        <w:t>电话：</w:t>
      </w:r>
    </w:p>
    <w:p>
      <w:pPr>
        <w:spacing w:line="360" w:lineRule="auto"/>
        <w:rPr>
          <w:szCs w:val="21"/>
        </w:rPr>
      </w:pPr>
      <w:r>
        <w:rPr>
          <w:szCs w:val="21"/>
        </w:rPr>
        <w:t>详细通讯地址：</w:t>
      </w:r>
    </w:p>
    <w:p>
      <w:pPr>
        <w:spacing w:line="360" w:lineRule="auto"/>
        <w:rPr>
          <w:szCs w:val="21"/>
        </w:rPr>
      </w:pPr>
      <w:r>
        <w:rPr>
          <w:szCs w:val="21"/>
        </w:rPr>
        <w:t>邮政编码：</w:t>
      </w:r>
    </w:p>
    <w:p>
      <w:pPr>
        <w:spacing w:line="360" w:lineRule="auto"/>
        <w:rPr>
          <w:b/>
          <w:szCs w:val="21"/>
        </w:rPr>
      </w:pPr>
    </w:p>
    <w:tbl>
      <w:tblPr>
        <w:tblStyle w:val="1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b/>
                <w:szCs w:val="21"/>
              </w:rPr>
            </w:pPr>
          </w:p>
          <w:p>
            <w:pPr>
              <w:spacing w:line="360" w:lineRule="auto"/>
              <w:ind w:firstLine="316" w:firstLineChars="150"/>
              <w:rPr>
                <w:b/>
                <w:szCs w:val="21"/>
              </w:rPr>
            </w:pPr>
            <w:r>
              <w:rPr>
                <w:b/>
                <w:szCs w:val="21"/>
              </w:rPr>
              <w:t>全权代表身份证复印件粘帖处</w:t>
            </w:r>
          </w:p>
        </w:tc>
      </w:tr>
    </w:tbl>
    <w:p>
      <w:pPr>
        <w:spacing w:line="360" w:lineRule="auto"/>
        <w:rPr>
          <w:szCs w:val="21"/>
        </w:rPr>
      </w:pPr>
      <w:r>
        <w:rPr>
          <w:szCs w:val="21"/>
        </w:rPr>
        <w:t xml:space="preserve">全权代表姓名：       </w:t>
      </w:r>
    </w:p>
    <w:p>
      <w:pPr>
        <w:spacing w:line="360" w:lineRule="auto"/>
        <w:rPr>
          <w:szCs w:val="21"/>
        </w:rPr>
      </w:pPr>
      <w:r>
        <w:rPr>
          <w:szCs w:val="21"/>
        </w:rPr>
        <w:t xml:space="preserve">职务：                           </w:t>
      </w:r>
    </w:p>
    <w:p>
      <w:pPr>
        <w:spacing w:line="360" w:lineRule="auto"/>
        <w:rPr>
          <w:szCs w:val="21"/>
        </w:rPr>
      </w:pPr>
      <w:r>
        <w:rPr>
          <w:szCs w:val="21"/>
        </w:rPr>
        <w:t>传真：</w:t>
      </w:r>
    </w:p>
    <w:p>
      <w:pPr>
        <w:spacing w:line="360" w:lineRule="auto"/>
        <w:rPr>
          <w:szCs w:val="21"/>
        </w:rPr>
      </w:pPr>
      <w:r>
        <w:rPr>
          <w:szCs w:val="21"/>
        </w:rPr>
        <w:t>电话：</w:t>
      </w:r>
    </w:p>
    <w:p>
      <w:pPr>
        <w:spacing w:line="360" w:lineRule="auto"/>
        <w:rPr>
          <w:szCs w:val="21"/>
        </w:rPr>
      </w:pPr>
      <w:r>
        <w:rPr>
          <w:szCs w:val="21"/>
        </w:rPr>
        <w:t>详细通讯地址：</w:t>
      </w:r>
    </w:p>
    <w:p>
      <w:pPr>
        <w:spacing w:line="360" w:lineRule="auto"/>
        <w:rPr>
          <w:szCs w:val="21"/>
        </w:rPr>
      </w:pPr>
      <w:r>
        <w:rPr>
          <w:szCs w:val="21"/>
        </w:rPr>
        <w:t>邮政编码：</w:t>
      </w:r>
    </w:p>
    <w:p>
      <w:pPr>
        <w:snapToGrid w:val="0"/>
        <w:spacing w:before="156" w:beforeLines="50" w:after="50" w:line="360" w:lineRule="auto"/>
        <w:rPr>
          <w:b/>
          <w:sz w:val="24"/>
        </w:rPr>
      </w:pPr>
    </w:p>
    <w:p>
      <w:pPr>
        <w:snapToGrid w:val="0"/>
        <w:spacing w:before="156" w:beforeLines="50" w:after="50" w:line="360" w:lineRule="auto"/>
        <w:rPr>
          <w:rFonts w:eastAsia="仿宋_GB2312"/>
          <w:b/>
          <w:szCs w:val="21"/>
        </w:rPr>
      </w:pPr>
      <w:r>
        <w:rPr>
          <w:b/>
          <w:szCs w:val="21"/>
        </w:rPr>
        <w:t>附件4：</w:t>
      </w:r>
    </w:p>
    <w:p>
      <w:pPr>
        <w:snapToGrid w:val="0"/>
        <w:spacing w:line="500" w:lineRule="exact"/>
        <w:jc w:val="right"/>
        <w:rPr>
          <w:rFonts w:eastAsia="仿宋_GB2312"/>
          <w:bCs/>
          <w:sz w:val="30"/>
          <w:szCs w:val="30"/>
        </w:rPr>
      </w:pPr>
    </w:p>
    <w:p>
      <w:pPr>
        <w:spacing w:line="800" w:lineRule="exact"/>
        <w:ind w:right="-108"/>
        <w:jc w:val="center"/>
        <w:rPr>
          <w:b/>
          <w:bCs/>
          <w:kern w:val="0"/>
          <w:sz w:val="40"/>
          <w:szCs w:val="40"/>
        </w:rPr>
      </w:pPr>
      <w:r>
        <w:rPr>
          <w:b/>
          <w:bCs/>
          <w:kern w:val="0"/>
          <w:sz w:val="40"/>
          <w:szCs w:val="40"/>
        </w:rPr>
        <w:t>玉环市文化和广电旅游体育局</w:t>
      </w:r>
    </w:p>
    <w:p>
      <w:pPr>
        <w:spacing w:line="800" w:lineRule="exact"/>
        <w:ind w:right="-108"/>
        <w:jc w:val="center"/>
        <w:rPr>
          <w:b/>
          <w:bCs/>
          <w:kern w:val="0"/>
          <w:sz w:val="40"/>
          <w:szCs w:val="40"/>
        </w:rPr>
      </w:pPr>
      <w:r>
        <w:rPr>
          <w:b/>
          <w:bCs/>
          <w:kern w:val="0"/>
          <w:sz w:val="40"/>
          <w:szCs w:val="40"/>
        </w:rPr>
        <w:t>玉环县图书馆新馆家具采购项目</w:t>
      </w:r>
    </w:p>
    <w:p>
      <w:pPr>
        <w:autoSpaceDE w:val="0"/>
        <w:autoSpaceDN w:val="0"/>
        <w:adjustRightInd w:val="0"/>
        <w:spacing w:line="360" w:lineRule="auto"/>
        <w:jc w:val="center"/>
        <w:rPr>
          <w:b/>
          <w:kern w:val="0"/>
          <w:sz w:val="32"/>
        </w:rPr>
      </w:pPr>
      <w:r>
        <w:rPr>
          <w:sz w:val="36"/>
          <w:szCs w:val="36"/>
        </w:rPr>
        <w:t>项目编号：</w:t>
      </w:r>
      <w:r>
        <w:rPr>
          <w:b/>
          <w:kern w:val="0"/>
          <w:sz w:val="32"/>
        </w:rPr>
        <w:t>DDZX2019-Y-GK-10</w:t>
      </w:r>
    </w:p>
    <w:p>
      <w:pPr>
        <w:pStyle w:val="4"/>
        <w:rPr>
          <w:rFonts w:ascii="Times New Roman" w:hAnsi="Times New Roman"/>
          <w:kern w:val="0"/>
        </w:rPr>
      </w:pPr>
    </w:p>
    <w:p>
      <w:pPr>
        <w:rPr>
          <w:lang w:val="zh-CN"/>
        </w:rPr>
      </w:pPr>
    </w:p>
    <w:p>
      <w:pPr>
        <w:autoSpaceDE w:val="0"/>
        <w:autoSpaceDN w:val="0"/>
        <w:adjustRightInd w:val="0"/>
        <w:spacing w:line="360" w:lineRule="auto"/>
        <w:jc w:val="center"/>
        <w:rPr>
          <w:sz w:val="84"/>
          <w:szCs w:val="84"/>
          <w:lang w:val="zh-CN"/>
        </w:rPr>
      </w:pPr>
      <w:r>
        <w:rPr>
          <w:sz w:val="84"/>
          <w:szCs w:val="84"/>
          <w:lang w:val="zh-CN"/>
        </w:rPr>
        <w:t>投</w:t>
      </w:r>
    </w:p>
    <w:p>
      <w:pPr>
        <w:autoSpaceDE w:val="0"/>
        <w:autoSpaceDN w:val="0"/>
        <w:adjustRightInd w:val="0"/>
        <w:spacing w:line="360" w:lineRule="auto"/>
        <w:jc w:val="center"/>
        <w:rPr>
          <w:sz w:val="84"/>
          <w:szCs w:val="84"/>
          <w:lang w:val="zh-CN"/>
        </w:rPr>
      </w:pPr>
      <w:r>
        <w:rPr>
          <w:sz w:val="84"/>
          <w:szCs w:val="84"/>
          <w:lang w:val="zh-CN"/>
        </w:rPr>
        <w:t>标</w:t>
      </w:r>
    </w:p>
    <w:p>
      <w:pPr>
        <w:autoSpaceDE w:val="0"/>
        <w:autoSpaceDN w:val="0"/>
        <w:adjustRightInd w:val="0"/>
        <w:spacing w:line="360" w:lineRule="auto"/>
        <w:jc w:val="center"/>
        <w:rPr>
          <w:sz w:val="84"/>
          <w:szCs w:val="84"/>
        </w:rPr>
      </w:pPr>
      <w:r>
        <w:rPr>
          <w:sz w:val="84"/>
          <w:szCs w:val="84"/>
          <w:lang w:val="zh-CN"/>
        </w:rPr>
        <w:t>文</w:t>
      </w:r>
    </w:p>
    <w:p>
      <w:pPr>
        <w:spacing w:after="100" w:afterAutospacing="1" w:line="360" w:lineRule="auto"/>
        <w:ind w:right="-108"/>
        <w:jc w:val="center"/>
        <w:rPr>
          <w:sz w:val="84"/>
          <w:szCs w:val="84"/>
          <w:lang w:val="zh-CN"/>
        </w:rPr>
      </w:pPr>
      <w:r>
        <w:rPr>
          <w:sz w:val="84"/>
          <w:szCs w:val="84"/>
          <w:lang w:val="zh-CN"/>
        </w:rPr>
        <w:t>件</w:t>
      </w:r>
    </w:p>
    <w:p>
      <w:pPr>
        <w:spacing w:after="100" w:afterAutospacing="1" w:line="360" w:lineRule="auto"/>
        <w:ind w:right="-108"/>
        <w:jc w:val="center"/>
        <w:rPr>
          <w:b/>
          <w:spacing w:val="40"/>
          <w:sz w:val="28"/>
          <w:szCs w:val="28"/>
        </w:rPr>
      </w:pPr>
      <w:r>
        <w:rPr>
          <w:sz w:val="28"/>
          <w:szCs w:val="28"/>
          <w:lang w:val="zh-CN"/>
        </w:rPr>
        <w:t>（</w:t>
      </w:r>
      <w:r>
        <w:rPr>
          <w:bCs/>
          <w:sz w:val="24"/>
          <w:lang w:val="zh-CN"/>
        </w:rPr>
        <w:t>商务与技术文件</w:t>
      </w:r>
      <w:r>
        <w:rPr>
          <w:b/>
          <w:spacing w:val="40"/>
          <w:sz w:val="28"/>
          <w:szCs w:val="28"/>
        </w:rPr>
        <w:t>）</w:t>
      </w:r>
    </w:p>
    <w:p>
      <w:pPr>
        <w:spacing w:line="360" w:lineRule="auto"/>
        <w:ind w:right="532" w:firstLine="720" w:firstLineChars="200"/>
        <w:rPr>
          <w:sz w:val="36"/>
          <w:szCs w:val="36"/>
        </w:rPr>
      </w:pPr>
    </w:p>
    <w:p>
      <w:pPr>
        <w:spacing w:line="360" w:lineRule="auto"/>
        <w:ind w:left="638" w:leftChars="304" w:right="532" w:firstLine="480" w:firstLineChars="200"/>
        <w:rPr>
          <w:sz w:val="24"/>
        </w:rPr>
      </w:pPr>
      <w:r>
        <w:rPr>
          <w:sz w:val="24"/>
        </w:rPr>
        <w:t>投标人全称（公章）：</w:t>
      </w:r>
    </w:p>
    <w:p>
      <w:pPr>
        <w:spacing w:line="360" w:lineRule="auto"/>
        <w:ind w:left="638" w:leftChars="304" w:right="532" w:firstLine="480" w:firstLineChars="200"/>
        <w:rPr>
          <w:sz w:val="24"/>
        </w:rPr>
      </w:pPr>
      <w:r>
        <w:rPr>
          <w:sz w:val="24"/>
        </w:rPr>
        <w:t>地    址：</w:t>
      </w:r>
    </w:p>
    <w:p>
      <w:pPr>
        <w:spacing w:line="360" w:lineRule="auto"/>
        <w:ind w:left="638" w:leftChars="304" w:right="532" w:firstLine="480" w:firstLineChars="200"/>
        <w:rPr>
          <w:sz w:val="24"/>
        </w:rPr>
      </w:pPr>
      <w:r>
        <w:rPr>
          <w:sz w:val="24"/>
        </w:rPr>
        <w:t>时    间：</w:t>
      </w:r>
    </w:p>
    <w:p>
      <w:pPr>
        <w:spacing w:line="360" w:lineRule="auto"/>
        <w:ind w:right="532" w:firstLine="720" w:firstLineChars="200"/>
        <w:rPr>
          <w:sz w:val="36"/>
          <w:szCs w:val="36"/>
        </w:rPr>
      </w:pPr>
    </w:p>
    <w:p>
      <w:pPr>
        <w:adjustRightInd w:val="0"/>
        <w:snapToGrid w:val="0"/>
        <w:spacing w:line="600" w:lineRule="exact"/>
        <w:jc w:val="center"/>
        <w:rPr>
          <w:b/>
          <w:kern w:val="0"/>
          <w:sz w:val="30"/>
          <w:szCs w:val="30"/>
          <w:lang w:val="zh-CN"/>
        </w:rPr>
      </w:pPr>
      <w:r>
        <w:rPr>
          <w:b/>
          <w:kern w:val="0"/>
          <w:sz w:val="30"/>
          <w:szCs w:val="30"/>
          <w:lang w:val="zh-CN"/>
        </w:rPr>
        <w:t>商务与技术文件目录</w:t>
      </w:r>
    </w:p>
    <w:p>
      <w:pPr>
        <w:snapToGrid w:val="0"/>
        <w:spacing w:line="360" w:lineRule="auto"/>
        <w:rPr>
          <w:sz w:val="24"/>
        </w:rPr>
      </w:pPr>
    </w:p>
    <w:p>
      <w:pPr>
        <w:snapToGrid w:val="0"/>
        <w:spacing w:line="440" w:lineRule="exact"/>
        <w:ind w:firstLine="422" w:firstLineChars="200"/>
        <w:rPr>
          <w:b/>
          <w:bCs/>
          <w:szCs w:val="21"/>
        </w:rPr>
      </w:pPr>
      <w:r>
        <w:rPr>
          <w:b/>
          <w:bCs/>
          <w:szCs w:val="21"/>
        </w:rPr>
        <w:t>第一部分  技术方案描述部分</w:t>
      </w:r>
    </w:p>
    <w:p>
      <w:pPr>
        <w:snapToGrid w:val="0"/>
        <w:spacing w:line="440" w:lineRule="exact"/>
        <w:ind w:firstLine="420" w:firstLineChars="200"/>
        <w:rPr>
          <w:szCs w:val="21"/>
        </w:rPr>
      </w:pPr>
      <w:r>
        <w:rPr>
          <w:szCs w:val="21"/>
        </w:rPr>
        <w:t>1、投标人情况介绍（附件5）；</w:t>
      </w:r>
    </w:p>
    <w:p>
      <w:pPr>
        <w:snapToGrid w:val="0"/>
        <w:spacing w:line="440" w:lineRule="exact"/>
        <w:ind w:firstLine="420" w:firstLineChars="200"/>
        <w:rPr>
          <w:szCs w:val="21"/>
        </w:rPr>
      </w:pPr>
      <w:r>
        <w:rPr>
          <w:szCs w:val="21"/>
        </w:rPr>
        <w:t>2、项目需求的理解与分析；</w:t>
      </w:r>
    </w:p>
    <w:p>
      <w:pPr>
        <w:snapToGrid w:val="0"/>
        <w:spacing w:line="440" w:lineRule="exact"/>
        <w:ind w:firstLine="420" w:firstLineChars="200"/>
        <w:rPr>
          <w:szCs w:val="21"/>
        </w:rPr>
      </w:pPr>
      <w:r>
        <w:rPr>
          <w:szCs w:val="21"/>
        </w:rPr>
        <w:t>3、项目组织实施方案</w:t>
      </w:r>
      <w:r>
        <w:rPr>
          <w:rFonts w:hint="eastAsia"/>
          <w:szCs w:val="21"/>
        </w:rPr>
        <w:t>（</w:t>
      </w:r>
      <w:r>
        <w:rPr>
          <w:szCs w:val="21"/>
        </w:rPr>
        <w:t>可视情选用附件6、附件7</w:t>
      </w:r>
      <w:r>
        <w:rPr>
          <w:rFonts w:hint="eastAsia"/>
          <w:szCs w:val="21"/>
        </w:rPr>
        <w:t>）</w:t>
      </w:r>
      <w:r>
        <w:rPr>
          <w:szCs w:val="21"/>
        </w:rPr>
        <w:t xml:space="preserve">； </w:t>
      </w:r>
    </w:p>
    <w:p>
      <w:pPr>
        <w:snapToGrid w:val="0"/>
        <w:spacing w:line="440" w:lineRule="exact"/>
        <w:ind w:firstLine="420" w:firstLineChars="200"/>
        <w:rPr>
          <w:szCs w:val="21"/>
        </w:rPr>
      </w:pPr>
      <w:r>
        <w:rPr>
          <w:szCs w:val="21"/>
        </w:rPr>
        <w:t>4、</w:t>
      </w:r>
      <w:r>
        <w:rPr>
          <w:rFonts w:eastAsiaTheme="minorEastAsia"/>
          <w:kern w:val="0"/>
          <w:szCs w:val="21"/>
        </w:rPr>
        <w:t>安装、调试及验收方案</w:t>
      </w:r>
      <w:r>
        <w:rPr>
          <w:szCs w:val="21"/>
        </w:rPr>
        <w:t>；</w:t>
      </w:r>
    </w:p>
    <w:p>
      <w:pPr>
        <w:snapToGrid w:val="0"/>
        <w:spacing w:line="440" w:lineRule="exact"/>
        <w:ind w:firstLine="422" w:firstLineChars="200"/>
        <w:jc w:val="left"/>
        <w:rPr>
          <w:b/>
          <w:bCs/>
          <w:szCs w:val="21"/>
        </w:rPr>
      </w:pPr>
      <w:r>
        <w:rPr>
          <w:b/>
          <w:bCs/>
          <w:szCs w:val="21"/>
        </w:rPr>
        <w:t>第二部分  投标产品描述部分</w:t>
      </w:r>
    </w:p>
    <w:p>
      <w:pPr>
        <w:snapToGrid w:val="0"/>
        <w:spacing w:line="440" w:lineRule="exact"/>
        <w:ind w:firstLine="420" w:firstLineChars="200"/>
        <w:rPr>
          <w:kern w:val="0"/>
          <w:szCs w:val="21"/>
        </w:rPr>
      </w:pPr>
      <w:r>
        <w:rPr>
          <w:szCs w:val="21"/>
        </w:rPr>
        <w:t>1、</w:t>
      </w:r>
      <w:r>
        <w:rPr>
          <w:kern w:val="0"/>
          <w:szCs w:val="21"/>
        </w:rPr>
        <w:t>投标产品描述及相关资料（</w:t>
      </w:r>
      <w:r>
        <w:rPr>
          <w:szCs w:val="21"/>
        </w:rPr>
        <w:t>可视情选用附件8、附件9</w:t>
      </w:r>
      <w:r>
        <w:rPr>
          <w:kern w:val="0"/>
          <w:szCs w:val="21"/>
        </w:rPr>
        <w:t>）；</w:t>
      </w:r>
    </w:p>
    <w:p>
      <w:pPr>
        <w:snapToGrid w:val="0"/>
        <w:spacing w:line="440" w:lineRule="exact"/>
        <w:ind w:firstLine="420" w:firstLineChars="200"/>
        <w:rPr>
          <w:kern w:val="0"/>
          <w:szCs w:val="21"/>
        </w:rPr>
      </w:pPr>
      <w:r>
        <w:rPr>
          <w:kern w:val="0"/>
          <w:szCs w:val="21"/>
        </w:rPr>
        <w:t>2、</w:t>
      </w:r>
      <w:r>
        <w:rPr>
          <w:szCs w:val="21"/>
        </w:rPr>
        <w:t>投标人需要说明的其他内容；（包括可能影响投标人技术性能评分项的各类证明材料）</w:t>
      </w:r>
    </w:p>
    <w:p>
      <w:pPr>
        <w:snapToGrid w:val="0"/>
        <w:spacing w:line="440" w:lineRule="exact"/>
        <w:ind w:firstLine="422" w:firstLineChars="200"/>
        <w:rPr>
          <w:b/>
          <w:bCs/>
          <w:kern w:val="0"/>
          <w:szCs w:val="21"/>
        </w:rPr>
      </w:pPr>
      <w:r>
        <w:rPr>
          <w:b/>
          <w:bCs/>
          <w:kern w:val="0"/>
          <w:szCs w:val="21"/>
        </w:rPr>
        <w:t>第三部分  商务响应部分</w:t>
      </w:r>
    </w:p>
    <w:p>
      <w:pPr>
        <w:snapToGrid w:val="0"/>
        <w:spacing w:line="440" w:lineRule="exact"/>
        <w:ind w:firstLine="420" w:firstLineChars="200"/>
        <w:rPr>
          <w:kern w:val="0"/>
          <w:szCs w:val="21"/>
        </w:rPr>
      </w:pPr>
      <w:r>
        <w:rPr>
          <w:kern w:val="0"/>
          <w:szCs w:val="21"/>
        </w:rPr>
        <w:t>1、证书一览表（附件10）；</w:t>
      </w:r>
    </w:p>
    <w:p>
      <w:pPr>
        <w:snapToGrid w:val="0"/>
        <w:spacing w:line="440" w:lineRule="exact"/>
        <w:ind w:firstLine="420" w:firstLineChars="200"/>
        <w:rPr>
          <w:kern w:val="0"/>
          <w:szCs w:val="21"/>
        </w:rPr>
      </w:pPr>
      <w:r>
        <w:rPr>
          <w:kern w:val="0"/>
          <w:szCs w:val="21"/>
        </w:rPr>
        <w:t>2、近三年来类似项目的成功案例（附件11）</w:t>
      </w:r>
    </w:p>
    <w:p>
      <w:pPr>
        <w:snapToGrid w:val="0"/>
        <w:spacing w:line="440" w:lineRule="exact"/>
        <w:ind w:firstLine="420" w:firstLineChars="200"/>
        <w:rPr>
          <w:kern w:val="0"/>
          <w:szCs w:val="21"/>
        </w:rPr>
      </w:pPr>
      <w:r>
        <w:rPr>
          <w:kern w:val="0"/>
          <w:szCs w:val="21"/>
        </w:rPr>
        <w:t>3、售后服务描述及承诺（可视情选用附件12，附件13）；</w:t>
      </w:r>
    </w:p>
    <w:p>
      <w:pPr>
        <w:snapToGrid w:val="0"/>
        <w:spacing w:line="440" w:lineRule="exact"/>
        <w:ind w:firstLine="420" w:firstLineChars="200"/>
        <w:rPr>
          <w:kern w:val="0"/>
          <w:szCs w:val="21"/>
        </w:rPr>
      </w:pPr>
      <w:r>
        <w:rPr>
          <w:kern w:val="0"/>
          <w:szCs w:val="21"/>
        </w:rPr>
        <w:t>4、投标人需要说明的其他内容。（包括可能影响投标人企业实力及信誉评分项以及售后服务评分项的各类证明材料）</w:t>
      </w:r>
    </w:p>
    <w:p>
      <w:pPr>
        <w:snapToGrid w:val="0"/>
        <w:spacing w:line="440" w:lineRule="exact"/>
        <w:ind w:firstLine="422" w:firstLineChars="200"/>
        <w:jc w:val="left"/>
        <w:rPr>
          <w:b/>
          <w:bCs/>
          <w:szCs w:val="21"/>
        </w:rPr>
      </w:pPr>
      <w:r>
        <w:rPr>
          <w:b/>
          <w:bCs/>
          <w:szCs w:val="21"/>
        </w:rPr>
        <w:t>第四部分  评标办法中的评分内容章节描述及需要提供的其他材料</w:t>
      </w:r>
    </w:p>
    <w:p>
      <w:pPr>
        <w:snapToGrid w:val="0"/>
        <w:spacing w:line="440" w:lineRule="exact"/>
        <w:ind w:firstLine="422" w:firstLineChars="200"/>
        <w:jc w:val="left"/>
        <w:rPr>
          <w:b/>
          <w:bCs/>
          <w:szCs w:val="21"/>
        </w:rPr>
      </w:pPr>
      <w:r>
        <w:rPr>
          <w:b/>
          <w:bCs/>
          <w:szCs w:val="21"/>
        </w:rPr>
        <w:t>第五部分  其他参考表格（此部分视情况选用）</w:t>
      </w:r>
    </w:p>
    <w:p>
      <w:pPr>
        <w:snapToGrid w:val="0"/>
        <w:spacing w:line="440" w:lineRule="exact"/>
        <w:ind w:firstLine="420" w:firstLineChars="200"/>
        <w:jc w:val="left"/>
        <w:rPr>
          <w:szCs w:val="21"/>
        </w:rPr>
      </w:pPr>
      <w:r>
        <w:rPr>
          <w:szCs w:val="21"/>
        </w:rPr>
        <w:t>1、主要货物用材响应表</w:t>
      </w:r>
      <w:r>
        <w:rPr>
          <w:rFonts w:hint="eastAsia"/>
          <w:szCs w:val="21"/>
        </w:rPr>
        <w:t>（</w:t>
      </w:r>
      <w:r>
        <w:rPr>
          <w:szCs w:val="21"/>
        </w:rPr>
        <w:t>类似家具类货物采用，附件14</w:t>
      </w:r>
      <w:r>
        <w:rPr>
          <w:rFonts w:hint="eastAsia"/>
          <w:szCs w:val="21"/>
        </w:rPr>
        <w:t>）</w:t>
      </w:r>
    </w:p>
    <w:p>
      <w:pPr>
        <w:snapToGrid w:val="0"/>
        <w:spacing w:line="440" w:lineRule="exact"/>
        <w:ind w:firstLine="420" w:firstLineChars="200"/>
        <w:rPr>
          <w:kern w:val="0"/>
          <w:szCs w:val="21"/>
        </w:rPr>
      </w:pPr>
      <w:r>
        <w:rPr>
          <w:kern w:val="0"/>
          <w:szCs w:val="21"/>
        </w:rPr>
        <w:t>（以上内容具体描述详见“第</w:t>
      </w:r>
      <w:r>
        <w:rPr>
          <w:rFonts w:hint="eastAsia"/>
          <w:kern w:val="0"/>
          <w:szCs w:val="21"/>
        </w:rPr>
        <w:t>二章</w:t>
      </w:r>
      <w:r>
        <w:rPr>
          <w:kern w:val="0"/>
          <w:szCs w:val="21"/>
        </w:rPr>
        <w:t>投标人须知”中“三、投标文件”的组成说明）</w:t>
      </w:r>
    </w:p>
    <w:p>
      <w:pPr>
        <w:pStyle w:val="28"/>
        <w:shd w:val="clear" w:color="auto" w:fill="FFFFFF"/>
        <w:spacing w:before="0" w:beforeAutospacing="0" w:after="0" w:afterAutospacing="0" w:line="360" w:lineRule="auto"/>
        <w:rPr>
          <w:rFonts w:ascii="Times New Roman" w:hAnsi="Times New Roman" w:cs="Times New Roman"/>
          <w:b/>
          <w:sz w:val="28"/>
        </w:rPr>
      </w:pPr>
    </w:p>
    <w:p>
      <w:pPr>
        <w:pStyle w:val="28"/>
        <w:shd w:val="clear" w:color="auto" w:fill="FFFFFF"/>
        <w:spacing w:before="0" w:beforeAutospacing="0" w:after="0" w:afterAutospacing="0" w:line="360" w:lineRule="auto"/>
        <w:rPr>
          <w:rFonts w:ascii="Times New Roman" w:hAnsi="Times New Roman" w:cs="Times New Roman"/>
          <w:b/>
          <w:sz w:val="28"/>
        </w:rPr>
      </w:pPr>
    </w:p>
    <w:p>
      <w:pPr>
        <w:pStyle w:val="28"/>
        <w:shd w:val="clear" w:color="auto" w:fill="FFFFFF"/>
        <w:spacing w:before="0" w:beforeAutospacing="0" w:after="0" w:afterAutospacing="0" w:line="360" w:lineRule="auto"/>
        <w:rPr>
          <w:rFonts w:ascii="Times New Roman" w:hAnsi="Times New Roman" w:cs="Times New Roman"/>
          <w:b/>
          <w:sz w:val="28"/>
        </w:rPr>
      </w:pPr>
    </w:p>
    <w:p>
      <w:pPr>
        <w:pStyle w:val="28"/>
        <w:shd w:val="clear" w:color="auto" w:fill="FFFFFF"/>
        <w:spacing w:before="0" w:beforeAutospacing="0" w:after="0" w:afterAutospacing="0" w:line="360" w:lineRule="auto"/>
        <w:rPr>
          <w:rFonts w:ascii="Times New Roman" w:hAnsi="Times New Roman" w:cs="Times New Roman"/>
          <w:b/>
          <w:sz w:val="28"/>
        </w:rPr>
      </w:pPr>
    </w:p>
    <w:p>
      <w:pPr>
        <w:pStyle w:val="28"/>
        <w:shd w:val="clear" w:color="auto" w:fill="FFFFFF"/>
        <w:spacing w:before="0" w:beforeAutospacing="0" w:after="0" w:afterAutospacing="0" w:line="360" w:lineRule="auto"/>
        <w:rPr>
          <w:rFonts w:ascii="Times New Roman" w:hAnsi="Times New Roman" w:cs="Times New Roman"/>
          <w:b/>
          <w:sz w:val="28"/>
        </w:rPr>
      </w:pPr>
    </w:p>
    <w:p>
      <w:pPr>
        <w:pStyle w:val="28"/>
        <w:shd w:val="clear" w:color="auto" w:fill="FFFFFF"/>
        <w:spacing w:before="0" w:beforeAutospacing="0" w:after="0" w:afterAutospacing="0" w:line="360" w:lineRule="auto"/>
        <w:rPr>
          <w:rFonts w:ascii="Times New Roman" w:hAnsi="Times New Roman" w:cs="Times New Roman"/>
          <w:b/>
          <w:sz w:val="28"/>
        </w:rPr>
      </w:pPr>
    </w:p>
    <w:p>
      <w:pPr>
        <w:pStyle w:val="28"/>
        <w:shd w:val="clear" w:color="auto" w:fill="FFFFFF"/>
        <w:spacing w:before="0" w:beforeAutospacing="0" w:after="0" w:afterAutospacing="0" w:line="360" w:lineRule="auto"/>
        <w:rPr>
          <w:rFonts w:ascii="Times New Roman" w:hAnsi="Times New Roman" w:cs="Times New Roman"/>
          <w:b/>
          <w:sz w:val="28"/>
        </w:rPr>
      </w:pPr>
    </w:p>
    <w:p>
      <w:pPr>
        <w:pStyle w:val="28"/>
        <w:shd w:val="clear" w:color="auto" w:fill="FFFFFF"/>
        <w:spacing w:before="0" w:beforeAutospacing="0" w:after="0" w:afterAutospacing="0" w:line="240" w:lineRule="exact"/>
        <w:rPr>
          <w:rFonts w:ascii="Times New Roman" w:hAnsi="Times New Roman" w:cs="Times New Roman"/>
          <w:b/>
          <w:sz w:val="21"/>
          <w:szCs w:val="21"/>
        </w:rPr>
      </w:pPr>
    </w:p>
    <w:p>
      <w:pPr>
        <w:pStyle w:val="28"/>
        <w:shd w:val="clear" w:color="auto" w:fill="FFFFFF"/>
        <w:spacing w:before="0" w:beforeAutospacing="0" w:after="0" w:afterAutospacing="0" w:line="240" w:lineRule="exact"/>
        <w:rPr>
          <w:rFonts w:ascii="Times New Roman" w:hAnsi="Times New Roman" w:cs="Times New Roman"/>
          <w:b/>
          <w:sz w:val="21"/>
          <w:szCs w:val="21"/>
        </w:rPr>
      </w:pPr>
      <w:r>
        <w:rPr>
          <w:rFonts w:ascii="Times New Roman" w:hAnsi="Times New Roman" w:cs="Times New Roman"/>
          <w:b/>
          <w:sz w:val="21"/>
          <w:szCs w:val="21"/>
        </w:rPr>
        <w:t>附件5</w:t>
      </w:r>
    </w:p>
    <w:p>
      <w:pPr>
        <w:pStyle w:val="28"/>
        <w:shd w:val="clear" w:color="auto" w:fill="FFFFFF"/>
        <w:spacing w:before="0" w:beforeAutospacing="0" w:after="0" w:afterAutospacing="0" w:line="360" w:lineRule="auto"/>
        <w:jc w:val="center"/>
        <w:rPr>
          <w:rFonts w:ascii="Times New Roman" w:hAnsi="Times New Roman" w:eastAsia="微软雅黑" w:cs="Times New Roman"/>
          <w:sz w:val="36"/>
          <w:szCs w:val="36"/>
        </w:rPr>
      </w:pPr>
      <w:r>
        <w:rPr>
          <w:rFonts w:ascii="Times New Roman" w:hAnsi="Times New Roman" w:cs="Times New Roman"/>
          <w:b/>
          <w:sz w:val="32"/>
          <w:szCs w:val="32"/>
        </w:rPr>
        <w:t xml:space="preserve">  投</w:t>
      </w:r>
      <w:r>
        <w:rPr>
          <w:rFonts w:ascii="Times New Roman" w:hAnsi="Times New Roman" w:cs="Times New Roman"/>
          <w:b/>
          <w:sz w:val="30"/>
          <w:szCs w:val="30"/>
        </w:rPr>
        <w:t>标</w:t>
      </w:r>
      <w:r>
        <w:rPr>
          <w:rFonts w:ascii="Times New Roman" w:hAnsi="Times New Roman" w:cs="Times New Roman"/>
          <w:b/>
          <w:bCs/>
          <w:spacing w:val="21"/>
          <w:sz w:val="30"/>
          <w:szCs w:val="30"/>
        </w:rPr>
        <w:t>人基本情况表</w:t>
      </w:r>
    </w:p>
    <w:tbl>
      <w:tblPr>
        <w:tblStyle w:val="18"/>
        <w:tblpPr w:leftFromText="180" w:rightFromText="180" w:vertAnchor="text" w:horzAnchor="page" w:tblpX="1516" w:tblpY="145"/>
        <w:tblOverlap w:val="never"/>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960"/>
        <w:gridCol w:w="852"/>
        <w:gridCol w:w="159"/>
        <w:gridCol w:w="1359"/>
        <w:gridCol w:w="67"/>
        <w:gridCol w:w="1351"/>
        <w:gridCol w:w="208"/>
        <w:gridCol w:w="1276"/>
        <w:gridCol w:w="90"/>
        <w:gridCol w:w="85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9"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27"/>
                <w:sz w:val="21"/>
                <w:szCs w:val="21"/>
              </w:rPr>
              <w:t>企业名称</w:t>
            </w:r>
          </w:p>
        </w:tc>
        <w:tc>
          <w:tcPr>
            <w:tcW w:w="4748" w:type="dxa"/>
            <w:gridSpan w:val="6"/>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574" w:type="dxa"/>
            <w:gridSpan w:val="3"/>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法人代表</w:t>
            </w:r>
          </w:p>
        </w:tc>
        <w:tc>
          <w:tcPr>
            <w:tcW w:w="1786"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49"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27"/>
                <w:sz w:val="21"/>
                <w:szCs w:val="21"/>
              </w:rPr>
              <w:t>地址</w:t>
            </w:r>
          </w:p>
        </w:tc>
        <w:tc>
          <w:tcPr>
            <w:tcW w:w="4748" w:type="dxa"/>
            <w:gridSpan w:val="6"/>
            <w:tcBorders>
              <w:bottom w:val="single" w:color="auto" w:sz="4" w:space="0"/>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企业性质</w:t>
            </w:r>
          </w:p>
        </w:tc>
        <w:tc>
          <w:tcPr>
            <w:tcW w:w="1786"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49" w:type="dxa"/>
            <w:tcBorders>
              <w:bottom w:val="single" w:color="auto" w:sz="4" w:space="0"/>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27"/>
                <w:sz w:val="21"/>
                <w:szCs w:val="21"/>
              </w:rPr>
              <w:t>股东姓名</w:t>
            </w:r>
          </w:p>
        </w:tc>
        <w:tc>
          <w:tcPr>
            <w:tcW w:w="960" w:type="dxa"/>
            <w:tcBorders>
              <w:bottom w:val="single" w:color="auto" w:sz="4" w:space="0"/>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011" w:type="dxa"/>
            <w:gridSpan w:val="2"/>
            <w:tcBorders>
              <w:bottom w:val="single" w:color="auto" w:sz="4" w:space="0"/>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股权结构（%）</w:t>
            </w:r>
          </w:p>
        </w:tc>
        <w:tc>
          <w:tcPr>
            <w:tcW w:w="2777" w:type="dxa"/>
            <w:gridSpan w:val="3"/>
            <w:tcBorders>
              <w:bottom w:val="single" w:color="auto" w:sz="4" w:space="0"/>
            </w:tcBorders>
            <w:vAlign w:val="center"/>
          </w:tcPr>
          <w:p>
            <w:pPr>
              <w:widowControl/>
              <w:spacing w:line="280" w:lineRule="exact"/>
              <w:jc w:val="center"/>
              <w:rPr>
                <w:bCs/>
                <w:spacing w:val="16"/>
                <w:kern w:val="0"/>
                <w:szCs w:val="21"/>
              </w:rPr>
            </w:pPr>
          </w:p>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股东关系</w:t>
            </w:r>
          </w:p>
        </w:tc>
        <w:tc>
          <w:tcPr>
            <w:tcW w:w="1786"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349" w:type="dxa"/>
            <w:vMerge w:val="restart"/>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2"/>
                <w:sz w:val="21"/>
                <w:szCs w:val="21"/>
              </w:rPr>
              <w:t>联系人</w:t>
            </w:r>
            <w:r>
              <w:rPr>
                <w:rFonts w:ascii="Times New Roman" w:hAnsi="Times New Roman" w:cs="Times New Roman"/>
                <w:bCs/>
                <w:spacing w:val="27"/>
                <w:sz w:val="21"/>
                <w:szCs w:val="21"/>
              </w:rPr>
              <w:t>姓名</w:t>
            </w:r>
          </w:p>
        </w:tc>
        <w:tc>
          <w:tcPr>
            <w:tcW w:w="960" w:type="dxa"/>
            <w:vMerge w:val="restart"/>
            <w:tcBorders>
              <w:top w:val="nil"/>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011" w:type="dxa"/>
            <w:gridSpan w:val="2"/>
            <w:tcBorders>
              <w:top w:val="nil"/>
              <w:bottom w:val="single" w:color="auto" w:sz="4" w:space="0"/>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固定电话</w:t>
            </w:r>
          </w:p>
        </w:tc>
        <w:tc>
          <w:tcPr>
            <w:tcW w:w="2777" w:type="dxa"/>
            <w:gridSpan w:val="3"/>
            <w:tcBorders>
              <w:top w:val="nil"/>
              <w:bottom w:val="single" w:color="auto" w:sz="4" w:space="0"/>
            </w:tcBorders>
            <w:vAlign w:val="center"/>
          </w:tcPr>
          <w:p>
            <w:pPr>
              <w:widowControl/>
              <w:spacing w:line="280" w:lineRule="exact"/>
              <w:jc w:val="center"/>
              <w:rPr>
                <w:bCs/>
                <w:spacing w:val="16"/>
                <w:kern w:val="0"/>
                <w:szCs w:val="21"/>
              </w:rPr>
            </w:pPr>
          </w:p>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Merge w:val="restart"/>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传真</w:t>
            </w:r>
          </w:p>
        </w:tc>
        <w:tc>
          <w:tcPr>
            <w:tcW w:w="1786" w:type="dxa"/>
            <w:gridSpan w:val="2"/>
            <w:vMerge w:val="restart"/>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49" w:type="dxa"/>
            <w:vMerge w:val="continue"/>
            <w:tcBorders>
              <w:bottom w:val="single" w:color="auto" w:sz="4" w:space="0"/>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960" w:type="dxa"/>
            <w:vMerge w:val="continue"/>
            <w:tcBorders>
              <w:bottom w:val="single" w:color="auto" w:sz="4" w:space="0"/>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011" w:type="dxa"/>
            <w:gridSpan w:val="2"/>
            <w:tcBorders>
              <w:bottom w:val="single" w:color="auto" w:sz="4" w:space="0"/>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27"/>
                <w:sz w:val="21"/>
                <w:szCs w:val="21"/>
              </w:rPr>
              <w:t>手机</w:t>
            </w:r>
          </w:p>
        </w:tc>
        <w:tc>
          <w:tcPr>
            <w:tcW w:w="2777" w:type="dxa"/>
            <w:gridSpan w:val="3"/>
            <w:tcBorders>
              <w:bottom w:val="single" w:color="auto" w:sz="4" w:space="0"/>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786" w:type="dxa"/>
            <w:gridSpan w:val="2"/>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349" w:type="dxa"/>
            <w:vMerge w:val="restart"/>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1</w:t>
            </w:r>
            <w:r>
              <w:rPr>
                <w:rFonts w:hint="eastAsia" w:ascii="Times New Roman" w:hAnsi="Times New Roman" w:cs="Times New Roman"/>
                <w:bCs/>
                <w:sz w:val="21"/>
                <w:szCs w:val="21"/>
              </w:rPr>
              <w:t>.</w:t>
            </w:r>
          </w:p>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企</w:t>
            </w:r>
          </w:p>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业</w:t>
            </w:r>
          </w:p>
          <w:p>
            <w:pPr>
              <w:pStyle w:val="28"/>
              <w:shd w:val="clear" w:color="auto" w:fill="FFFFFF"/>
              <w:spacing w:before="0" w:beforeAutospacing="0" w:after="0" w:afterAutospacing="0" w:line="280" w:lineRule="exact"/>
              <w:jc w:val="center"/>
              <w:rPr>
                <w:rFonts w:ascii="Times New Roman" w:hAnsi="Times New Roman" w:cs="Times New Roman"/>
                <w:bCs/>
                <w:spacing w:val="27"/>
                <w:sz w:val="21"/>
                <w:szCs w:val="21"/>
              </w:rPr>
            </w:pPr>
            <w:r>
              <w:rPr>
                <w:rFonts w:ascii="Times New Roman" w:hAnsi="Times New Roman" w:cs="Times New Roman"/>
                <w:bCs/>
                <w:spacing w:val="27"/>
                <w:sz w:val="21"/>
                <w:szCs w:val="21"/>
              </w:rPr>
              <w:t>概</w:t>
            </w:r>
          </w:p>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27"/>
                <w:sz w:val="21"/>
                <w:szCs w:val="21"/>
              </w:rPr>
              <w:t>况</w:t>
            </w:r>
          </w:p>
        </w:tc>
        <w:tc>
          <w:tcPr>
            <w:tcW w:w="960" w:type="dxa"/>
            <w:tcBorders>
              <w:top w:val="nil"/>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职工人数</w:t>
            </w:r>
          </w:p>
        </w:tc>
        <w:tc>
          <w:tcPr>
            <w:tcW w:w="1011" w:type="dxa"/>
            <w:gridSpan w:val="2"/>
            <w:tcBorders>
              <w:top w:val="nil"/>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426" w:type="dxa"/>
            <w:gridSpan w:val="2"/>
            <w:tcBorders>
              <w:top w:val="nil"/>
            </w:tcBorders>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8"/>
                <w:sz w:val="21"/>
                <w:szCs w:val="21"/>
              </w:rPr>
              <w:t>具备大专以</w:t>
            </w:r>
            <w:r>
              <w:rPr>
                <w:rFonts w:ascii="Times New Roman" w:hAnsi="Times New Roman" w:cs="Times New Roman"/>
                <w:bCs/>
                <w:spacing w:val="12"/>
                <w:sz w:val="21"/>
                <w:szCs w:val="21"/>
              </w:rPr>
              <w:t>上学历人数</w:t>
            </w:r>
          </w:p>
        </w:tc>
        <w:tc>
          <w:tcPr>
            <w:tcW w:w="1351" w:type="dxa"/>
            <w:tcBorders>
              <w:top w:val="nil"/>
            </w:tcBorders>
            <w:vAlign w:val="center"/>
          </w:tcPr>
          <w:p>
            <w:pPr>
              <w:widowControl/>
              <w:spacing w:line="280" w:lineRule="exact"/>
              <w:jc w:val="center"/>
              <w:rPr>
                <w:bCs/>
                <w:spacing w:val="16"/>
                <w:kern w:val="0"/>
                <w:szCs w:val="21"/>
              </w:rPr>
            </w:pPr>
          </w:p>
          <w:p>
            <w:pPr>
              <w:widowControl/>
              <w:spacing w:line="280" w:lineRule="exact"/>
              <w:jc w:val="center"/>
              <w:rPr>
                <w:bCs/>
                <w:spacing w:val="16"/>
                <w:kern w:val="0"/>
                <w:szCs w:val="21"/>
              </w:rPr>
            </w:pPr>
          </w:p>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574" w:type="dxa"/>
            <w:gridSpan w:val="3"/>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65"/>
                <w:sz w:val="21"/>
                <w:szCs w:val="21"/>
              </w:rPr>
              <w:t>国家授予技</w:t>
            </w:r>
            <w:r>
              <w:rPr>
                <w:rFonts w:ascii="Times New Roman" w:hAnsi="Times New Roman" w:cs="Times New Roman"/>
                <w:bCs/>
                <w:spacing w:val="12"/>
                <w:sz w:val="21"/>
                <w:szCs w:val="21"/>
              </w:rPr>
              <w:t>术职称人数</w:t>
            </w:r>
          </w:p>
        </w:tc>
        <w:tc>
          <w:tcPr>
            <w:tcW w:w="1786" w:type="dxa"/>
            <w:gridSpan w:val="2"/>
            <w:vAlign w:val="center"/>
          </w:tcPr>
          <w:p>
            <w:pPr>
              <w:widowControl/>
              <w:spacing w:line="280" w:lineRule="exact"/>
              <w:jc w:val="center"/>
              <w:rPr>
                <w:bCs/>
                <w:spacing w:val="16"/>
                <w:kern w:val="0"/>
                <w:szCs w:val="21"/>
              </w:rPr>
            </w:pPr>
          </w:p>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349" w:type="dxa"/>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960"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占地面积</w:t>
            </w:r>
          </w:p>
        </w:tc>
        <w:tc>
          <w:tcPr>
            <w:tcW w:w="1011"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426"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建筑面积</w:t>
            </w:r>
          </w:p>
        </w:tc>
        <w:tc>
          <w:tcPr>
            <w:tcW w:w="1351" w:type="dxa"/>
            <w:vAlign w:val="center"/>
          </w:tcPr>
          <w:p>
            <w:pPr>
              <w:pStyle w:val="28"/>
              <w:shd w:val="clear" w:color="auto" w:fill="FFFFFF"/>
              <w:spacing w:before="0" w:beforeAutospacing="0" w:after="0" w:afterAutospacing="0" w:line="280" w:lineRule="exact"/>
              <w:ind w:firstLine="210" w:firstLineChars="100"/>
              <w:jc w:val="both"/>
              <w:rPr>
                <w:rFonts w:ascii="Times New Roman" w:hAnsi="Times New Roman" w:cs="Times New Roman"/>
                <w:bCs/>
                <w:sz w:val="21"/>
                <w:szCs w:val="21"/>
              </w:rPr>
            </w:pPr>
            <w:r>
              <w:rPr>
                <w:rFonts w:ascii="Times New Roman" w:hAnsi="Times New Roman" w:cs="Times New Roman"/>
                <w:bCs/>
                <w:sz w:val="21"/>
                <w:szCs w:val="21"/>
              </w:rPr>
              <w:t>平方米</w:t>
            </w:r>
          </w:p>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□自有</w:t>
            </w:r>
          </w:p>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□租賃</w:t>
            </w:r>
          </w:p>
        </w:tc>
        <w:tc>
          <w:tcPr>
            <w:tcW w:w="1574" w:type="dxa"/>
            <w:gridSpan w:val="3"/>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生产经营场所及场所的设施与设备</w:t>
            </w:r>
          </w:p>
        </w:tc>
        <w:tc>
          <w:tcPr>
            <w:tcW w:w="1786"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49" w:type="dxa"/>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960"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注册资金</w:t>
            </w:r>
          </w:p>
        </w:tc>
        <w:tc>
          <w:tcPr>
            <w:tcW w:w="1011"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426"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注册发证</w:t>
            </w:r>
            <w:r>
              <w:rPr>
                <w:rFonts w:ascii="Times New Roman" w:hAnsi="Times New Roman" w:cs="Times New Roman"/>
                <w:bCs/>
                <w:spacing w:val="27"/>
                <w:sz w:val="21"/>
                <w:szCs w:val="21"/>
              </w:rPr>
              <w:t>机关</w:t>
            </w:r>
          </w:p>
        </w:tc>
        <w:tc>
          <w:tcPr>
            <w:tcW w:w="2925" w:type="dxa"/>
            <w:gridSpan w:val="4"/>
            <w:vAlign w:val="center"/>
          </w:tcPr>
          <w:p>
            <w:pPr>
              <w:widowControl/>
              <w:spacing w:line="280" w:lineRule="exact"/>
              <w:jc w:val="center"/>
              <w:rPr>
                <w:bCs/>
                <w:kern w:val="0"/>
                <w:szCs w:val="21"/>
              </w:rPr>
            </w:pPr>
          </w:p>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853"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公司成</w:t>
            </w:r>
            <w:r>
              <w:rPr>
                <w:rFonts w:ascii="Times New Roman" w:hAnsi="Times New Roman" w:cs="Times New Roman"/>
                <w:bCs/>
                <w:spacing w:val="12"/>
                <w:sz w:val="21"/>
                <w:szCs w:val="21"/>
              </w:rPr>
              <w:t>立时间</w:t>
            </w:r>
          </w:p>
        </w:tc>
        <w:tc>
          <w:tcPr>
            <w:tcW w:w="933"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349" w:type="dxa"/>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960"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z w:val="21"/>
                <w:szCs w:val="21"/>
              </w:rPr>
              <w:t>核准经营范围</w:t>
            </w:r>
          </w:p>
        </w:tc>
        <w:tc>
          <w:tcPr>
            <w:tcW w:w="7148" w:type="dxa"/>
            <w:gridSpan w:val="10"/>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349" w:type="dxa"/>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8108" w:type="dxa"/>
            <w:gridSpan w:val="11"/>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3"/>
                <w:sz w:val="21"/>
                <w:szCs w:val="21"/>
              </w:rPr>
            </w:pPr>
            <w:r>
              <w:rPr>
                <w:rFonts w:ascii="Times New Roman" w:hAnsi="Times New Roman" w:cs="Times New Roman"/>
                <w:bCs/>
                <w:spacing w:val="13"/>
                <w:sz w:val="21"/>
                <w:szCs w:val="21"/>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49" w:type="dxa"/>
            <w:vMerge w:val="restart"/>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z w:val="21"/>
                <w:szCs w:val="21"/>
              </w:rPr>
              <w:t>2</w:t>
            </w:r>
            <w:r>
              <w:rPr>
                <w:rFonts w:hint="eastAsia" w:ascii="Times New Roman" w:hAnsi="Times New Roman" w:cs="Times New Roman"/>
                <w:bCs/>
                <w:sz w:val="21"/>
                <w:szCs w:val="21"/>
              </w:rPr>
              <w:t>.</w:t>
            </w:r>
            <w:r>
              <w:rPr>
                <w:rFonts w:ascii="Times New Roman" w:hAnsi="Times New Roman" w:cs="Times New Roman"/>
                <w:bCs/>
                <w:sz w:val="21"/>
                <w:szCs w:val="21"/>
              </w:rPr>
              <w:t>企</w:t>
            </w:r>
            <w:r>
              <w:rPr>
                <w:rFonts w:ascii="Times New Roman" w:hAnsi="Times New Roman" w:cs="Times New Roman"/>
                <w:bCs/>
                <w:spacing w:val="12"/>
                <w:sz w:val="21"/>
                <w:szCs w:val="21"/>
              </w:rPr>
              <w:t>业有关资质获证情况</w:t>
            </w:r>
          </w:p>
        </w:tc>
        <w:tc>
          <w:tcPr>
            <w:tcW w:w="1812" w:type="dxa"/>
            <w:gridSpan w:val="2"/>
            <w:vMerge w:val="restart"/>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2"/>
                <w:sz w:val="21"/>
                <w:szCs w:val="21"/>
              </w:rPr>
              <w:t>产品生产许可证情况</w:t>
            </w:r>
            <w:r>
              <w:rPr>
                <w:rFonts w:ascii="Times New Roman" w:hAnsi="Times New Roman" w:cs="Times New Roman"/>
                <w:bCs/>
                <w:spacing w:val="41"/>
                <w:sz w:val="21"/>
                <w:szCs w:val="21"/>
              </w:rPr>
              <w:t>（对需获得生产许可证的</w:t>
            </w:r>
            <w:r>
              <w:rPr>
                <w:rFonts w:ascii="Times New Roman" w:hAnsi="Times New Roman" w:cs="Times New Roman"/>
                <w:bCs/>
                <w:spacing w:val="11"/>
                <w:sz w:val="21"/>
                <w:szCs w:val="21"/>
              </w:rPr>
              <w:t>产品要填写此栏）</w:t>
            </w:r>
          </w:p>
        </w:tc>
        <w:tc>
          <w:tcPr>
            <w:tcW w:w="1518"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6"/>
                <w:sz w:val="21"/>
                <w:szCs w:val="21"/>
              </w:rPr>
              <w:t>产品名称</w:t>
            </w:r>
          </w:p>
        </w:tc>
        <w:tc>
          <w:tcPr>
            <w:tcW w:w="1626" w:type="dxa"/>
            <w:gridSpan w:val="3"/>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发证机关</w:t>
            </w:r>
          </w:p>
        </w:tc>
        <w:tc>
          <w:tcPr>
            <w:tcW w:w="1276"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27"/>
                <w:sz w:val="21"/>
                <w:szCs w:val="21"/>
              </w:rPr>
              <w:t>编号</w:t>
            </w:r>
          </w:p>
        </w:tc>
        <w:tc>
          <w:tcPr>
            <w:tcW w:w="943"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16"/>
                <w:sz w:val="21"/>
                <w:szCs w:val="21"/>
              </w:rPr>
              <w:t>发证时间</w:t>
            </w:r>
          </w:p>
        </w:tc>
        <w:tc>
          <w:tcPr>
            <w:tcW w:w="933"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r>
              <w:rPr>
                <w:rFonts w:ascii="Times New Roman" w:hAnsi="Times New Roman" w:cs="Times New Roman"/>
                <w:bCs/>
                <w:spacing w:val="27"/>
                <w:sz w:val="21"/>
                <w:szCs w:val="21"/>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349" w:type="dxa"/>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812" w:type="dxa"/>
            <w:gridSpan w:val="2"/>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518"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626" w:type="dxa"/>
            <w:gridSpan w:val="3"/>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276" w:type="dxa"/>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c>
          <w:tcPr>
            <w:tcW w:w="1876" w:type="dxa"/>
            <w:gridSpan w:val="3"/>
            <w:vAlign w:val="center"/>
          </w:tcPr>
          <w:p>
            <w:pPr>
              <w:pStyle w:val="28"/>
              <w:shd w:val="clear" w:color="auto" w:fill="FFFFFF"/>
              <w:spacing w:before="0" w:beforeAutospacing="0" w:after="0" w:afterAutospacing="0" w:line="280" w:lineRule="exact"/>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349" w:type="dxa"/>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c>
          <w:tcPr>
            <w:tcW w:w="1812"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41"/>
                <w:sz w:val="21"/>
                <w:szCs w:val="21"/>
              </w:rPr>
            </w:pPr>
            <w:r>
              <w:rPr>
                <w:rFonts w:ascii="Times New Roman" w:hAnsi="Times New Roman" w:cs="Times New Roman"/>
                <w:bCs/>
                <w:spacing w:val="41"/>
                <w:sz w:val="21"/>
                <w:szCs w:val="21"/>
              </w:rPr>
              <w:t>企业通过质量体系、环保</w:t>
            </w:r>
            <w:r>
              <w:rPr>
                <w:rFonts w:ascii="Times New Roman" w:hAnsi="Times New Roman" w:cs="Times New Roman"/>
                <w:bCs/>
                <w:spacing w:val="11"/>
                <w:sz w:val="21"/>
                <w:szCs w:val="21"/>
              </w:rPr>
              <w:t>体系、计量等认证情况</w:t>
            </w:r>
          </w:p>
        </w:tc>
        <w:tc>
          <w:tcPr>
            <w:tcW w:w="6296" w:type="dxa"/>
            <w:gridSpan w:val="9"/>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349" w:type="dxa"/>
            <w:vMerge w:val="continue"/>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27"/>
                <w:sz w:val="21"/>
                <w:szCs w:val="21"/>
              </w:rPr>
            </w:pPr>
          </w:p>
        </w:tc>
        <w:tc>
          <w:tcPr>
            <w:tcW w:w="1812" w:type="dxa"/>
            <w:gridSpan w:val="2"/>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r>
              <w:rPr>
                <w:rFonts w:ascii="Times New Roman" w:hAnsi="Times New Roman" w:cs="Times New Roman"/>
                <w:bCs/>
                <w:spacing w:val="10"/>
                <w:sz w:val="21"/>
                <w:szCs w:val="21"/>
              </w:rPr>
              <w:t>企业获得专利情况</w:t>
            </w:r>
          </w:p>
        </w:tc>
        <w:tc>
          <w:tcPr>
            <w:tcW w:w="6296" w:type="dxa"/>
            <w:gridSpan w:val="9"/>
            <w:vAlign w:val="center"/>
          </w:tcPr>
          <w:p>
            <w:pPr>
              <w:pStyle w:val="28"/>
              <w:shd w:val="clear" w:color="auto" w:fill="FFFFFF"/>
              <w:spacing w:before="0" w:beforeAutospacing="0" w:after="0" w:afterAutospacing="0" w:line="280" w:lineRule="exact"/>
              <w:jc w:val="center"/>
              <w:rPr>
                <w:rFonts w:ascii="Times New Roman" w:hAnsi="Times New Roman" w:cs="Times New Roman"/>
                <w:bCs/>
                <w:spacing w:val="16"/>
                <w:sz w:val="21"/>
                <w:szCs w:val="21"/>
              </w:rPr>
            </w:pPr>
          </w:p>
        </w:tc>
      </w:tr>
    </w:tbl>
    <w:p>
      <w:pPr>
        <w:pStyle w:val="28"/>
        <w:shd w:val="clear" w:color="auto" w:fill="FFFFFF"/>
        <w:spacing w:before="0" w:beforeAutospacing="0" w:after="0" w:afterAutospacing="0" w:line="420" w:lineRule="exact"/>
        <w:rPr>
          <w:rFonts w:ascii="Times New Roman" w:hAnsi="Times New Roman" w:cs="Times New Roman"/>
          <w:b/>
          <w:sz w:val="21"/>
          <w:szCs w:val="21"/>
        </w:rPr>
      </w:pPr>
      <w:r>
        <w:rPr>
          <w:rFonts w:ascii="Times New Roman" w:hAnsi="Times New Roman" w:cs="Times New Roman"/>
          <w:b/>
          <w:sz w:val="21"/>
          <w:szCs w:val="21"/>
        </w:rPr>
        <w:t>要求：</w:t>
      </w:r>
    </w:p>
    <w:p>
      <w:pPr>
        <w:pStyle w:val="28"/>
        <w:shd w:val="clear" w:color="auto" w:fill="FFFFFF"/>
        <w:spacing w:before="0" w:beforeAutospacing="0" w:after="0" w:afterAutospacing="0" w:line="420" w:lineRule="exact"/>
        <w:ind w:right="-313" w:rightChars="-149" w:firstLine="424" w:firstLineChars="202"/>
        <w:rPr>
          <w:rFonts w:ascii="Times New Roman" w:hAnsi="Times New Roman" w:cs="Times New Roman"/>
          <w:sz w:val="21"/>
          <w:szCs w:val="21"/>
        </w:rPr>
      </w:pPr>
      <w:r>
        <w:rPr>
          <w:rFonts w:ascii="Times New Roman" w:hAnsi="Times New Roman" w:eastAsia="仿宋_GB2312" w:cs="Times New Roman"/>
          <w:sz w:val="21"/>
          <w:szCs w:val="21"/>
        </w:rPr>
        <w:t>1.</w:t>
      </w:r>
      <w:r>
        <w:rPr>
          <w:rFonts w:ascii="Times New Roman" w:hAnsi="Times New Roman" w:cs="Times New Roman"/>
          <w:sz w:val="21"/>
          <w:szCs w:val="21"/>
        </w:rPr>
        <w:t>姓名栏必须将所有股东都统计在内，若非股份公司此行（第三行）无需填写；</w:t>
      </w:r>
    </w:p>
    <w:p>
      <w:pPr>
        <w:spacing w:line="420" w:lineRule="exact"/>
        <w:ind w:firstLine="371" w:firstLineChars="177"/>
        <w:rPr>
          <w:szCs w:val="21"/>
        </w:rPr>
      </w:pPr>
    </w:p>
    <w:p>
      <w:pPr>
        <w:spacing w:line="420" w:lineRule="exact"/>
        <w:ind w:firstLine="371" w:firstLineChars="177"/>
        <w:rPr>
          <w:szCs w:val="21"/>
          <w:u w:val="single"/>
        </w:rPr>
      </w:pPr>
      <w:r>
        <w:rPr>
          <w:szCs w:val="21"/>
        </w:rPr>
        <w:t>投标人名称（盖章）：</w:t>
      </w:r>
    </w:p>
    <w:p>
      <w:pPr>
        <w:spacing w:line="420" w:lineRule="exact"/>
        <w:ind w:firstLine="371" w:firstLineChars="177"/>
        <w:rPr>
          <w:szCs w:val="21"/>
        </w:rPr>
      </w:pPr>
      <w:r>
        <w:rPr>
          <w:szCs w:val="21"/>
        </w:rPr>
        <w:t>投标人代表签字或盖章：</w:t>
      </w:r>
    </w:p>
    <w:p>
      <w:pPr>
        <w:spacing w:line="420" w:lineRule="exact"/>
        <w:ind w:firstLine="371" w:firstLineChars="177"/>
        <w:rPr>
          <w:szCs w:val="21"/>
          <w:u w:val="single"/>
        </w:rPr>
      </w:pPr>
      <w:r>
        <w:rPr>
          <w:szCs w:val="21"/>
        </w:rPr>
        <w:t>职        务：</w:t>
      </w:r>
    </w:p>
    <w:p>
      <w:pPr>
        <w:pStyle w:val="28"/>
        <w:shd w:val="clear" w:color="auto" w:fill="FFFFFF"/>
        <w:spacing w:before="0" w:beforeAutospacing="0" w:after="0" w:afterAutospacing="0" w:line="420" w:lineRule="exact"/>
        <w:ind w:firstLine="371" w:firstLineChars="177"/>
        <w:rPr>
          <w:rFonts w:ascii="Times New Roman" w:hAnsi="Times New Roman" w:cs="Times New Roman"/>
          <w:b/>
          <w:bCs/>
          <w:spacing w:val="11"/>
          <w:sz w:val="21"/>
          <w:szCs w:val="21"/>
        </w:rPr>
      </w:pPr>
      <w:r>
        <w:rPr>
          <w:rFonts w:ascii="Times New Roman" w:hAnsi="Times New Roman" w:cs="Times New Roman"/>
          <w:sz w:val="21"/>
          <w:szCs w:val="21"/>
        </w:rPr>
        <w:t>日        期：</w:t>
      </w:r>
    </w:p>
    <w:p>
      <w:pPr>
        <w:pStyle w:val="28"/>
        <w:shd w:val="clear" w:color="auto" w:fill="FFFFFF"/>
        <w:spacing w:before="0" w:beforeAutospacing="0" w:after="0" w:afterAutospacing="0" w:line="240" w:lineRule="exact"/>
        <w:rPr>
          <w:rFonts w:ascii="Times New Roman" w:hAnsi="Times New Roman" w:cs="Times New Roman"/>
          <w:b/>
          <w:sz w:val="21"/>
          <w:szCs w:val="21"/>
        </w:rPr>
      </w:pPr>
      <w:r>
        <w:rPr>
          <w:rFonts w:ascii="Times New Roman" w:hAnsi="Times New Roman" w:cs="Times New Roman"/>
          <w:b/>
          <w:sz w:val="21"/>
          <w:szCs w:val="21"/>
        </w:rPr>
        <w:t>附件6</w:t>
      </w:r>
    </w:p>
    <w:p>
      <w:pPr>
        <w:snapToGrid w:val="0"/>
        <w:spacing w:before="156" w:beforeLines="50" w:after="50" w:line="360" w:lineRule="auto"/>
        <w:jc w:val="center"/>
        <w:rPr>
          <w:b/>
          <w:sz w:val="36"/>
          <w:szCs w:val="36"/>
        </w:rPr>
      </w:pPr>
      <w:r>
        <w:rPr>
          <w:b/>
          <w:bCs/>
          <w:kern w:val="0"/>
          <w:sz w:val="30"/>
          <w:szCs w:val="30"/>
        </w:rPr>
        <w:t>项目实施人员一览表</w:t>
      </w:r>
    </w:p>
    <w:p>
      <w:pPr>
        <w:snapToGrid w:val="0"/>
        <w:spacing w:before="156" w:beforeLines="50" w:after="50" w:line="360" w:lineRule="auto"/>
        <w:ind w:firstLine="2400" w:firstLineChars="1000"/>
        <w:rPr>
          <w:sz w:val="24"/>
        </w:rPr>
      </w:pPr>
      <w:r>
        <w:rPr>
          <w:sz w:val="24"/>
        </w:rPr>
        <w:t>（主要从业人员及其技术资格）</w:t>
      </w:r>
    </w:p>
    <w:tbl>
      <w:tblPr>
        <w:tblStyle w:val="18"/>
        <w:tblW w:w="9190"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814"/>
        <w:gridCol w:w="1004"/>
        <w:gridCol w:w="795"/>
        <w:gridCol w:w="1575"/>
        <w:gridCol w:w="1275"/>
        <w:gridCol w:w="1418"/>
        <w:gridCol w:w="15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74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40" w:lineRule="exact"/>
              <w:jc w:val="center"/>
              <w:rPr>
                <w:b/>
                <w:szCs w:val="21"/>
              </w:rPr>
            </w:pPr>
            <w:r>
              <w:rPr>
                <w:b/>
                <w:szCs w:val="21"/>
              </w:rPr>
              <w:t>序号</w:t>
            </w:r>
          </w:p>
        </w:tc>
        <w:tc>
          <w:tcPr>
            <w:tcW w:w="81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40" w:lineRule="exact"/>
              <w:jc w:val="center"/>
              <w:rPr>
                <w:b/>
                <w:szCs w:val="21"/>
              </w:rPr>
            </w:pPr>
            <w:r>
              <w:rPr>
                <w:b/>
                <w:szCs w:val="21"/>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40" w:lineRule="exact"/>
              <w:jc w:val="center"/>
              <w:rPr>
                <w:b/>
                <w:szCs w:val="21"/>
              </w:rPr>
            </w:pPr>
            <w:r>
              <w:rPr>
                <w:b/>
                <w:szCs w:val="21"/>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40" w:lineRule="exact"/>
              <w:jc w:val="center"/>
              <w:rPr>
                <w:b/>
                <w:szCs w:val="21"/>
              </w:rPr>
            </w:pPr>
            <w:r>
              <w:rPr>
                <w:b/>
                <w:szCs w:val="21"/>
              </w:rPr>
              <w:t>职责</w:t>
            </w:r>
          </w:p>
        </w:tc>
        <w:tc>
          <w:tcPr>
            <w:tcW w:w="157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40" w:lineRule="exact"/>
              <w:jc w:val="center"/>
              <w:rPr>
                <w:b/>
                <w:szCs w:val="21"/>
              </w:rPr>
            </w:pPr>
            <w:r>
              <w:rPr>
                <w:b/>
                <w:szCs w:val="21"/>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40" w:lineRule="exact"/>
              <w:jc w:val="center"/>
              <w:rPr>
                <w:b/>
                <w:szCs w:val="21"/>
              </w:rPr>
            </w:pPr>
            <w:r>
              <w:rPr>
                <w:b/>
                <w:szCs w:val="21"/>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40" w:lineRule="exact"/>
              <w:jc w:val="center"/>
              <w:rPr>
                <w:b/>
                <w:bCs/>
                <w:szCs w:val="21"/>
              </w:rPr>
            </w:pPr>
            <w:r>
              <w:rPr>
                <w:b/>
                <w:bCs/>
                <w:szCs w:val="21"/>
              </w:rPr>
              <w:t>参加本单位工作时间</w:t>
            </w:r>
          </w:p>
        </w:tc>
        <w:tc>
          <w:tcPr>
            <w:tcW w:w="156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40" w:lineRule="exact"/>
              <w:jc w:val="center"/>
              <w:rPr>
                <w:b/>
                <w:bCs/>
                <w:szCs w:val="21"/>
              </w:rPr>
            </w:pPr>
            <w:r>
              <w:rPr>
                <w:b/>
                <w:szCs w:val="21"/>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6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6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pStyle w:val="12"/>
              <w:snapToGrid w:val="0"/>
              <w:spacing w:before="156" w:beforeLines="50" w:after="50" w:line="240" w:lineRule="exact"/>
              <w:ind w:left="5250"/>
              <w:rPr>
                <w:rFonts w:ascii="Times New Roman" w:hAnsi="Times New Roman" w:eastAsia="宋体" w:cs="Times New Roman"/>
                <w:b/>
                <w:kern w:val="44"/>
                <w:sz w:val="21"/>
                <w:szCs w:val="21"/>
              </w:rPr>
            </w:pPr>
          </w:p>
        </w:tc>
        <w:tc>
          <w:tcPr>
            <w:tcW w:w="1575" w:type="dxa"/>
            <w:tcBorders>
              <w:top w:val="single" w:color="auto" w:sz="4" w:space="0"/>
              <w:left w:val="single" w:color="auto" w:sz="4" w:space="0"/>
              <w:bottom w:val="single" w:color="auto" w:sz="4" w:space="0"/>
              <w:right w:val="single" w:color="auto" w:sz="4" w:space="0"/>
            </w:tcBorders>
          </w:tcPr>
          <w:p>
            <w:pPr>
              <w:pStyle w:val="12"/>
              <w:snapToGrid w:val="0"/>
              <w:spacing w:before="156" w:beforeLines="50" w:after="50" w:line="240" w:lineRule="exact"/>
              <w:ind w:left="5250"/>
              <w:rPr>
                <w:rFonts w:ascii="Times New Roman" w:hAnsi="Times New Roman" w:eastAsia="宋体" w:cs="Times New Roman"/>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Pr>
          <w:p>
            <w:pPr>
              <w:pStyle w:val="12"/>
              <w:spacing w:line="240" w:lineRule="exact"/>
              <w:ind w:left="5250"/>
              <w:rPr>
                <w:rFonts w:ascii="Times New Roman" w:hAnsi="Times New Roman" w:cs="Times New Roman"/>
                <w:sz w:val="21"/>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szCs w:val="21"/>
              </w:rPr>
            </w:pPr>
          </w:p>
        </w:tc>
        <w:tc>
          <w:tcPr>
            <w:tcW w:w="156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6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6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6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6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trPr>
        <w:tc>
          <w:tcPr>
            <w:tcW w:w="7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szCs w:val="21"/>
              </w:rPr>
            </w:pPr>
          </w:p>
        </w:tc>
        <w:tc>
          <w:tcPr>
            <w:tcW w:w="81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c>
          <w:tcPr>
            <w:tcW w:w="156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240" w:lineRule="exact"/>
              <w:rPr>
                <w:b/>
                <w:kern w:val="44"/>
                <w:szCs w:val="21"/>
              </w:rPr>
            </w:pPr>
          </w:p>
        </w:tc>
      </w:tr>
    </w:tbl>
    <w:p>
      <w:pPr>
        <w:spacing w:line="360" w:lineRule="auto"/>
        <w:rPr>
          <w:b/>
          <w:szCs w:val="21"/>
        </w:rPr>
      </w:pPr>
      <w:r>
        <w:rPr>
          <w:b/>
          <w:szCs w:val="21"/>
        </w:rPr>
        <w:t>要求：</w:t>
      </w:r>
    </w:p>
    <w:p>
      <w:pPr>
        <w:spacing w:line="360" w:lineRule="auto"/>
        <w:ind w:firstLine="422" w:firstLineChars="200"/>
        <w:rPr>
          <w:szCs w:val="21"/>
        </w:rPr>
      </w:pPr>
      <w:r>
        <w:rPr>
          <w:b/>
          <w:szCs w:val="21"/>
        </w:rPr>
        <w:t>1.</w:t>
      </w:r>
      <w:r>
        <w:rPr>
          <w:szCs w:val="21"/>
        </w:rPr>
        <w:t>在填写时，如本表格不适合投标单位的实际情况，可根据本表格式自行划表填写。</w:t>
      </w:r>
    </w:p>
    <w:p>
      <w:pPr>
        <w:pStyle w:val="29"/>
        <w:spacing w:line="360" w:lineRule="auto"/>
        <w:ind w:firstLine="420" w:firstLineChars="200"/>
        <w:rPr>
          <w:szCs w:val="21"/>
        </w:rPr>
      </w:pPr>
      <w:r>
        <w:rPr>
          <w:szCs w:val="21"/>
        </w:rPr>
        <w:t>2.附人员证书复印件；</w:t>
      </w:r>
    </w:p>
    <w:p>
      <w:pPr>
        <w:pStyle w:val="29"/>
        <w:spacing w:line="360" w:lineRule="auto"/>
        <w:ind w:firstLine="420" w:firstLineChars="200"/>
        <w:rPr>
          <w:szCs w:val="21"/>
        </w:rPr>
      </w:pPr>
      <w:r>
        <w:rPr>
          <w:szCs w:val="21"/>
        </w:rPr>
        <w:t>3.出具上述人员在本单位服务的外部证明，如：投标截止日之前六个月以内的代缴个税税单、参加社会保险的《投保单》或《社会保险参保人员证明》等。</w:t>
      </w:r>
    </w:p>
    <w:p>
      <w:pPr>
        <w:spacing w:line="360" w:lineRule="auto"/>
        <w:ind w:left="420"/>
        <w:rPr>
          <w:szCs w:val="21"/>
        </w:rPr>
      </w:pPr>
    </w:p>
    <w:p>
      <w:pPr>
        <w:spacing w:line="360" w:lineRule="auto"/>
        <w:ind w:left="420"/>
        <w:rPr>
          <w:szCs w:val="21"/>
          <w:u w:val="single"/>
        </w:rPr>
      </w:pPr>
      <w:r>
        <w:rPr>
          <w:szCs w:val="21"/>
        </w:rPr>
        <w:t>投标人名称（盖章）：</w:t>
      </w:r>
    </w:p>
    <w:p>
      <w:pPr>
        <w:spacing w:line="360" w:lineRule="auto"/>
        <w:ind w:left="420"/>
        <w:rPr>
          <w:szCs w:val="21"/>
        </w:rPr>
      </w:pPr>
      <w:r>
        <w:rPr>
          <w:szCs w:val="21"/>
        </w:rPr>
        <w:t>投标人代表签字或盖章：</w:t>
      </w:r>
    </w:p>
    <w:p>
      <w:pPr>
        <w:spacing w:line="360" w:lineRule="auto"/>
        <w:ind w:left="420"/>
        <w:rPr>
          <w:szCs w:val="21"/>
        </w:rPr>
      </w:pPr>
      <w:r>
        <w:rPr>
          <w:szCs w:val="21"/>
        </w:rPr>
        <w:t>职        务：</w:t>
      </w:r>
    </w:p>
    <w:p>
      <w:pPr>
        <w:spacing w:line="360" w:lineRule="auto"/>
        <w:ind w:left="420"/>
        <w:rPr>
          <w:szCs w:val="21"/>
        </w:rPr>
      </w:pPr>
      <w:r>
        <w:rPr>
          <w:szCs w:val="21"/>
        </w:rPr>
        <w:t>日        期：</w:t>
      </w:r>
    </w:p>
    <w:p>
      <w:pPr>
        <w:pStyle w:val="28"/>
        <w:shd w:val="clear" w:color="auto" w:fill="FFFFFF"/>
        <w:spacing w:before="0" w:beforeAutospacing="0" w:after="0" w:afterAutospacing="0" w:line="240" w:lineRule="exact"/>
        <w:rPr>
          <w:rFonts w:ascii="Times New Roman" w:hAnsi="Times New Roman" w:cs="Times New Roman"/>
          <w:b/>
        </w:rPr>
      </w:pPr>
    </w:p>
    <w:p>
      <w:pPr>
        <w:pStyle w:val="28"/>
        <w:shd w:val="clear" w:color="auto" w:fill="FFFFFF"/>
        <w:spacing w:before="0" w:beforeAutospacing="0" w:after="0" w:afterAutospacing="0" w:line="240" w:lineRule="exact"/>
        <w:rPr>
          <w:rFonts w:ascii="Times New Roman" w:hAnsi="Times New Roman" w:cs="Times New Roman"/>
          <w:b/>
        </w:rPr>
      </w:pPr>
    </w:p>
    <w:p>
      <w:pPr>
        <w:pStyle w:val="28"/>
        <w:shd w:val="clear" w:color="auto" w:fill="FFFFFF"/>
        <w:spacing w:before="0" w:beforeAutospacing="0" w:after="0" w:afterAutospacing="0" w:line="240" w:lineRule="exact"/>
        <w:rPr>
          <w:rFonts w:ascii="Times New Roman" w:hAnsi="Times New Roman" w:cs="Times New Roman"/>
          <w:b/>
        </w:rPr>
      </w:pPr>
    </w:p>
    <w:p>
      <w:pPr>
        <w:pStyle w:val="28"/>
        <w:shd w:val="clear" w:color="auto" w:fill="FFFFFF"/>
        <w:spacing w:before="0" w:beforeAutospacing="0" w:after="0" w:afterAutospacing="0" w:line="240" w:lineRule="exact"/>
        <w:rPr>
          <w:rFonts w:ascii="Times New Roman" w:hAnsi="Times New Roman" w:cs="Times New Roman"/>
          <w:b/>
        </w:rPr>
      </w:pPr>
    </w:p>
    <w:p>
      <w:pPr>
        <w:pStyle w:val="28"/>
        <w:shd w:val="clear" w:color="auto" w:fill="FFFFFF"/>
        <w:spacing w:before="0" w:beforeAutospacing="0" w:after="0" w:afterAutospacing="0" w:line="240" w:lineRule="exact"/>
        <w:rPr>
          <w:rFonts w:ascii="Times New Roman" w:hAnsi="Times New Roman" w:cs="Times New Roman"/>
          <w:b/>
          <w:sz w:val="21"/>
          <w:szCs w:val="21"/>
        </w:rPr>
      </w:pPr>
      <w:r>
        <w:rPr>
          <w:rFonts w:ascii="Times New Roman" w:hAnsi="Times New Roman" w:cs="Times New Roman"/>
          <w:b/>
          <w:sz w:val="21"/>
          <w:szCs w:val="21"/>
        </w:rPr>
        <w:t>附件7</w:t>
      </w:r>
    </w:p>
    <w:p>
      <w:pPr>
        <w:snapToGrid w:val="0"/>
        <w:spacing w:before="156" w:beforeLines="50" w:after="50" w:line="360" w:lineRule="auto"/>
        <w:jc w:val="center"/>
        <w:rPr>
          <w:b/>
          <w:bCs/>
          <w:kern w:val="0"/>
          <w:sz w:val="30"/>
          <w:szCs w:val="30"/>
        </w:rPr>
      </w:pPr>
      <w:r>
        <w:rPr>
          <w:b/>
          <w:bCs/>
          <w:kern w:val="0"/>
          <w:sz w:val="30"/>
          <w:szCs w:val="30"/>
        </w:rPr>
        <w:t>项目负责人资格情况表</w:t>
      </w:r>
    </w:p>
    <w:p>
      <w:pPr>
        <w:spacing w:line="360" w:lineRule="auto"/>
        <w:rPr>
          <w:szCs w:val="21"/>
        </w:rPr>
      </w:pPr>
      <w:r>
        <w:rPr>
          <w:szCs w:val="21"/>
        </w:rPr>
        <w:t>采购项目：                                            采购编号：</w:t>
      </w:r>
    </w:p>
    <w:tbl>
      <w:tblPr>
        <w:tblStyle w:val="18"/>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rPr>
            </w:pPr>
            <w:r>
              <w:rPr>
                <w:szCs w:val="21"/>
              </w:rPr>
              <w:t>注：业绩证明应提供旁证材料</w:t>
            </w:r>
          </w:p>
          <w:p>
            <w:pPr>
              <w:autoSpaceDE w:val="0"/>
              <w:autoSpaceDN w:val="0"/>
              <w:adjustRightInd w:val="0"/>
              <w:snapToGrid w:val="0"/>
              <w:spacing w:line="360" w:lineRule="auto"/>
              <w:jc w:val="center"/>
              <w:rPr>
                <w:szCs w:val="21"/>
                <w:lang w:val="zh-CN"/>
              </w:rPr>
            </w:pPr>
            <w:r>
              <w:rPr>
                <w:szCs w:val="21"/>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szCs w:val="21"/>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b/>
                <w:bCs/>
                <w:szCs w:val="21"/>
                <w:lang w:val="zh-CN"/>
              </w:rPr>
            </w:pPr>
            <w:r>
              <w:rPr>
                <w:b/>
                <w:bCs/>
                <w:szCs w:val="21"/>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szCs w:val="21"/>
                <w:lang w:val="zh-CN"/>
              </w:rPr>
            </w:pPr>
          </w:p>
        </w:tc>
      </w:tr>
    </w:tbl>
    <w:p>
      <w:pPr>
        <w:spacing w:line="360" w:lineRule="auto"/>
        <w:ind w:left="420"/>
        <w:rPr>
          <w:szCs w:val="21"/>
        </w:rPr>
      </w:pPr>
    </w:p>
    <w:p>
      <w:pPr>
        <w:spacing w:line="360" w:lineRule="auto"/>
        <w:ind w:firstLine="420" w:firstLineChars="200"/>
        <w:rPr>
          <w:szCs w:val="21"/>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snapToGrid w:val="0"/>
        <w:spacing w:before="50" w:after="50" w:line="360" w:lineRule="auto"/>
        <w:rPr>
          <w:b/>
          <w:szCs w:val="21"/>
        </w:rPr>
      </w:pPr>
    </w:p>
    <w:p>
      <w:pPr>
        <w:snapToGrid w:val="0"/>
        <w:spacing w:before="50" w:after="50" w:line="360" w:lineRule="auto"/>
        <w:rPr>
          <w:b/>
          <w:sz w:val="28"/>
        </w:rPr>
      </w:pPr>
    </w:p>
    <w:p>
      <w:pPr>
        <w:snapToGrid w:val="0"/>
        <w:spacing w:before="50" w:after="50" w:line="360" w:lineRule="auto"/>
        <w:rPr>
          <w:b/>
          <w:sz w:val="28"/>
        </w:rPr>
      </w:pPr>
    </w:p>
    <w:p>
      <w:pPr>
        <w:snapToGrid w:val="0"/>
        <w:spacing w:before="50" w:after="50" w:line="360" w:lineRule="auto"/>
        <w:rPr>
          <w:b/>
          <w:sz w:val="28"/>
        </w:rPr>
      </w:pPr>
    </w:p>
    <w:p>
      <w:pPr>
        <w:pStyle w:val="28"/>
        <w:shd w:val="clear" w:color="auto" w:fill="FFFFFF"/>
        <w:spacing w:before="0" w:beforeAutospacing="0" w:after="0" w:afterAutospacing="0" w:line="240" w:lineRule="exact"/>
        <w:rPr>
          <w:rFonts w:ascii="Times New Roman" w:hAnsi="Times New Roman" w:cs="Times New Roman"/>
          <w:b/>
          <w:sz w:val="21"/>
          <w:szCs w:val="21"/>
        </w:rPr>
      </w:pPr>
      <w:r>
        <w:rPr>
          <w:rFonts w:ascii="Times New Roman" w:hAnsi="Times New Roman" w:cs="Times New Roman"/>
          <w:b/>
          <w:sz w:val="21"/>
          <w:szCs w:val="21"/>
        </w:rPr>
        <w:t>附件8</w:t>
      </w:r>
    </w:p>
    <w:p>
      <w:pPr>
        <w:snapToGrid w:val="0"/>
        <w:spacing w:before="156" w:beforeLines="50" w:after="50" w:line="360" w:lineRule="auto"/>
        <w:jc w:val="center"/>
        <w:rPr>
          <w:b/>
          <w:bCs/>
          <w:kern w:val="0"/>
          <w:sz w:val="30"/>
          <w:szCs w:val="30"/>
        </w:rPr>
      </w:pPr>
      <w:r>
        <w:rPr>
          <w:b/>
          <w:bCs/>
          <w:kern w:val="0"/>
          <w:sz w:val="30"/>
          <w:szCs w:val="30"/>
        </w:rPr>
        <w:t>供货清单</w:t>
      </w:r>
    </w:p>
    <w:p>
      <w:pPr>
        <w:spacing w:line="360" w:lineRule="auto"/>
        <w:rPr>
          <w:szCs w:val="21"/>
        </w:rPr>
      </w:pPr>
      <w:r>
        <w:rPr>
          <w:szCs w:val="21"/>
        </w:rPr>
        <w:t xml:space="preserve">  项目编号：</w:t>
      </w:r>
    </w:p>
    <w:tbl>
      <w:tblPr>
        <w:tblStyle w:val="18"/>
        <w:tblW w:w="85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045"/>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b/>
                <w:szCs w:val="21"/>
              </w:rPr>
            </w:pPr>
            <w:r>
              <w:rPr>
                <w:b/>
                <w:szCs w:val="21"/>
              </w:rPr>
              <w:t>序号</w:t>
            </w:r>
          </w:p>
        </w:tc>
        <w:tc>
          <w:tcPr>
            <w:tcW w:w="2045" w:type="dxa"/>
            <w:vAlign w:val="center"/>
          </w:tcPr>
          <w:p>
            <w:pPr>
              <w:tabs>
                <w:tab w:val="left" w:pos="8280"/>
              </w:tabs>
              <w:autoSpaceDE w:val="0"/>
              <w:autoSpaceDN w:val="0"/>
              <w:adjustRightInd w:val="0"/>
              <w:spacing w:line="360" w:lineRule="auto"/>
              <w:ind w:right="25"/>
              <w:jc w:val="center"/>
              <w:rPr>
                <w:b/>
                <w:szCs w:val="21"/>
              </w:rPr>
            </w:pPr>
            <w:r>
              <w:rPr>
                <w:b/>
                <w:szCs w:val="21"/>
              </w:rPr>
              <w:t>名称</w:t>
            </w:r>
          </w:p>
        </w:tc>
        <w:tc>
          <w:tcPr>
            <w:tcW w:w="1134" w:type="dxa"/>
            <w:vAlign w:val="center"/>
          </w:tcPr>
          <w:p>
            <w:pPr>
              <w:tabs>
                <w:tab w:val="left" w:pos="8280"/>
              </w:tabs>
              <w:autoSpaceDE w:val="0"/>
              <w:autoSpaceDN w:val="0"/>
              <w:adjustRightInd w:val="0"/>
              <w:spacing w:line="360" w:lineRule="auto"/>
              <w:ind w:right="25"/>
              <w:jc w:val="center"/>
              <w:rPr>
                <w:b/>
                <w:szCs w:val="21"/>
              </w:rPr>
            </w:pPr>
            <w:r>
              <w:rPr>
                <w:b/>
                <w:szCs w:val="21"/>
              </w:rPr>
              <w:t>品牌</w:t>
            </w:r>
          </w:p>
        </w:tc>
        <w:tc>
          <w:tcPr>
            <w:tcW w:w="1842" w:type="dxa"/>
            <w:vAlign w:val="center"/>
          </w:tcPr>
          <w:p>
            <w:pPr>
              <w:tabs>
                <w:tab w:val="left" w:pos="8280"/>
              </w:tabs>
              <w:autoSpaceDE w:val="0"/>
              <w:autoSpaceDN w:val="0"/>
              <w:adjustRightInd w:val="0"/>
              <w:spacing w:line="360" w:lineRule="auto"/>
              <w:ind w:right="25"/>
              <w:jc w:val="center"/>
              <w:rPr>
                <w:b/>
                <w:szCs w:val="21"/>
              </w:rPr>
            </w:pPr>
            <w:r>
              <w:rPr>
                <w:b/>
                <w:szCs w:val="21"/>
              </w:rPr>
              <w:t>规格型号</w:t>
            </w:r>
          </w:p>
        </w:tc>
        <w:tc>
          <w:tcPr>
            <w:tcW w:w="993" w:type="dxa"/>
            <w:vAlign w:val="center"/>
          </w:tcPr>
          <w:p>
            <w:pPr>
              <w:spacing w:line="360" w:lineRule="auto"/>
              <w:ind w:left="52"/>
              <w:jc w:val="center"/>
              <w:rPr>
                <w:b/>
                <w:szCs w:val="21"/>
              </w:rPr>
            </w:pPr>
            <w:r>
              <w:rPr>
                <w:b/>
                <w:szCs w:val="21"/>
              </w:rPr>
              <w:t>产地</w:t>
            </w:r>
          </w:p>
        </w:tc>
        <w:tc>
          <w:tcPr>
            <w:tcW w:w="1559" w:type="dxa"/>
            <w:vAlign w:val="center"/>
          </w:tcPr>
          <w:p>
            <w:pPr>
              <w:spacing w:line="360" w:lineRule="auto"/>
              <w:ind w:left="152"/>
              <w:jc w:val="center"/>
              <w:rPr>
                <w:b/>
                <w:szCs w:val="21"/>
              </w:rPr>
            </w:pPr>
            <w:r>
              <w:rPr>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018" w:type="dxa"/>
            <w:vAlign w:val="center"/>
          </w:tcPr>
          <w:p>
            <w:pPr>
              <w:spacing w:line="360" w:lineRule="auto"/>
              <w:rPr>
                <w:szCs w:val="21"/>
              </w:rPr>
            </w:pPr>
          </w:p>
        </w:tc>
        <w:tc>
          <w:tcPr>
            <w:tcW w:w="2045" w:type="dxa"/>
            <w:vAlign w:val="center"/>
          </w:tcPr>
          <w:p>
            <w:pPr>
              <w:spacing w:line="360" w:lineRule="auto"/>
              <w:rPr>
                <w:szCs w:val="21"/>
              </w:rPr>
            </w:pPr>
          </w:p>
        </w:tc>
        <w:tc>
          <w:tcPr>
            <w:tcW w:w="1134" w:type="dxa"/>
            <w:vAlign w:val="center"/>
          </w:tcPr>
          <w:p>
            <w:pPr>
              <w:spacing w:line="360" w:lineRule="auto"/>
              <w:rPr>
                <w:szCs w:val="21"/>
              </w:rPr>
            </w:pPr>
          </w:p>
        </w:tc>
        <w:tc>
          <w:tcPr>
            <w:tcW w:w="1842" w:type="dxa"/>
            <w:vAlign w:val="center"/>
          </w:tcPr>
          <w:p>
            <w:pPr>
              <w:spacing w:line="360" w:lineRule="auto"/>
              <w:rPr>
                <w:szCs w:val="21"/>
              </w:rPr>
            </w:pPr>
          </w:p>
        </w:tc>
        <w:tc>
          <w:tcPr>
            <w:tcW w:w="993" w:type="dxa"/>
            <w:vAlign w:val="center"/>
          </w:tcPr>
          <w:p>
            <w:pPr>
              <w:spacing w:line="360" w:lineRule="auto"/>
              <w:rPr>
                <w:szCs w:val="21"/>
              </w:rPr>
            </w:pPr>
          </w:p>
        </w:tc>
        <w:tc>
          <w:tcPr>
            <w:tcW w:w="1559" w:type="dxa"/>
            <w:vAlign w:val="center"/>
          </w:tcPr>
          <w:p>
            <w:pPr>
              <w:spacing w:line="360" w:lineRule="auto"/>
              <w:rPr>
                <w:szCs w:val="21"/>
              </w:rPr>
            </w:pPr>
          </w:p>
        </w:tc>
      </w:tr>
    </w:tbl>
    <w:p>
      <w:pPr>
        <w:spacing w:line="360" w:lineRule="auto"/>
        <w:ind w:left="435"/>
        <w:rPr>
          <w:b/>
          <w:szCs w:val="21"/>
        </w:rPr>
      </w:pPr>
      <w:r>
        <w:rPr>
          <w:b/>
          <w:szCs w:val="21"/>
        </w:rPr>
        <w:t>要求：</w:t>
      </w:r>
    </w:p>
    <w:p>
      <w:pPr>
        <w:spacing w:line="360" w:lineRule="auto"/>
        <w:ind w:left="435" w:right="-313" w:rightChars="-149" w:firstLine="559" w:firstLineChars="265"/>
        <w:rPr>
          <w:szCs w:val="21"/>
        </w:rPr>
      </w:pPr>
      <w:r>
        <w:rPr>
          <w:b/>
          <w:szCs w:val="21"/>
        </w:rPr>
        <w:t>1.</w:t>
      </w:r>
      <w:r>
        <w:rPr>
          <w:szCs w:val="21"/>
        </w:rPr>
        <w:t>本表中的名称、数量应与报价明细表中相对应的报价名称、数量一致</w:t>
      </w:r>
    </w:p>
    <w:p>
      <w:pPr>
        <w:spacing w:line="360" w:lineRule="auto"/>
        <w:ind w:left="420"/>
        <w:rPr>
          <w:szCs w:val="21"/>
        </w:rPr>
      </w:pPr>
    </w:p>
    <w:p>
      <w:pPr>
        <w:spacing w:line="360" w:lineRule="auto"/>
        <w:ind w:firstLine="420" w:firstLineChars="200"/>
        <w:rPr>
          <w:szCs w:val="21"/>
          <w:u w:val="single"/>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snapToGrid w:val="0"/>
        <w:spacing w:before="50" w:after="50" w:line="360" w:lineRule="auto"/>
        <w:rPr>
          <w:b/>
          <w:sz w:val="28"/>
        </w:rPr>
      </w:pPr>
    </w:p>
    <w:p>
      <w:pPr>
        <w:snapToGrid w:val="0"/>
        <w:spacing w:before="50" w:after="50" w:line="360" w:lineRule="auto"/>
        <w:rPr>
          <w:b/>
          <w:sz w:val="28"/>
        </w:rPr>
      </w:pPr>
    </w:p>
    <w:p>
      <w:pPr>
        <w:snapToGrid w:val="0"/>
        <w:spacing w:before="50" w:after="50" w:line="360" w:lineRule="auto"/>
        <w:rPr>
          <w:b/>
          <w:sz w:val="28"/>
        </w:rPr>
      </w:pPr>
    </w:p>
    <w:p>
      <w:pPr>
        <w:snapToGrid w:val="0"/>
        <w:spacing w:before="50" w:after="50" w:line="360" w:lineRule="auto"/>
        <w:rPr>
          <w:b/>
          <w:sz w:val="28"/>
        </w:rPr>
      </w:pPr>
    </w:p>
    <w:p>
      <w:pPr>
        <w:snapToGrid w:val="0"/>
        <w:spacing w:line="240" w:lineRule="exact"/>
        <w:rPr>
          <w:b/>
          <w:bCs/>
          <w:kern w:val="0"/>
          <w:szCs w:val="21"/>
        </w:rPr>
      </w:pPr>
      <w:r>
        <w:rPr>
          <w:b/>
          <w:szCs w:val="21"/>
        </w:rPr>
        <w:t>附件9</w:t>
      </w:r>
    </w:p>
    <w:p>
      <w:pPr>
        <w:snapToGrid w:val="0"/>
        <w:spacing w:before="156" w:beforeLines="50" w:after="50" w:line="360" w:lineRule="auto"/>
        <w:jc w:val="center"/>
        <w:rPr>
          <w:sz w:val="24"/>
        </w:rPr>
      </w:pPr>
      <w:r>
        <w:rPr>
          <w:b/>
          <w:bCs/>
          <w:kern w:val="0"/>
          <w:sz w:val="30"/>
          <w:szCs w:val="30"/>
        </w:rPr>
        <w:t>技术需求响应表</w:t>
      </w:r>
    </w:p>
    <w:tbl>
      <w:tblPr>
        <w:tblStyle w:val="18"/>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5" w:type="dxa"/>
            <w:vAlign w:val="center"/>
          </w:tcPr>
          <w:p>
            <w:pPr>
              <w:spacing w:line="360" w:lineRule="auto"/>
              <w:rPr>
                <w:b/>
                <w:szCs w:val="21"/>
              </w:rPr>
            </w:pPr>
            <w:r>
              <w:rPr>
                <w:b/>
                <w:szCs w:val="21"/>
              </w:rPr>
              <w:t>序号</w:t>
            </w:r>
          </w:p>
        </w:tc>
        <w:tc>
          <w:tcPr>
            <w:tcW w:w="1785" w:type="dxa"/>
            <w:vAlign w:val="center"/>
          </w:tcPr>
          <w:p>
            <w:pPr>
              <w:spacing w:line="360" w:lineRule="auto"/>
              <w:ind w:left="13" w:leftChars="6" w:firstLine="422" w:firstLineChars="200"/>
              <w:rPr>
                <w:b/>
                <w:szCs w:val="21"/>
              </w:rPr>
            </w:pPr>
            <w:r>
              <w:rPr>
                <w:b/>
                <w:szCs w:val="21"/>
              </w:rPr>
              <w:t>名称</w:t>
            </w:r>
          </w:p>
        </w:tc>
        <w:tc>
          <w:tcPr>
            <w:tcW w:w="1449" w:type="dxa"/>
            <w:vAlign w:val="center"/>
          </w:tcPr>
          <w:p>
            <w:pPr>
              <w:spacing w:line="360" w:lineRule="auto"/>
              <w:ind w:left="52"/>
              <w:rPr>
                <w:b/>
                <w:szCs w:val="21"/>
              </w:rPr>
            </w:pPr>
            <w:r>
              <w:rPr>
                <w:b/>
                <w:szCs w:val="21"/>
              </w:rPr>
              <w:t>规格型号</w:t>
            </w:r>
          </w:p>
        </w:tc>
        <w:tc>
          <w:tcPr>
            <w:tcW w:w="1560" w:type="dxa"/>
            <w:vAlign w:val="center"/>
          </w:tcPr>
          <w:p>
            <w:pPr>
              <w:spacing w:line="360" w:lineRule="auto"/>
              <w:ind w:left="152"/>
              <w:rPr>
                <w:b/>
                <w:szCs w:val="21"/>
              </w:rPr>
            </w:pPr>
            <w:r>
              <w:rPr>
                <w:b/>
                <w:szCs w:val="21"/>
              </w:rPr>
              <w:t>招标参数</w:t>
            </w:r>
          </w:p>
        </w:tc>
        <w:tc>
          <w:tcPr>
            <w:tcW w:w="1401" w:type="dxa"/>
            <w:vAlign w:val="center"/>
          </w:tcPr>
          <w:p>
            <w:pPr>
              <w:spacing w:line="360" w:lineRule="auto"/>
              <w:rPr>
                <w:b/>
                <w:szCs w:val="21"/>
              </w:rPr>
            </w:pPr>
            <w:r>
              <w:rPr>
                <w:b/>
                <w:szCs w:val="21"/>
              </w:rPr>
              <w:t>投标参数</w:t>
            </w:r>
          </w:p>
        </w:tc>
        <w:tc>
          <w:tcPr>
            <w:tcW w:w="1365" w:type="dxa"/>
            <w:vAlign w:val="center"/>
          </w:tcPr>
          <w:p>
            <w:pPr>
              <w:spacing w:line="360" w:lineRule="auto"/>
              <w:rPr>
                <w:b/>
                <w:szCs w:val="21"/>
              </w:rPr>
            </w:pPr>
            <w:r>
              <w:rPr>
                <w:b/>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szCs w:val="21"/>
              </w:rPr>
            </w:pPr>
          </w:p>
        </w:tc>
        <w:tc>
          <w:tcPr>
            <w:tcW w:w="1785" w:type="dxa"/>
            <w:vAlign w:val="center"/>
          </w:tcPr>
          <w:p>
            <w:pPr>
              <w:spacing w:line="360" w:lineRule="auto"/>
              <w:rPr>
                <w:szCs w:val="21"/>
              </w:rPr>
            </w:pPr>
          </w:p>
        </w:tc>
        <w:tc>
          <w:tcPr>
            <w:tcW w:w="1449" w:type="dxa"/>
            <w:vAlign w:val="center"/>
          </w:tcPr>
          <w:p>
            <w:pPr>
              <w:spacing w:line="360" w:lineRule="auto"/>
              <w:rPr>
                <w:szCs w:val="21"/>
              </w:rPr>
            </w:pPr>
          </w:p>
        </w:tc>
        <w:tc>
          <w:tcPr>
            <w:tcW w:w="1560" w:type="dxa"/>
            <w:vAlign w:val="center"/>
          </w:tcPr>
          <w:p>
            <w:pPr>
              <w:spacing w:line="360" w:lineRule="auto"/>
              <w:rPr>
                <w:szCs w:val="21"/>
              </w:rPr>
            </w:pPr>
          </w:p>
        </w:tc>
        <w:tc>
          <w:tcPr>
            <w:tcW w:w="1401" w:type="dxa"/>
            <w:vAlign w:val="center"/>
          </w:tcPr>
          <w:p>
            <w:pPr>
              <w:spacing w:line="360" w:lineRule="auto"/>
              <w:rPr>
                <w:szCs w:val="21"/>
              </w:rPr>
            </w:pPr>
          </w:p>
        </w:tc>
        <w:tc>
          <w:tcPr>
            <w:tcW w:w="1365" w:type="dxa"/>
            <w:vAlign w:val="center"/>
          </w:tcPr>
          <w:p>
            <w:pPr>
              <w:spacing w:line="360" w:lineRule="auto"/>
              <w:rPr>
                <w:szCs w:val="21"/>
              </w:rPr>
            </w:pPr>
          </w:p>
        </w:tc>
      </w:tr>
    </w:tbl>
    <w:p>
      <w:pPr>
        <w:pStyle w:val="30"/>
        <w:tabs>
          <w:tab w:val="left" w:pos="360"/>
        </w:tabs>
        <w:spacing w:line="360" w:lineRule="auto"/>
        <w:ind w:right="84" w:rightChars="40"/>
        <w:rPr>
          <w:b/>
          <w:szCs w:val="21"/>
        </w:rPr>
      </w:pPr>
      <w:r>
        <w:rPr>
          <w:b/>
          <w:szCs w:val="21"/>
        </w:rPr>
        <w:t>要求：</w:t>
      </w:r>
    </w:p>
    <w:p>
      <w:pPr>
        <w:pStyle w:val="30"/>
        <w:tabs>
          <w:tab w:val="left" w:pos="360"/>
        </w:tabs>
        <w:spacing w:line="360" w:lineRule="auto"/>
        <w:ind w:right="84" w:rightChars="40" w:firstLine="420" w:firstLineChars="200"/>
        <w:rPr>
          <w:szCs w:val="21"/>
        </w:rPr>
      </w:pPr>
      <w:r>
        <w:rPr>
          <w:szCs w:val="21"/>
        </w:rPr>
        <w:t>1. 本表的名称须与《报价明细表》一致。</w:t>
      </w:r>
    </w:p>
    <w:p>
      <w:pPr>
        <w:pStyle w:val="30"/>
        <w:spacing w:line="360" w:lineRule="auto"/>
        <w:ind w:right="84" w:rightChars="40" w:firstLine="420" w:firstLineChars="200"/>
        <w:rPr>
          <w:rFonts w:hint="default" w:ascii="Times New Roman" w:hAnsi="Times New Roman" w:cs="Times New Roman"/>
          <w:szCs w:val="21"/>
        </w:rPr>
      </w:pPr>
      <w:r>
        <w:rPr>
          <w:rFonts w:hint="default" w:ascii="Times New Roman" w:hAnsi="Times New Roman" w:cs="Times New Roman"/>
          <w:szCs w:val="21"/>
        </w:rPr>
        <w:t>2.本表参照本招标文件第</w:t>
      </w:r>
      <w:r>
        <w:rPr>
          <w:rFonts w:hint="eastAsia" w:cs="Times New Roman"/>
          <w:szCs w:val="21"/>
          <w:lang w:eastAsia="zh-CN"/>
        </w:rPr>
        <w:t>四章</w:t>
      </w:r>
      <w:r>
        <w:rPr>
          <w:rFonts w:hint="default" w:ascii="Times New Roman" w:hAnsi="Times New Roman" w:cs="Times New Roman"/>
          <w:szCs w:val="21"/>
        </w:rPr>
        <w:t>“招标需求”内第二条“具体技术需求”填制，投标人应根据投标设备的性能指标、服务指标，对照招标文件要求在“偏离情况”栏注明“正偏离”、“负偏离”或“无偏离”。</w:t>
      </w:r>
    </w:p>
    <w:p>
      <w:pPr>
        <w:pStyle w:val="30"/>
        <w:spacing w:line="360" w:lineRule="auto"/>
        <w:ind w:right="84" w:rightChars="40" w:firstLine="420" w:firstLineChars="200"/>
        <w:rPr>
          <w:szCs w:val="21"/>
        </w:rPr>
      </w:pPr>
      <w:r>
        <w:rPr>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szCs w:val="21"/>
        </w:rPr>
      </w:pPr>
    </w:p>
    <w:p>
      <w:pPr>
        <w:spacing w:line="360" w:lineRule="auto"/>
        <w:ind w:firstLine="420" w:firstLineChars="200"/>
        <w:rPr>
          <w:szCs w:val="21"/>
          <w:u w:val="single"/>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pStyle w:val="4"/>
        <w:rPr>
          <w:rFonts w:ascii="Times New Roman" w:hAnsi="Times New Roman"/>
          <w:sz w:val="21"/>
          <w:szCs w:val="21"/>
        </w:rPr>
      </w:pPr>
    </w:p>
    <w:p/>
    <w:p>
      <w:pPr>
        <w:rPr>
          <w:sz w:val="24"/>
        </w:rPr>
      </w:pPr>
    </w:p>
    <w:p>
      <w:pPr>
        <w:pStyle w:val="31"/>
        <w:spacing w:line="240" w:lineRule="exact"/>
        <w:jc w:val="left"/>
        <w:rPr>
          <w:b/>
          <w:sz w:val="24"/>
        </w:rPr>
      </w:pPr>
    </w:p>
    <w:p>
      <w:pPr>
        <w:pStyle w:val="31"/>
        <w:spacing w:line="240" w:lineRule="exact"/>
        <w:jc w:val="left"/>
        <w:rPr>
          <w:b/>
          <w:szCs w:val="21"/>
        </w:rPr>
      </w:pPr>
      <w:r>
        <w:rPr>
          <w:b/>
          <w:szCs w:val="21"/>
        </w:rPr>
        <w:t>附件10</w:t>
      </w:r>
    </w:p>
    <w:p>
      <w:pPr>
        <w:snapToGrid w:val="0"/>
        <w:spacing w:before="156" w:beforeLines="50" w:after="50" w:line="360" w:lineRule="auto"/>
        <w:jc w:val="center"/>
        <w:rPr>
          <w:sz w:val="28"/>
          <w:szCs w:val="28"/>
        </w:rPr>
      </w:pPr>
      <w:r>
        <w:rPr>
          <w:b/>
          <w:bCs/>
          <w:kern w:val="0"/>
          <w:sz w:val="30"/>
          <w:szCs w:val="30"/>
        </w:rPr>
        <w:t>证书一览表</w:t>
      </w:r>
    </w:p>
    <w:tbl>
      <w:tblPr>
        <w:tblStyle w:val="18"/>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top w:val="single" w:color="auto" w:sz="4" w:space="0"/>
              <w:left w:val="single" w:color="auto" w:sz="4" w:space="0"/>
              <w:bottom w:val="single" w:color="auto" w:sz="4" w:space="0"/>
            </w:tcBorders>
            <w:vAlign w:val="center"/>
          </w:tcPr>
          <w:p>
            <w:pPr>
              <w:pStyle w:val="32"/>
              <w:spacing w:line="360" w:lineRule="auto"/>
              <w:jc w:val="center"/>
              <w:rPr>
                <w:b/>
                <w:bCs/>
                <w:szCs w:val="21"/>
              </w:rPr>
            </w:pPr>
            <w:r>
              <w:rPr>
                <w:b/>
                <w:bCs/>
                <w:szCs w:val="21"/>
              </w:rPr>
              <w:t>证书名称</w:t>
            </w:r>
          </w:p>
        </w:tc>
        <w:tc>
          <w:tcPr>
            <w:tcW w:w="2258" w:type="dxa"/>
            <w:tcBorders>
              <w:top w:val="single" w:color="auto" w:sz="4" w:space="0"/>
              <w:bottom w:val="single" w:color="auto" w:sz="4" w:space="0"/>
            </w:tcBorders>
            <w:vAlign w:val="center"/>
          </w:tcPr>
          <w:p>
            <w:pPr>
              <w:pStyle w:val="32"/>
              <w:spacing w:line="360" w:lineRule="auto"/>
              <w:jc w:val="center"/>
              <w:rPr>
                <w:b/>
                <w:bCs/>
                <w:szCs w:val="21"/>
              </w:rPr>
            </w:pPr>
            <w:r>
              <w:rPr>
                <w:b/>
                <w:bCs/>
                <w:szCs w:val="21"/>
              </w:rPr>
              <w:t>发证单位</w:t>
            </w:r>
          </w:p>
        </w:tc>
        <w:tc>
          <w:tcPr>
            <w:tcW w:w="2260" w:type="dxa"/>
            <w:tcBorders>
              <w:top w:val="single" w:color="auto" w:sz="4" w:space="0"/>
              <w:bottom w:val="single" w:color="auto" w:sz="4" w:space="0"/>
            </w:tcBorders>
            <w:vAlign w:val="center"/>
          </w:tcPr>
          <w:p>
            <w:pPr>
              <w:pStyle w:val="32"/>
              <w:spacing w:line="360" w:lineRule="auto"/>
              <w:jc w:val="center"/>
              <w:rPr>
                <w:b/>
                <w:bCs/>
                <w:szCs w:val="21"/>
              </w:rPr>
            </w:pPr>
            <w:r>
              <w:rPr>
                <w:b/>
                <w:bCs/>
                <w:szCs w:val="21"/>
              </w:rPr>
              <w:t>证书等级</w:t>
            </w:r>
          </w:p>
        </w:tc>
        <w:tc>
          <w:tcPr>
            <w:tcW w:w="2047" w:type="dxa"/>
            <w:tcBorders>
              <w:top w:val="single" w:color="auto" w:sz="4" w:space="0"/>
              <w:bottom w:val="single" w:color="auto" w:sz="4" w:space="0"/>
              <w:right w:val="single" w:color="auto" w:sz="4" w:space="0"/>
            </w:tcBorders>
            <w:vAlign w:val="center"/>
          </w:tcPr>
          <w:p>
            <w:pPr>
              <w:pStyle w:val="32"/>
              <w:spacing w:line="360" w:lineRule="auto"/>
              <w:jc w:val="center"/>
              <w:rPr>
                <w:b/>
                <w:bCs/>
                <w:szCs w:val="21"/>
              </w:rPr>
            </w:pPr>
            <w:r>
              <w:rPr>
                <w:b/>
                <w:bCs/>
                <w:szCs w:val="21"/>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top w:val="single" w:color="auto" w:sz="4" w:space="0"/>
              <w:left w:val="single" w:color="auto" w:sz="4" w:space="0"/>
            </w:tcBorders>
          </w:tcPr>
          <w:p>
            <w:pPr>
              <w:pStyle w:val="32"/>
              <w:spacing w:line="360" w:lineRule="auto"/>
              <w:jc w:val="center"/>
              <w:rPr>
                <w:szCs w:val="21"/>
              </w:rPr>
            </w:pPr>
          </w:p>
        </w:tc>
        <w:tc>
          <w:tcPr>
            <w:tcW w:w="2258" w:type="dxa"/>
            <w:tcBorders>
              <w:top w:val="single" w:color="auto" w:sz="4" w:space="0"/>
            </w:tcBorders>
          </w:tcPr>
          <w:p>
            <w:pPr>
              <w:pStyle w:val="32"/>
              <w:spacing w:line="360" w:lineRule="auto"/>
              <w:jc w:val="center"/>
              <w:rPr>
                <w:szCs w:val="21"/>
              </w:rPr>
            </w:pPr>
          </w:p>
        </w:tc>
        <w:tc>
          <w:tcPr>
            <w:tcW w:w="2260" w:type="dxa"/>
            <w:tcBorders>
              <w:top w:val="single" w:color="auto" w:sz="4" w:space="0"/>
            </w:tcBorders>
          </w:tcPr>
          <w:p>
            <w:pPr>
              <w:pStyle w:val="32"/>
              <w:spacing w:line="360" w:lineRule="auto"/>
              <w:jc w:val="center"/>
              <w:rPr>
                <w:szCs w:val="21"/>
              </w:rPr>
            </w:pPr>
          </w:p>
        </w:tc>
        <w:tc>
          <w:tcPr>
            <w:tcW w:w="2047" w:type="dxa"/>
            <w:tcBorders>
              <w:top w:val="single" w:color="auto" w:sz="4" w:space="0"/>
              <w:right w:val="single" w:color="auto" w:sz="4" w:space="0"/>
            </w:tcBorders>
          </w:tcPr>
          <w:p>
            <w:pPr>
              <w:pStyle w:val="32"/>
              <w:spacing w:line="360" w:lineRule="auto"/>
              <w:jc w:val="center"/>
              <w:rPr>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2"/>
              <w:spacing w:line="360" w:lineRule="auto"/>
              <w:jc w:val="center"/>
              <w:rPr>
                <w:szCs w:val="21"/>
              </w:rPr>
            </w:pPr>
          </w:p>
        </w:tc>
        <w:tc>
          <w:tcPr>
            <w:tcW w:w="2258" w:type="dxa"/>
          </w:tcPr>
          <w:p>
            <w:pPr>
              <w:pStyle w:val="32"/>
              <w:spacing w:line="360" w:lineRule="auto"/>
              <w:jc w:val="center"/>
              <w:rPr>
                <w:szCs w:val="21"/>
              </w:rPr>
            </w:pPr>
          </w:p>
        </w:tc>
        <w:tc>
          <w:tcPr>
            <w:tcW w:w="2260" w:type="dxa"/>
          </w:tcPr>
          <w:p>
            <w:pPr>
              <w:pStyle w:val="32"/>
              <w:spacing w:line="360" w:lineRule="auto"/>
              <w:jc w:val="center"/>
              <w:rPr>
                <w:szCs w:val="21"/>
              </w:rPr>
            </w:pPr>
          </w:p>
        </w:tc>
        <w:tc>
          <w:tcPr>
            <w:tcW w:w="2047" w:type="dxa"/>
            <w:tcBorders>
              <w:right w:val="single" w:color="auto" w:sz="4" w:space="0"/>
            </w:tcBorders>
          </w:tcPr>
          <w:p>
            <w:pPr>
              <w:pStyle w:val="32"/>
              <w:spacing w:line="360" w:lineRule="auto"/>
              <w:jc w:val="center"/>
              <w:rPr>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2"/>
              <w:spacing w:line="360" w:lineRule="auto"/>
              <w:jc w:val="center"/>
              <w:rPr>
                <w:szCs w:val="21"/>
              </w:rPr>
            </w:pPr>
          </w:p>
        </w:tc>
        <w:tc>
          <w:tcPr>
            <w:tcW w:w="2258" w:type="dxa"/>
          </w:tcPr>
          <w:p>
            <w:pPr>
              <w:pStyle w:val="32"/>
              <w:spacing w:line="360" w:lineRule="auto"/>
              <w:jc w:val="center"/>
              <w:rPr>
                <w:szCs w:val="21"/>
              </w:rPr>
            </w:pPr>
          </w:p>
        </w:tc>
        <w:tc>
          <w:tcPr>
            <w:tcW w:w="2260" w:type="dxa"/>
          </w:tcPr>
          <w:p>
            <w:pPr>
              <w:pStyle w:val="32"/>
              <w:spacing w:line="360" w:lineRule="auto"/>
              <w:jc w:val="center"/>
              <w:rPr>
                <w:szCs w:val="21"/>
              </w:rPr>
            </w:pPr>
          </w:p>
        </w:tc>
        <w:tc>
          <w:tcPr>
            <w:tcW w:w="2047" w:type="dxa"/>
            <w:tcBorders>
              <w:right w:val="single" w:color="auto" w:sz="4" w:space="0"/>
            </w:tcBorders>
          </w:tcPr>
          <w:p>
            <w:pPr>
              <w:pStyle w:val="32"/>
              <w:spacing w:line="360" w:lineRule="auto"/>
              <w:jc w:val="center"/>
              <w:rPr>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2"/>
              <w:spacing w:line="360" w:lineRule="auto"/>
              <w:jc w:val="center"/>
              <w:rPr>
                <w:szCs w:val="21"/>
              </w:rPr>
            </w:pPr>
          </w:p>
        </w:tc>
        <w:tc>
          <w:tcPr>
            <w:tcW w:w="2258" w:type="dxa"/>
          </w:tcPr>
          <w:p>
            <w:pPr>
              <w:pStyle w:val="32"/>
              <w:spacing w:line="360" w:lineRule="auto"/>
              <w:jc w:val="center"/>
              <w:rPr>
                <w:szCs w:val="21"/>
              </w:rPr>
            </w:pPr>
          </w:p>
        </w:tc>
        <w:tc>
          <w:tcPr>
            <w:tcW w:w="2260" w:type="dxa"/>
          </w:tcPr>
          <w:p>
            <w:pPr>
              <w:pStyle w:val="32"/>
              <w:spacing w:line="360" w:lineRule="auto"/>
              <w:jc w:val="center"/>
              <w:rPr>
                <w:szCs w:val="21"/>
              </w:rPr>
            </w:pPr>
          </w:p>
        </w:tc>
        <w:tc>
          <w:tcPr>
            <w:tcW w:w="2047" w:type="dxa"/>
            <w:tcBorders>
              <w:right w:val="single" w:color="auto" w:sz="4" w:space="0"/>
            </w:tcBorders>
          </w:tcPr>
          <w:p>
            <w:pPr>
              <w:pStyle w:val="32"/>
              <w:spacing w:line="360" w:lineRule="auto"/>
              <w:jc w:val="center"/>
              <w:rPr>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2"/>
              <w:spacing w:line="360" w:lineRule="auto"/>
              <w:jc w:val="center"/>
              <w:rPr>
                <w:szCs w:val="21"/>
              </w:rPr>
            </w:pPr>
          </w:p>
        </w:tc>
        <w:tc>
          <w:tcPr>
            <w:tcW w:w="2258" w:type="dxa"/>
          </w:tcPr>
          <w:p>
            <w:pPr>
              <w:pStyle w:val="32"/>
              <w:spacing w:line="360" w:lineRule="auto"/>
              <w:jc w:val="center"/>
              <w:rPr>
                <w:szCs w:val="21"/>
              </w:rPr>
            </w:pPr>
          </w:p>
        </w:tc>
        <w:tc>
          <w:tcPr>
            <w:tcW w:w="2260" w:type="dxa"/>
          </w:tcPr>
          <w:p>
            <w:pPr>
              <w:pStyle w:val="32"/>
              <w:spacing w:line="360" w:lineRule="auto"/>
              <w:jc w:val="center"/>
              <w:rPr>
                <w:szCs w:val="21"/>
              </w:rPr>
            </w:pPr>
          </w:p>
        </w:tc>
        <w:tc>
          <w:tcPr>
            <w:tcW w:w="2047" w:type="dxa"/>
            <w:tcBorders>
              <w:right w:val="single" w:color="auto" w:sz="4" w:space="0"/>
            </w:tcBorders>
          </w:tcPr>
          <w:p>
            <w:pPr>
              <w:pStyle w:val="32"/>
              <w:spacing w:line="360" w:lineRule="auto"/>
              <w:jc w:val="center"/>
              <w:rPr>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tcBorders>
          </w:tcPr>
          <w:p>
            <w:pPr>
              <w:pStyle w:val="32"/>
              <w:spacing w:line="360" w:lineRule="auto"/>
              <w:jc w:val="center"/>
              <w:rPr>
                <w:szCs w:val="21"/>
              </w:rPr>
            </w:pPr>
          </w:p>
        </w:tc>
        <w:tc>
          <w:tcPr>
            <w:tcW w:w="2258" w:type="dxa"/>
          </w:tcPr>
          <w:p>
            <w:pPr>
              <w:pStyle w:val="32"/>
              <w:spacing w:line="360" w:lineRule="auto"/>
              <w:jc w:val="center"/>
              <w:rPr>
                <w:szCs w:val="21"/>
              </w:rPr>
            </w:pPr>
          </w:p>
        </w:tc>
        <w:tc>
          <w:tcPr>
            <w:tcW w:w="2260" w:type="dxa"/>
          </w:tcPr>
          <w:p>
            <w:pPr>
              <w:pStyle w:val="32"/>
              <w:spacing w:line="360" w:lineRule="auto"/>
              <w:jc w:val="center"/>
              <w:rPr>
                <w:szCs w:val="21"/>
              </w:rPr>
            </w:pPr>
          </w:p>
        </w:tc>
        <w:tc>
          <w:tcPr>
            <w:tcW w:w="2047" w:type="dxa"/>
            <w:tcBorders>
              <w:right w:val="single" w:color="auto" w:sz="4" w:space="0"/>
            </w:tcBorders>
          </w:tcPr>
          <w:p>
            <w:pPr>
              <w:pStyle w:val="32"/>
              <w:spacing w:line="360" w:lineRule="auto"/>
              <w:jc w:val="center"/>
              <w:rPr>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867" w:type="dxa"/>
            <w:tcBorders>
              <w:left w:val="single" w:color="auto" w:sz="4" w:space="0"/>
              <w:bottom w:val="single" w:color="auto" w:sz="4" w:space="0"/>
            </w:tcBorders>
          </w:tcPr>
          <w:p>
            <w:pPr>
              <w:pStyle w:val="32"/>
              <w:spacing w:line="360" w:lineRule="auto"/>
              <w:jc w:val="center"/>
              <w:rPr>
                <w:szCs w:val="21"/>
              </w:rPr>
            </w:pPr>
          </w:p>
        </w:tc>
        <w:tc>
          <w:tcPr>
            <w:tcW w:w="2258" w:type="dxa"/>
            <w:tcBorders>
              <w:bottom w:val="single" w:color="auto" w:sz="4" w:space="0"/>
            </w:tcBorders>
          </w:tcPr>
          <w:p>
            <w:pPr>
              <w:pStyle w:val="32"/>
              <w:spacing w:line="360" w:lineRule="auto"/>
              <w:jc w:val="center"/>
              <w:rPr>
                <w:szCs w:val="21"/>
              </w:rPr>
            </w:pPr>
          </w:p>
        </w:tc>
        <w:tc>
          <w:tcPr>
            <w:tcW w:w="2260" w:type="dxa"/>
            <w:tcBorders>
              <w:bottom w:val="single" w:color="auto" w:sz="4" w:space="0"/>
            </w:tcBorders>
          </w:tcPr>
          <w:p>
            <w:pPr>
              <w:pStyle w:val="32"/>
              <w:spacing w:line="360" w:lineRule="auto"/>
              <w:jc w:val="center"/>
              <w:rPr>
                <w:szCs w:val="21"/>
              </w:rPr>
            </w:pPr>
          </w:p>
        </w:tc>
        <w:tc>
          <w:tcPr>
            <w:tcW w:w="2047" w:type="dxa"/>
            <w:tcBorders>
              <w:bottom w:val="single" w:color="auto" w:sz="4" w:space="0"/>
              <w:right w:val="single" w:color="auto" w:sz="4" w:space="0"/>
            </w:tcBorders>
          </w:tcPr>
          <w:p>
            <w:pPr>
              <w:pStyle w:val="32"/>
              <w:spacing w:line="360" w:lineRule="auto"/>
              <w:jc w:val="center"/>
              <w:rPr>
                <w:szCs w:val="21"/>
              </w:rPr>
            </w:pPr>
          </w:p>
        </w:tc>
      </w:tr>
    </w:tbl>
    <w:p>
      <w:pPr>
        <w:pStyle w:val="32"/>
        <w:tabs>
          <w:tab w:val="left" w:pos="1050"/>
        </w:tabs>
        <w:spacing w:line="360" w:lineRule="auto"/>
        <w:rPr>
          <w:szCs w:val="21"/>
        </w:rPr>
      </w:pPr>
      <w:r>
        <w:rPr>
          <w:b/>
          <w:szCs w:val="21"/>
        </w:rPr>
        <w:t>要求：</w:t>
      </w:r>
    </w:p>
    <w:p>
      <w:pPr>
        <w:pStyle w:val="32"/>
        <w:tabs>
          <w:tab w:val="left" w:pos="1050"/>
        </w:tabs>
        <w:spacing w:line="360" w:lineRule="auto"/>
        <w:ind w:firstLine="424" w:firstLineChars="202"/>
        <w:rPr>
          <w:szCs w:val="21"/>
        </w:rPr>
      </w:pPr>
      <w:r>
        <w:rPr>
          <w:szCs w:val="21"/>
        </w:rPr>
        <w:t>1.填写投标人获得资质、认证或企业信誉证书；</w:t>
      </w:r>
    </w:p>
    <w:p>
      <w:pPr>
        <w:pStyle w:val="32"/>
        <w:tabs>
          <w:tab w:val="left" w:pos="1050"/>
        </w:tabs>
        <w:spacing w:line="360" w:lineRule="auto"/>
        <w:ind w:firstLine="424" w:firstLineChars="202"/>
        <w:rPr>
          <w:szCs w:val="21"/>
        </w:rPr>
      </w:pPr>
      <w:r>
        <w:rPr>
          <w:szCs w:val="21"/>
        </w:rPr>
        <w:t>2.附所列证书复印件或其他证明材料。</w:t>
      </w:r>
    </w:p>
    <w:p>
      <w:pPr>
        <w:pStyle w:val="32"/>
        <w:tabs>
          <w:tab w:val="left" w:pos="1050"/>
        </w:tabs>
        <w:spacing w:line="360" w:lineRule="auto"/>
        <w:ind w:firstLine="630" w:firstLineChars="300"/>
        <w:rPr>
          <w:rFonts w:eastAsia="仿宋_GB2312"/>
          <w:szCs w:val="21"/>
        </w:rPr>
      </w:pPr>
    </w:p>
    <w:p>
      <w:pPr>
        <w:spacing w:line="360" w:lineRule="auto"/>
        <w:ind w:firstLine="420" w:firstLineChars="200"/>
        <w:rPr>
          <w:szCs w:val="21"/>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spacing w:line="360" w:lineRule="auto"/>
        <w:rPr>
          <w:b/>
          <w:sz w:val="28"/>
        </w:rPr>
      </w:pPr>
    </w:p>
    <w:p>
      <w:pPr>
        <w:pStyle w:val="4"/>
        <w:rPr>
          <w:rFonts w:ascii="Times New Roman" w:hAnsi="Times New Roman"/>
          <w:sz w:val="28"/>
        </w:rPr>
      </w:pPr>
    </w:p>
    <w:p/>
    <w:p>
      <w:pPr>
        <w:spacing w:line="240" w:lineRule="exact"/>
        <w:rPr>
          <w:b/>
          <w:sz w:val="24"/>
        </w:rPr>
      </w:pPr>
    </w:p>
    <w:p>
      <w:pPr>
        <w:spacing w:line="240" w:lineRule="exact"/>
        <w:rPr>
          <w:b/>
          <w:szCs w:val="21"/>
        </w:rPr>
      </w:pPr>
      <w:r>
        <w:rPr>
          <w:b/>
          <w:szCs w:val="21"/>
        </w:rPr>
        <w:t>附件11</w:t>
      </w:r>
    </w:p>
    <w:p>
      <w:pPr>
        <w:snapToGrid w:val="0"/>
        <w:spacing w:before="156" w:beforeLines="50" w:after="50" w:line="360" w:lineRule="auto"/>
        <w:jc w:val="center"/>
        <w:rPr>
          <w:b/>
          <w:bCs/>
          <w:kern w:val="0"/>
          <w:sz w:val="30"/>
          <w:szCs w:val="30"/>
        </w:rPr>
      </w:pPr>
      <w:r>
        <w:rPr>
          <w:b/>
          <w:bCs/>
          <w:kern w:val="0"/>
          <w:sz w:val="30"/>
          <w:szCs w:val="30"/>
        </w:rPr>
        <w:t>投标人类似项目实施情况一览表</w:t>
      </w:r>
    </w:p>
    <w:tbl>
      <w:tblPr>
        <w:tblStyle w:val="18"/>
        <w:tblW w:w="909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303"/>
        <w:gridCol w:w="1086"/>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合同总价</w:t>
            </w:r>
          </w:p>
        </w:tc>
        <w:tc>
          <w:tcPr>
            <w:tcW w:w="130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实施</w:t>
            </w:r>
          </w:p>
          <w:p>
            <w:pPr>
              <w:pStyle w:val="31"/>
              <w:spacing w:line="240" w:lineRule="exact"/>
              <w:jc w:val="center"/>
              <w:rPr>
                <w:b/>
                <w:bCs/>
                <w:szCs w:val="21"/>
              </w:rPr>
            </w:pPr>
            <w:r>
              <w:rPr>
                <w:b/>
                <w:bCs/>
                <w:szCs w:val="21"/>
              </w:rPr>
              <w:t>时间</w:t>
            </w:r>
          </w:p>
        </w:tc>
        <w:tc>
          <w:tcPr>
            <w:tcW w:w="1086"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项目</w:t>
            </w:r>
          </w:p>
          <w:p>
            <w:pPr>
              <w:pStyle w:val="31"/>
              <w:spacing w:line="240" w:lineRule="exact"/>
              <w:jc w:val="center"/>
              <w:rPr>
                <w:b/>
                <w:bCs/>
                <w:szCs w:val="21"/>
              </w:rPr>
            </w:pPr>
            <w:r>
              <w:rPr>
                <w:b/>
                <w:bCs/>
                <w:szCs w:val="21"/>
              </w:rPr>
              <w:t>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1</w:t>
            </w:r>
          </w:p>
        </w:tc>
        <w:tc>
          <w:tcPr>
            <w:tcW w:w="129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2</w:t>
            </w:r>
          </w:p>
        </w:tc>
        <w:tc>
          <w:tcPr>
            <w:tcW w:w="129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3</w:t>
            </w:r>
          </w:p>
        </w:tc>
        <w:tc>
          <w:tcPr>
            <w:tcW w:w="129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r>
              <w:rPr>
                <w:b/>
                <w:bCs/>
                <w:szCs w:val="21"/>
              </w:rPr>
              <w:t>…</w:t>
            </w:r>
          </w:p>
        </w:tc>
        <w:tc>
          <w:tcPr>
            <w:tcW w:w="129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29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29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29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303"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1086"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31"/>
              <w:spacing w:line="240" w:lineRule="exact"/>
              <w:jc w:val="center"/>
              <w:rPr>
                <w:szCs w:val="21"/>
              </w:rPr>
            </w:pPr>
          </w:p>
        </w:tc>
      </w:tr>
    </w:tbl>
    <w:p>
      <w:pPr>
        <w:autoSpaceDE w:val="0"/>
        <w:autoSpaceDN w:val="0"/>
        <w:adjustRightInd w:val="0"/>
        <w:spacing w:line="400" w:lineRule="exact"/>
        <w:rPr>
          <w:b/>
          <w:szCs w:val="21"/>
        </w:rPr>
      </w:pPr>
      <w:r>
        <w:rPr>
          <w:b/>
          <w:szCs w:val="21"/>
        </w:rPr>
        <w:t>要求：</w:t>
      </w:r>
    </w:p>
    <w:p>
      <w:pPr>
        <w:autoSpaceDE w:val="0"/>
        <w:autoSpaceDN w:val="0"/>
        <w:adjustRightInd w:val="0"/>
        <w:spacing w:line="400" w:lineRule="exact"/>
        <w:ind w:firstLine="424" w:firstLineChars="202"/>
        <w:rPr>
          <w:b/>
          <w:szCs w:val="21"/>
        </w:rPr>
      </w:pPr>
      <w:r>
        <w:rPr>
          <w:szCs w:val="21"/>
        </w:rPr>
        <w:t>1.业绩证明应提供证明材料（合同复印件可只提供首页、含金额页、盖章页并加盖投标人公章）；</w:t>
      </w:r>
    </w:p>
    <w:p>
      <w:pPr>
        <w:spacing w:line="400" w:lineRule="exact"/>
        <w:ind w:firstLine="424" w:firstLineChars="202"/>
        <w:jc w:val="left"/>
        <w:rPr>
          <w:szCs w:val="21"/>
        </w:rPr>
      </w:pPr>
      <w:r>
        <w:rPr>
          <w:szCs w:val="21"/>
        </w:rPr>
        <w:t>2.报价供应商可按此表格式复制。</w:t>
      </w:r>
    </w:p>
    <w:p>
      <w:pPr>
        <w:spacing w:line="360" w:lineRule="auto"/>
        <w:rPr>
          <w:szCs w:val="21"/>
        </w:rPr>
      </w:pPr>
    </w:p>
    <w:p>
      <w:pPr>
        <w:spacing w:line="360" w:lineRule="auto"/>
        <w:rPr>
          <w:szCs w:val="21"/>
        </w:rPr>
      </w:pPr>
    </w:p>
    <w:p>
      <w:pPr>
        <w:spacing w:line="360" w:lineRule="auto"/>
        <w:ind w:firstLine="420" w:firstLineChars="200"/>
        <w:rPr>
          <w:szCs w:val="21"/>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jc w:val="center"/>
        <w:rPr>
          <w:rFonts w:eastAsia="仿宋"/>
          <w:snapToGrid w:val="0"/>
          <w:kern w:val="0"/>
          <w:szCs w:val="21"/>
        </w:rPr>
      </w:pPr>
    </w:p>
    <w:p>
      <w:pPr>
        <w:pStyle w:val="32"/>
        <w:tabs>
          <w:tab w:val="left" w:pos="1050"/>
        </w:tabs>
        <w:spacing w:line="360" w:lineRule="auto"/>
        <w:rPr>
          <w:b/>
          <w:sz w:val="28"/>
        </w:rPr>
      </w:pPr>
    </w:p>
    <w:p>
      <w:pPr>
        <w:pStyle w:val="32"/>
        <w:tabs>
          <w:tab w:val="left" w:pos="1050"/>
        </w:tabs>
        <w:spacing w:line="360" w:lineRule="auto"/>
        <w:rPr>
          <w:b/>
          <w:sz w:val="28"/>
        </w:rPr>
      </w:pPr>
    </w:p>
    <w:p>
      <w:pPr>
        <w:pStyle w:val="32"/>
        <w:tabs>
          <w:tab w:val="left" w:pos="1050"/>
        </w:tabs>
        <w:spacing w:line="240" w:lineRule="exact"/>
        <w:rPr>
          <w:szCs w:val="21"/>
        </w:rPr>
      </w:pPr>
      <w:r>
        <w:rPr>
          <w:b/>
          <w:szCs w:val="21"/>
        </w:rPr>
        <w:t>附件12</w:t>
      </w:r>
    </w:p>
    <w:p>
      <w:pPr>
        <w:snapToGrid w:val="0"/>
        <w:spacing w:before="156" w:beforeLines="50" w:after="50" w:line="360" w:lineRule="auto"/>
        <w:jc w:val="center"/>
        <w:rPr>
          <w:b/>
          <w:sz w:val="18"/>
          <w:szCs w:val="18"/>
        </w:rPr>
      </w:pPr>
      <w:r>
        <w:rPr>
          <w:b/>
          <w:bCs/>
          <w:kern w:val="0"/>
          <w:sz w:val="30"/>
          <w:szCs w:val="30"/>
        </w:rPr>
        <w:t>资信及商务需求响应表(第 标)</w:t>
      </w:r>
    </w:p>
    <w:tbl>
      <w:tblPr>
        <w:tblStyle w:val="18"/>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b/>
                <w:szCs w:val="21"/>
              </w:rPr>
            </w:pPr>
            <w:r>
              <w:rPr>
                <w:b/>
                <w:szCs w:val="21"/>
              </w:rPr>
              <w:t>序号</w:t>
            </w:r>
          </w:p>
        </w:tc>
        <w:tc>
          <w:tcPr>
            <w:tcW w:w="1785" w:type="dxa"/>
            <w:vAlign w:val="center"/>
          </w:tcPr>
          <w:p>
            <w:pPr>
              <w:spacing w:line="280" w:lineRule="exact"/>
              <w:jc w:val="center"/>
              <w:rPr>
                <w:b/>
                <w:szCs w:val="21"/>
              </w:rPr>
            </w:pPr>
            <w:r>
              <w:rPr>
                <w:b/>
                <w:szCs w:val="21"/>
              </w:rPr>
              <w:t>内容</w:t>
            </w:r>
          </w:p>
        </w:tc>
        <w:tc>
          <w:tcPr>
            <w:tcW w:w="1785" w:type="dxa"/>
            <w:vAlign w:val="center"/>
          </w:tcPr>
          <w:p>
            <w:pPr>
              <w:spacing w:line="280" w:lineRule="exact"/>
              <w:ind w:left="53" w:leftChars="25" w:firstLine="211" w:firstLineChars="100"/>
              <w:jc w:val="center"/>
              <w:rPr>
                <w:b/>
                <w:szCs w:val="21"/>
              </w:rPr>
            </w:pPr>
            <w:r>
              <w:rPr>
                <w:b/>
                <w:szCs w:val="21"/>
              </w:rPr>
              <w:t>招标需求</w:t>
            </w:r>
          </w:p>
        </w:tc>
        <w:tc>
          <w:tcPr>
            <w:tcW w:w="1365" w:type="dxa"/>
            <w:vAlign w:val="center"/>
          </w:tcPr>
          <w:p>
            <w:pPr>
              <w:spacing w:line="280" w:lineRule="exact"/>
              <w:ind w:left="152"/>
              <w:jc w:val="center"/>
              <w:rPr>
                <w:b/>
                <w:szCs w:val="21"/>
              </w:rPr>
            </w:pPr>
            <w:r>
              <w:rPr>
                <w:b/>
                <w:szCs w:val="21"/>
              </w:rPr>
              <w:t>是否响应</w:t>
            </w:r>
          </w:p>
        </w:tc>
        <w:tc>
          <w:tcPr>
            <w:tcW w:w="2625" w:type="dxa"/>
            <w:vAlign w:val="center"/>
          </w:tcPr>
          <w:p>
            <w:pPr>
              <w:spacing w:line="280" w:lineRule="exact"/>
              <w:jc w:val="center"/>
              <w:rPr>
                <w:b/>
                <w:szCs w:val="21"/>
              </w:rPr>
            </w:pPr>
            <w:r>
              <w:rPr>
                <w:b/>
                <w:szCs w:val="21"/>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售后服务保障要求</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备品备件及耗材等要求</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质保期</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交货和服务</w:t>
            </w:r>
          </w:p>
          <w:p>
            <w:pPr>
              <w:snapToGrid w:val="0"/>
              <w:spacing w:line="280" w:lineRule="exact"/>
              <w:jc w:val="center"/>
              <w:rPr>
                <w:szCs w:val="21"/>
              </w:rPr>
            </w:pPr>
            <w:r>
              <w:rPr>
                <w:szCs w:val="21"/>
              </w:rPr>
              <w:t>时间及地点</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付款条件</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r>
              <w:rPr>
                <w:szCs w:val="21"/>
              </w:rPr>
              <w:t>……</w:t>
            </w: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5" w:type="dxa"/>
            <w:vAlign w:val="center"/>
          </w:tcPr>
          <w:p>
            <w:pPr>
              <w:spacing w:line="280" w:lineRule="exact"/>
              <w:jc w:val="center"/>
              <w:rPr>
                <w:szCs w:val="21"/>
              </w:rPr>
            </w:pPr>
          </w:p>
        </w:tc>
        <w:tc>
          <w:tcPr>
            <w:tcW w:w="1785" w:type="dxa"/>
            <w:vAlign w:val="center"/>
          </w:tcPr>
          <w:p>
            <w:pPr>
              <w:snapToGrid w:val="0"/>
              <w:spacing w:line="280" w:lineRule="exact"/>
              <w:jc w:val="center"/>
              <w:rPr>
                <w:szCs w:val="21"/>
              </w:rPr>
            </w:pPr>
          </w:p>
        </w:tc>
        <w:tc>
          <w:tcPr>
            <w:tcW w:w="1785" w:type="dxa"/>
            <w:vAlign w:val="center"/>
          </w:tcPr>
          <w:p>
            <w:pPr>
              <w:spacing w:line="280" w:lineRule="exact"/>
              <w:jc w:val="center"/>
              <w:rPr>
                <w:szCs w:val="21"/>
              </w:rPr>
            </w:pPr>
          </w:p>
        </w:tc>
        <w:tc>
          <w:tcPr>
            <w:tcW w:w="1365" w:type="dxa"/>
            <w:vAlign w:val="center"/>
          </w:tcPr>
          <w:p>
            <w:pPr>
              <w:spacing w:line="280" w:lineRule="exact"/>
              <w:jc w:val="center"/>
              <w:rPr>
                <w:szCs w:val="21"/>
              </w:rPr>
            </w:pPr>
          </w:p>
        </w:tc>
        <w:tc>
          <w:tcPr>
            <w:tcW w:w="2625" w:type="dxa"/>
            <w:vAlign w:val="center"/>
          </w:tcPr>
          <w:p>
            <w:pPr>
              <w:spacing w:line="280" w:lineRule="exact"/>
              <w:jc w:val="center"/>
              <w:rPr>
                <w:szCs w:val="21"/>
              </w:rPr>
            </w:pPr>
          </w:p>
        </w:tc>
      </w:tr>
    </w:tbl>
    <w:p>
      <w:pPr>
        <w:spacing w:line="360" w:lineRule="auto"/>
        <w:rPr>
          <w:szCs w:val="21"/>
        </w:rPr>
      </w:pPr>
    </w:p>
    <w:p>
      <w:pPr>
        <w:spacing w:line="360" w:lineRule="auto"/>
        <w:ind w:firstLine="420" w:firstLineChars="200"/>
        <w:rPr>
          <w:szCs w:val="21"/>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tabs>
          <w:tab w:val="left" w:pos="2460"/>
        </w:tabs>
        <w:spacing w:line="360" w:lineRule="auto"/>
        <w:ind w:firstLine="435"/>
        <w:rPr>
          <w:b/>
          <w:szCs w:val="21"/>
        </w:rPr>
      </w:pPr>
    </w:p>
    <w:p>
      <w:pPr>
        <w:tabs>
          <w:tab w:val="left" w:pos="2460"/>
        </w:tabs>
        <w:spacing w:line="360" w:lineRule="auto"/>
        <w:ind w:firstLine="435"/>
        <w:rPr>
          <w:b/>
          <w:szCs w:val="21"/>
        </w:rPr>
      </w:pPr>
    </w:p>
    <w:p>
      <w:pPr>
        <w:tabs>
          <w:tab w:val="left" w:pos="2460"/>
        </w:tabs>
        <w:spacing w:line="360" w:lineRule="auto"/>
        <w:ind w:firstLine="435"/>
        <w:rPr>
          <w:b/>
          <w:sz w:val="28"/>
        </w:rPr>
      </w:pPr>
    </w:p>
    <w:p>
      <w:pPr>
        <w:tabs>
          <w:tab w:val="left" w:pos="2460"/>
        </w:tabs>
        <w:spacing w:line="360" w:lineRule="auto"/>
        <w:ind w:firstLine="435"/>
        <w:rPr>
          <w:b/>
          <w:sz w:val="28"/>
        </w:rPr>
      </w:pPr>
    </w:p>
    <w:p>
      <w:pPr>
        <w:tabs>
          <w:tab w:val="left" w:pos="2460"/>
        </w:tabs>
        <w:spacing w:line="360" w:lineRule="auto"/>
        <w:rPr>
          <w:b/>
          <w:sz w:val="24"/>
        </w:rPr>
      </w:pPr>
    </w:p>
    <w:p>
      <w:pPr>
        <w:tabs>
          <w:tab w:val="left" w:pos="2460"/>
        </w:tabs>
        <w:spacing w:line="360" w:lineRule="auto"/>
        <w:rPr>
          <w:b/>
          <w:szCs w:val="21"/>
        </w:rPr>
      </w:pPr>
      <w:r>
        <w:rPr>
          <w:b/>
          <w:szCs w:val="21"/>
        </w:rPr>
        <w:t>附件13</w:t>
      </w:r>
      <w:r>
        <w:rPr>
          <w:b/>
          <w:szCs w:val="21"/>
        </w:rPr>
        <w:tab/>
      </w:r>
    </w:p>
    <w:p>
      <w:pPr>
        <w:snapToGrid w:val="0"/>
        <w:spacing w:before="156" w:beforeLines="50" w:after="50" w:line="360" w:lineRule="auto"/>
        <w:jc w:val="center"/>
        <w:rPr>
          <w:b/>
          <w:sz w:val="36"/>
          <w:szCs w:val="36"/>
        </w:rPr>
      </w:pPr>
      <w:r>
        <w:rPr>
          <w:b/>
          <w:bCs/>
          <w:kern w:val="0"/>
          <w:sz w:val="30"/>
          <w:szCs w:val="30"/>
        </w:rPr>
        <w:t>售后服务情况表</w:t>
      </w:r>
    </w:p>
    <w:tbl>
      <w:tblPr>
        <w:tblStyle w:val="18"/>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vAlign w:val="center"/>
          </w:tcPr>
          <w:p>
            <w:pPr>
              <w:pStyle w:val="33"/>
              <w:spacing w:line="360" w:lineRule="auto"/>
              <w:jc w:val="center"/>
              <w:rPr>
                <w:b/>
                <w:szCs w:val="21"/>
              </w:rPr>
            </w:pPr>
            <w:r>
              <w:rPr>
                <w:b/>
                <w:szCs w:val="21"/>
              </w:rPr>
              <w:t>序号</w:t>
            </w:r>
          </w:p>
        </w:tc>
        <w:tc>
          <w:tcPr>
            <w:tcW w:w="2355" w:type="dxa"/>
            <w:vAlign w:val="center"/>
          </w:tcPr>
          <w:p>
            <w:pPr>
              <w:pStyle w:val="33"/>
              <w:spacing w:line="360" w:lineRule="auto"/>
              <w:jc w:val="center"/>
              <w:rPr>
                <w:b/>
                <w:szCs w:val="21"/>
              </w:rPr>
            </w:pPr>
            <w:r>
              <w:rPr>
                <w:b/>
                <w:szCs w:val="21"/>
              </w:rPr>
              <w:t>项目</w:t>
            </w:r>
          </w:p>
        </w:tc>
        <w:tc>
          <w:tcPr>
            <w:tcW w:w="4061" w:type="dxa"/>
            <w:vAlign w:val="center"/>
          </w:tcPr>
          <w:p>
            <w:pPr>
              <w:pStyle w:val="33"/>
              <w:spacing w:line="360" w:lineRule="auto"/>
              <w:jc w:val="center"/>
              <w:rPr>
                <w:b/>
                <w:szCs w:val="21"/>
              </w:rPr>
            </w:pPr>
            <w:r>
              <w:rPr>
                <w:b/>
                <w:szCs w:val="21"/>
              </w:rPr>
              <w:t>投标人情况</w:t>
            </w:r>
          </w:p>
        </w:tc>
        <w:tc>
          <w:tcPr>
            <w:tcW w:w="1373" w:type="dxa"/>
            <w:vAlign w:val="center"/>
          </w:tcPr>
          <w:p>
            <w:pPr>
              <w:pStyle w:val="33"/>
              <w:spacing w:line="360" w:lineRule="auto"/>
              <w:jc w:val="center"/>
              <w:rPr>
                <w:b/>
                <w:szCs w:val="21"/>
              </w:rPr>
            </w:pPr>
            <w:r>
              <w:rPr>
                <w:b/>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33"/>
              <w:spacing w:line="360" w:lineRule="auto"/>
              <w:jc w:val="center"/>
              <w:rPr>
                <w:bCs/>
                <w:szCs w:val="21"/>
              </w:rPr>
            </w:pPr>
            <w:r>
              <w:rPr>
                <w:bCs/>
                <w:szCs w:val="21"/>
              </w:rPr>
              <w:t>1</w:t>
            </w:r>
          </w:p>
        </w:tc>
        <w:tc>
          <w:tcPr>
            <w:tcW w:w="2355" w:type="dxa"/>
            <w:vMerge w:val="restart"/>
            <w:vAlign w:val="center"/>
          </w:tcPr>
          <w:p>
            <w:pPr>
              <w:pStyle w:val="33"/>
              <w:widowControl/>
              <w:spacing w:line="360" w:lineRule="auto"/>
              <w:jc w:val="left"/>
              <w:rPr>
                <w:bCs/>
                <w:szCs w:val="21"/>
              </w:rPr>
            </w:pPr>
            <w:r>
              <w:rPr>
                <w:bCs/>
                <w:szCs w:val="21"/>
              </w:rPr>
              <w:t>保修期内售后服务情况(服务方式、服务网点、售后服务的内容和措施等等，可用附页和宣传材料)</w:t>
            </w:r>
          </w:p>
        </w:tc>
        <w:tc>
          <w:tcPr>
            <w:tcW w:w="4061" w:type="dxa"/>
          </w:tcPr>
          <w:p>
            <w:pPr>
              <w:pStyle w:val="33"/>
              <w:spacing w:line="360" w:lineRule="auto"/>
              <w:rPr>
                <w:bCs/>
                <w:szCs w:val="21"/>
              </w:rPr>
            </w:pPr>
            <w:r>
              <w:rPr>
                <w:bCs/>
                <w:szCs w:val="21"/>
              </w:rPr>
              <w:t>生产厂商售后服务情况：</w:t>
            </w:r>
          </w:p>
        </w:tc>
        <w:tc>
          <w:tcPr>
            <w:tcW w:w="1373" w:type="dxa"/>
          </w:tcPr>
          <w:p>
            <w:pPr>
              <w:pStyle w:val="33"/>
              <w:spacing w:line="360" w:lineRule="auto"/>
              <w:rPr>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33"/>
              <w:widowControl/>
              <w:spacing w:line="360" w:lineRule="auto"/>
              <w:jc w:val="left"/>
              <w:rPr>
                <w:bCs/>
                <w:szCs w:val="21"/>
              </w:rPr>
            </w:pPr>
          </w:p>
        </w:tc>
        <w:tc>
          <w:tcPr>
            <w:tcW w:w="2355" w:type="dxa"/>
            <w:vMerge w:val="continue"/>
            <w:vAlign w:val="center"/>
          </w:tcPr>
          <w:p>
            <w:pPr>
              <w:pStyle w:val="33"/>
              <w:widowControl/>
              <w:spacing w:line="360" w:lineRule="auto"/>
              <w:jc w:val="left"/>
              <w:rPr>
                <w:bCs/>
                <w:szCs w:val="21"/>
              </w:rPr>
            </w:pPr>
          </w:p>
        </w:tc>
        <w:tc>
          <w:tcPr>
            <w:tcW w:w="4061" w:type="dxa"/>
          </w:tcPr>
          <w:p>
            <w:pPr>
              <w:pStyle w:val="33"/>
              <w:spacing w:line="360" w:lineRule="auto"/>
              <w:rPr>
                <w:bCs/>
                <w:szCs w:val="21"/>
              </w:rPr>
            </w:pPr>
            <w:r>
              <w:rPr>
                <w:bCs/>
                <w:szCs w:val="21"/>
              </w:rPr>
              <w:t>投标人售后服务情况：</w:t>
            </w:r>
          </w:p>
        </w:tc>
        <w:tc>
          <w:tcPr>
            <w:tcW w:w="1373" w:type="dxa"/>
          </w:tcPr>
          <w:p>
            <w:pPr>
              <w:pStyle w:val="33"/>
              <w:spacing w:line="360" w:lineRule="auto"/>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739" w:type="dxa"/>
            <w:vAlign w:val="center"/>
          </w:tcPr>
          <w:p>
            <w:pPr>
              <w:pStyle w:val="33"/>
              <w:spacing w:line="360" w:lineRule="auto"/>
              <w:jc w:val="center"/>
              <w:rPr>
                <w:bCs/>
                <w:szCs w:val="21"/>
              </w:rPr>
            </w:pPr>
            <w:r>
              <w:rPr>
                <w:bCs/>
                <w:szCs w:val="21"/>
              </w:rPr>
              <w:t>2</w:t>
            </w:r>
          </w:p>
        </w:tc>
        <w:tc>
          <w:tcPr>
            <w:tcW w:w="2355" w:type="dxa"/>
            <w:vAlign w:val="center"/>
          </w:tcPr>
          <w:p>
            <w:pPr>
              <w:pStyle w:val="33"/>
              <w:spacing w:line="360" w:lineRule="auto"/>
              <w:rPr>
                <w:bCs/>
                <w:szCs w:val="21"/>
              </w:rPr>
            </w:pPr>
            <w:r>
              <w:rPr>
                <w:bCs/>
                <w:szCs w:val="21"/>
              </w:rPr>
              <w:t>保修期后售后服务</w:t>
            </w:r>
          </w:p>
        </w:tc>
        <w:tc>
          <w:tcPr>
            <w:tcW w:w="4061" w:type="dxa"/>
          </w:tcPr>
          <w:p>
            <w:pPr>
              <w:pStyle w:val="33"/>
              <w:widowControl/>
              <w:spacing w:line="360" w:lineRule="auto"/>
              <w:jc w:val="left"/>
              <w:rPr>
                <w:bCs/>
                <w:szCs w:val="21"/>
              </w:rPr>
            </w:pPr>
          </w:p>
          <w:p>
            <w:pPr>
              <w:pStyle w:val="33"/>
              <w:widowControl/>
              <w:spacing w:line="360" w:lineRule="auto"/>
              <w:jc w:val="left"/>
              <w:rPr>
                <w:bCs/>
                <w:szCs w:val="21"/>
              </w:rPr>
            </w:pPr>
          </w:p>
          <w:p>
            <w:pPr>
              <w:pStyle w:val="33"/>
              <w:spacing w:line="360" w:lineRule="auto"/>
              <w:rPr>
                <w:bCs/>
                <w:szCs w:val="21"/>
              </w:rPr>
            </w:pPr>
          </w:p>
        </w:tc>
        <w:tc>
          <w:tcPr>
            <w:tcW w:w="1373" w:type="dxa"/>
          </w:tcPr>
          <w:p>
            <w:pPr>
              <w:pStyle w:val="33"/>
              <w:widowControl/>
              <w:spacing w:line="360" w:lineRule="auto"/>
              <w:jc w:val="left"/>
              <w:rPr>
                <w:bCs/>
                <w:szCs w:val="21"/>
              </w:rPr>
            </w:pPr>
          </w:p>
          <w:p>
            <w:pPr>
              <w:pStyle w:val="33"/>
              <w:widowControl/>
              <w:spacing w:line="360" w:lineRule="auto"/>
              <w:jc w:val="left"/>
              <w:rPr>
                <w:bCs/>
                <w:szCs w:val="21"/>
              </w:rPr>
            </w:pPr>
          </w:p>
          <w:p>
            <w:pPr>
              <w:pStyle w:val="33"/>
              <w:spacing w:line="360" w:lineRule="auto"/>
              <w:rPr>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1620" w:hRule="exact"/>
          <w:jc w:val="center"/>
        </w:trPr>
        <w:tc>
          <w:tcPr>
            <w:tcW w:w="739" w:type="dxa"/>
            <w:vAlign w:val="center"/>
          </w:tcPr>
          <w:p>
            <w:pPr>
              <w:pStyle w:val="33"/>
              <w:widowControl/>
              <w:spacing w:line="360" w:lineRule="auto"/>
              <w:jc w:val="left"/>
              <w:rPr>
                <w:bCs/>
                <w:szCs w:val="21"/>
              </w:rPr>
            </w:pPr>
            <w:r>
              <w:rPr>
                <w:bCs/>
                <w:szCs w:val="21"/>
              </w:rPr>
              <w:t xml:space="preserve"> 3</w:t>
            </w:r>
          </w:p>
        </w:tc>
        <w:tc>
          <w:tcPr>
            <w:tcW w:w="2355" w:type="dxa"/>
            <w:vAlign w:val="center"/>
          </w:tcPr>
          <w:p>
            <w:pPr>
              <w:pStyle w:val="33"/>
              <w:widowControl/>
              <w:spacing w:line="360" w:lineRule="auto"/>
              <w:jc w:val="left"/>
              <w:rPr>
                <w:bCs/>
                <w:szCs w:val="21"/>
              </w:rPr>
            </w:pPr>
            <w:r>
              <w:rPr>
                <w:bCs/>
                <w:szCs w:val="21"/>
              </w:rPr>
              <w:t>培训方案（可用附页）</w:t>
            </w:r>
          </w:p>
        </w:tc>
        <w:tc>
          <w:tcPr>
            <w:tcW w:w="4061" w:type="dxa"/>
          </w:tcPr>
          <w:p>
            <w:pPr>
              <w:pStyle w:val="33"/>
              <w:widowControl/>
              <w:spacing w:line="360" w:lineRule="auto"/>
              <w:jc w:val="left"/>
              <w:rPr>
                <w:bCs/>
                <w:i/>
                <w:szCs w:val="21"/>
              </w:rPr>
            </w:pPr>
          </w:p>
          <w:p>
            <w:pPr>
              <w:pStyle w:val="33"/>
              <w:widowControl/>
              <w:spacing w:line="360" w:lineRule="auto"/>
              <w:jc w:val="left"/>
              <w:rPr>
                <w:bCs/>
                <w:i/>
                <w:szCs w:val="21"/>
              </w:rPr>
            </w:pPr>
          </w:p>
        </w:tc>
        <w:tc>
          <w:tcPr>
            <w:tcW w:w="1373" w:type="dxa"/>
          </w:tcPr>
          <w:p>
            <w:pPr>
              <w:pStyle w:val="33"/>
              <w:widowControl/>
              <w:spacing w:line="360" w:lineRule="auto"/>
              <w:jc w:val="left"/>
              <w:rPr>
                <w:bCs/>
                <w:i/>
                <w:szCs w:val="21"/>
              </w:rPr>
            </w:pPr>
          </w:p>
          <w:p>
            <w:pPr>
              <w:pStyle w:val="33"/>
              <w:widowControl/>
              <w:spacing w:line="360" w:lineRule="auto"/>
              <w:jc w:val="left"/>
              <w:rPr>
                <w:bCs/>
                <w:i/>
                <w:szCs w:val="21"/>
              </w:rPr>
            </w:pPr>
          </w:p>
          <w:p>
            <w:pPr>
              <w:pStyle w:val="33"/>
              <w:widowControl/>
              <w:spacing w:line="360" w:lineRule="auto"/>
              <w:jc w:val="left"/>
              <w:rPr>
                <w:bCs/>
                <w:i/>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vAlign w:val="center"/>
          </w:tcPr>
          <w:p>
            <w:pPr>
              <w:pStyle w:val="33"/>
              <w:widowControl/>
              <w:spacing w:line="360" w:lineRule="auto"/>
              <w:jc w:val="left"/>
              <w:rPr>
                <w:bCs/>
                <w:szCs w:val="21"/>
              </w:rPr>
            </w:pPr>
            <w:r>
              <w:rPr>
                <w:bCs/>
                <w:szCs w:val="21"/>
              </w:rPr>
              <w:t>……</w:t>
            </w:r>
          </w:p>
        </w:tc>
        <w:tc>
          <w:tcPr>
            <w:tcW w:w="2355" w:type="dxa"/>
            <w:vAlign w:val="center"/>
          </w:tcPr>
          <w:p>
            <w:pPr>
              <w:pStyle w:val="33"/>
              <w:widowControl/>
              <w:spacing w:line="360" w:lineRule="auto"/>
              <w:jc w:val="left"/>
              <w:rPr>
                <w:bCs/>
                <w:szCs w:val="21"/>
              </w:rPr>
            </w:pPr>
            <w:r>
              <w:rPr>
                <w:bCs/>
                <w:szCs w:val="21"/>
              </w:rPr>
              <w:t>……</w:t>
            </w:r>
          </w:p>
        </w:tc>
        <w:tc>
          <w:tcPr>
            <w:tcW w:w="4061" w:type="dxa"/>
          </w:tcPr>
          <w:p>
            <w:pPr>
              <w:pStyle w:val="33"/>
              <w:widowControl/>
              <w:spacing w:line="360" w:lineRule="auto"/>
              <w:jc w:val="left"/>
              <w:rPr>
                <w:bCs/>
                <w:szCs w:val="21"/>
              </w:rPr>
            </w:pPr>
          </w:p>
        </w:tc>
        <w:tc>
          <w:tcPr>
            <w:tcW w:w="1373" w:type="dxa"/>
          </w:tcPr>
          <w:p>
            <w:pPr>
              <w:pStyle w:val="33"/>
              <w:widowControl/>
              <w:spacing w:line="360" w:lineRule="auto"/>
              <w:jc w:val="left"/>
              <w:rPr>
                <w:bCs/>
                <w:szCs w:val="21"/>
              </w:rPr>
            </w:pPr>
          </w:p>
        </w:tc>
      </w:tr>
    </w:tbl>
    <w:p>
      <w:pPr>
        <w:spacing w:line="360" w:lineRule="auto"/>
        <w:ind w:left="420"/>
        <w:rPr>
          <w:szCs w:val="21"/>
        </w:rPr>
      </w:pPr>
    </w:p>
    <w:p>
      <w:pPr>
        <w:spacing w:line="360" w:lineRule="auto"/>
        <w:ind w:firstLine="420" w:firstLineChars="200"/>
        <w:rPr>
          <w:szCs w:val="21"/>
          <w:u w:val="single"/>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pStyle w:val="4"/>
        <w:rPr>
          <w:rFonts w:ascii="Times New Roman" w:hAnsi="Times New Roman" w:eastAsia="宋体"/>
          <w:sz w:val="21"/>
          <w:szCs w:val="21"/>
        </w:rPr>
      </w:pPr>
    </w:p>
    <w:p>
      <w:pPr>
        <w:rPr>
          <w:szCs w:val="21"/>
        </w:rPr>
      </w:pPr>
    </w:p>
    <w:p>
      <w:pPr>
        <w:pStyle w:val="4"/>
        <w:rPr>
          <w:rFonts w:ascii="Times New Roman" w:hAnsi="Times New Roman"/>
          <w:sz w:val="24"/>
        </w:rPr>
      </w:pPr>
    </w:p>
    <w:p>
      <w:pPr>
        <w:rPr>
          <w:sz w:val="24"/>
        </w:rPr>
      </w:pPr>
    </w:p>
    <w:p>
      <w:pPr>
        <w:pStyle w:val="4"/>
        <w:rPr>
          <w:rFonts w:ascii="Times New Roman" w:hAnsi="Times New Roman"/>
        </w:rPr>
      </w:pPr>
    </w:p>
    <w:p>
      <w:pPr>
        <w:spacing w:line="360" w:lineRule="auto"/>
        <w:ind w:firstLine="435"/>
        <w:rPr>
          <w:sz w:val="24"/>
          <w:u w:val="single"/>
        </w:rPr>
      </w:pPr>
    </w:p>
    <w:p>
      <w:pPr>
        <w:pStyle w:val="34"/>
        <w:spacing w:line="240" w:lineRule="exact"/>
        <w:rPr>
          <w:rFonts w:ascii="Times New Roman" w:hAnsi="Times New Roman" w:eastAsia="宋体" w:cs="Times New Roman"/>
          <w:b/>
        </w:rPr>
      </w:pPr>
      <w:r>
        <w:rPr>
          <w:rFonts w:ascii="Times New Roman" w:hAnsi="Times New Roman" w:eastAsia="宋体" w:cs="Times New Roman"/>
          <w:b/>
        </w:rPr>
        <w:t>附件14</w:t>
      </w:r>
    </w:p>
    <w:p>
      <w:pPr>
        <w:snapToGrid w:val="0"/>
        <w:spacing w:before="156" w:beforeLines="50" w:after="50" w:line="360" w:lineRule="auto"/>
        <w:jc w:val="center"/>
        <w:rPr>
          <w:b/>
          <w:bCs/>
          <w:kern w:val="0"/>
          <w:sz w:val="30"/>
          <w:szCs w:val="30"/>
          <w:lang w:val="en-GB"/>
        </w:rPr>
      </w:pPr>
      <w:r>
        <w:rPr>
          <w:b/>
          <w:bCs/>
          <w:kern w:val="0"/>
          <w:sz w:val="30"/>
          <w:szCs w:val="30"/>
        </w:rPr>
        <w:t>主要货物用材响应表</w:t>
      </w:r>
    </w:p>
    <w:tbl>
      <w:tblPr>
        <w:tblStyle w:val="18"/>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487"/>
        <w:gridCol w:w="941"/>
        <w:gridCol w:w="1432"/>
        <w:gridCol w:w="900"/>
        <w:gridCol w:w="1164"/>
        <w:gridCol w:w="869"/>
        <w:gridCol w:w="1075"/>
        <w:gridCol w:w="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restart"/>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szCs w:val="21"/>
              </w:rPr>
              <w:t>序号</w:t>
            </w:r>
          </w:p>
        </w:tc>
        <w:tc>
          <w:tcPr>
            <w:tcW w:w="1487" w:type="dxa"/>
            <w:vMerge w:val="restart"/>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szCs w:val="21"/>
              </w:rPr>
              <w:t>货物名称</w:t>
            </w:r>
          </w:p>
        </w:tc>
        <w:tc>
          <w:tcPr>
            <w:tcW w:w="941" w:type="dxa"/>
            <w:vMerge w:val="restart"/>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szCs w:val="21"/>
              </w:rPr>
              <w:t>产品配置</w:t>
            </w:r>
          </w:p>
        </w:tc>
        <w:tc>
          <w:tcPr>
            <w:tcW w:w="6018" w:type="dxa"/>
            <w:gridSpan w:val="6"/>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szCs w:val="21"/>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exac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48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941"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bCs/>
                <w:szCs w:val="21"/>
              </w:rPr>
              <w:t>材料规格及参数</w:t>
            </w: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szCs w:val="21"/>
              </w:rPr>
              <w:t>品牌</w:t>
            </w:r>
          </w:p>
          <w:p>
            <w:pPr>
              <w:pStyle w:val="33"/>
              <w:autoSpaceDE w:val="0"/>
              <w:autoSpaceDN w:val="0"/>
              <w:adjustRightInd w:val="0"/>
              <w:spacing w:line="280" w:lineRule="exact"/>
              <w:jc w:val="center"/>
              <w:rPr>
                <w:szCs w:val="21"/>
              </w:rPr>
            </w:pPr>
            <w:r>
              <w:rPr>
                <w:szCs w:val="21"/>
              </w:rPr>
              <w:t>商标</w:t>
            </w: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szCs w:val="21"/>
              </w:rPr>
              <w:t>生产厂家</w:t>
            </w: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szCs w:val="21"/>
              </w:rPr>
              <w:t>符合标准</w:t>
            </w: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szCs w:val="21"/>
              </w:rPr>
              <w:t>性能说明</w:t>
            </w: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restart"/>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487" w:type="dxa"/>
            <w:vMerge w:val="restart"/>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48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restart"/>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487" w:type="dxa"/>
            <w:vMerge w:val="restart"/>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48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restart"/>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487" w:type="dxa"/>
            <w:vMerge w:val="restart"/>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48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restart"/>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487" w:type="dxa"/>
            <w:vMerge w:val="restart"/>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48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restart"/>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487" w:type="dxa"/>
            <w:vMerge w:val="restart"/>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1487" w:type="dxa"/>
            <w:vMerge w:val="continue"/>
            <w:tcBorders>
              <w:top w:val="single" w:color="auto" w:sz="4" w:space="0"/>
              <w:left w:val="single" w:color="auto" w:sz="4" w:space="0"/>
              <w:bottom w:val="single" w:color="auto" w:sz="4" w:space="0"/>
              <w:right w:val="single" w:color="auto" w:sz="4" w:space="0"/>
            </w:tcBorders>
            <w:vAlign w:val="center"/>
          </w:tcPr>
          <w:p>
            <w:pPr>
              <w:pStyle w:val="33"/>
              <w:spacing w:line="280" w:lineRule="exact"/>
              <w:jc w:val="center"/>
              <w:rPr>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pStyle w:val="33"/>
              <w:spacing w:line="280" w:lineRule="exact"/>
              <w:ind w:right="84" w:rightChars="40"/>
              <w:jc w:val="center"/>
              <w:rPr>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164"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869"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c>
          <w:tcPr>
            <w:tcW w:w="578" w:type="dxa"/>
            <w:tcBorders>
              <w:top w:val="single" w:color="auto" w:sz="4" w:space="0"/>
              <w:left w:val="single" w:color="auto" w:sz="4" w:space="0"/>
              <w:bottom w:val="single" w:color="auto" w:sz="4" w:space="0"/>
              <w:right w:val="single" w:color="auto" w:sz="4" w:space="0"/>
            </w:tcBorders>
            <w:vAlign w:val="center"/>
          </w:tcPr>
          <w:p>
            <w:pPr>
              <w:pStyle w:val="33"/>
              <w:autoSpaceDE w:val="0"/>
              <w:autoSpaceDN w:val="0"/>
              <w:adjustRightInd w:val="0"/>
              <w:spacing w:line="280" w:lineRule="exact"/>
              <w:ind w:right="84" w:rightChars="40"/>
              <w:jc w:val="center"/>
              <w:rPr>
                <w:szCs w:val="21"/>
              </w:rPr>
            </w:pPr>
          </w:p>
        </w:tc>
      </w:tr>
    </w:tbl>
    <w:p>
      <w:pPr>
        <w:spacing w:line="360" w:lineRule="auto"/>
        <w:rPr>
          <w:b/>
          <w:szCs w:val="21"/>
        </w:rPr>
      </w:pPr>
      <w:r>
        <w:rPr>
          <w:b/>
          <w:szCs w:val="21"/>
        </w:rPr>
        <w:t>要求：</w:t>
      </w:r>
    </w:p>
    <w:p>
      <w:pPr>
        <w:pStyle w:val="33"/>
        <w:spacing w:line="360" w:lineRule="auto"/>
        <w:ind w:left="689" w:leftChars="228" w:hanging="210" w:hangingChars="100"/>
        <w:rPr>
          <w:szCs w:val="21"/>
        </w:rPr>
      </w:pPr>
      <w:r>
        <w:rPr>
          <w:szCs w:val="21"/>
        </w:rPr>
        <w:t>1.请列出以上产品的各项主要用材、辅料、油漆、五金件等。</w:t>
      </w:r>
    </w:p>
    <w:p>
      <w:pPr>
        <w:pStyle w:val="33"/>
        <w:spacing w:line="360" w:lineRule="auto"/>
        <w:ind w:firstLine="420" w:firstLineChars="200"/>
        <w:rPr>
          <w:szCs w:val="21"/>
        </w:rPr>
      </w:pPr>
      <w:r>
        <w:rPr>
          <w:szCs w:val="21"/>
        </w:rPr>
        <w:t>2.本表所列产品主要用材均为采购人抽样送检的范围。</w:t>
      </w:r>
    </w:p>
    <w:p>
      <w:pPr>
        <w:spacing w:line="360" w:lineRule="auto"/>
        <w:ind w:firstLine="420" w:firstLineChars="200"/>
        <w:rPr>
          <w:szCs w:val="21"/>
        </w:rPr>
      </w:pPr>
    </w:p>
    <w:p>
      <w:pPr>
        <w:spacing w:line="360" w:lineRule="auto"/>
        <w:ind w:firstLine="420" w:firstLineChars="200"/>
        <w:rPr>
          <w:szCs w:val="21"/>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spacing w:line="360" w:lineRule="auto"/>
        <w:ind w:firstLine="435"/>
        <w:rPr>
          <w:szCs w:val="21"/>
        </w:rPr>
      </w:pPr>
    </w:p>
    <w:p>
      <w:pPr>
        <w:spacing w:line="360" w:lineRule="auto"/>
        <w:ind w:right="-110"/>
        <w:jc w:val="left"/>
        <w:rPr>
          <w:b/>
          <w:sz w:val="28"/>
        </w:rPr>
      </w:pPr>
    </w:p>
    <w:p>
      <w:pPr>
        <w:spacing w:line="360" w:lineRule="auto"/>
        <w:ind w:right="-110"/>
        <w:jc w:val="left"/>
        <w:rPr>
          <w:b/>
          <w:sz w:val="28"/>
        </w:rPr>
      </w:pPr>
    </w:p>
    <w:p>
      <w:pPr>
        <w:spacing w:line="360" w:lineRule="auto"/>
        <w:ind w:right="-110"/>
        <w:jc w:val="left"/>
        <w:rPr>
          <w:b/>
          <w:sz w:val="28"/>
        </w:rPr>
      </w:pPr>
    </w:p>
    <w:p>
      <w:pPr>
        <w:spacing w:line="360" w:lineRule="auto"/>
        <w:ind w:right="-110"/>
        <w:jc w:val="left"/>
        <w:rPr>
          <w:spacing w:val="40"/>
          <w:szCs w:val="21"/>
        </w:rPr>
      </w:pPr>
      <w:r>
        <w:rPr>
          <w:b/>
          <w:szCs w:val="21"/>
        </w:rPr>
        <w:t>附件15</w:t>
      </w:r>
    </w:p>
    <w:p>
      <w:pPr>
        <w:spacing w:line="800" w:lineRule="exact"/>
        <w:ind w:right="-108"/>
        <w:jc w:val="center"/>
        <w:rPr>
          <w:b/>
          <w:bCs/>
          <w:kern w:val="0"/>
          <w:sz w:val="40"/>
          <w:szCs w:val="40"/>
        </w:rPr>
      </w:pPr>
      <w:r>
        <w:rPr>
          <w:b/>
          <w:bCs/>
          <w:kern w:val="0"/>
          <w:sz w:val="40"/>
          <w:szCs w:val="40"/>
        </w:rPr>
        <w:t>玉环市文化和广电旅游体育局</w:t>
      </w:r>
    </w:p>
    <w:p>
      <w:pPr>
        <w:spacing w:line="800" w:lineRule="exact"/>
        <w:ind w:right="-108"/>
        <w:jc w:val="center"/>
        <w:rPr>
          <w:b/>
          <w:bCs/>
          <w:kern w:val="0"/>
          <w:sz w:val="40"/>
          <w:szCs w:val="40"/>
        </w:rPr>
      </w:pPr>
      <w:r>
        <w:rPr>
          <w:b/>
          <w:bCs/>
          <w:kern w:val="0"/>
          <w:sz w:val="40"/>
          <w:szCs w:val="40"/>
        </w:rPr>
        <w:t>玉环县图书馆新馆家具采购项目</w:t>
      </w:r>
    </w:p>
    <w:p>
      <w:pPr>
        <w:spacing w:after="100" w:afterAutospacing="1" w:line="360" w:lineRule="auto"/>
        <w:ind w:right="-108"/>
        <w:jc w:val="center"/>
        <w:rPr>
          <w:b/>
          <w:kern w:val="0"/>
          <w:sz w:val="32"/>
        </w:rPr>
      </w:pPr>
      <w:r>
        <w:rPr>
          <w:sz w:val="36"/>
          <w:szCs w:val="36"/>
        </w:rPr>
        <w:t>项目编号：</w:t>
      </w:r>
      <w:r>
        <w:rPr>
          <w:b/>
          <w:kern w:val="0"/>
          <w:sz w:val="32"/>
        </w:rPr>
        <w:t>DDZX2019-Y-GK-10</w:t>
      </w:r>
    </w:p>
    <w:p>
      <w:pPr>
        <w:pStyle w:val="4"/>
        <w:rPr>
          <w:rFonts w:ascii="Times New Roman" w:hAnsi="Times New Roman"/>
        </w:rPr>
      </w:pPr>
    </w:p>
    <w:p>
      <w:pPr>
        <w:spacing w:after="100" w:afterAutospacing="1" w:line="480" w:lineRule="auto"/>
        <w:ind w:right="-108"/>
        <w:jc w:val="center"/>
        <w:rPr>
          <w:b/>
          <w:spacing w:val="40"/>
          <w:sz w:val="84"/>
          <w:szCs w:val="84"/>
        </w:rPr>
      </w:pPr>
      <w:r>
        <w:rPr>
          <w:b/>
          <w:spacing w:val="40"/>
          <w:sz w:val="84"/>
          <w:szCs w:val="84"/>
        </w:rPr>
        <w:t>报</w:t>
      </w:r>
    </w:p>
    <w:p>
      <w:pPr>
        <w:spacing w:after="100" w:afterAutospacing="1" w:line="480" w:lineRule="auto"/>
        <w:ind w:right="-108"/>
        <w:jc w:val="center"/>
        <w:rPr>
          <w:b/>
          <w:spacing w:val="40"/>
          <w:sz w:val="84"/>
          <w:szCs w:val="84"/>
        </w:rPr>
      </w:pPr>
      <w:r>
        <w:rPr>
          <w:b/>
          <w:spacing w:val="40"/>
          <w:sz w:val="84"/>
          <w:szCs w:val="84"/>
        </w:rPr>
        <w:t>价</w:t>
      </w:r>
    </w:p>
    <w:p>
      <w:pPr>
        <w:spacing w:after="100" w:afterAutospacing="1" w:line="480" w:lineRule="auto"/>
        <w:ind w:right="-108"/>
        <w:jc w:val="center"/>
        <w:rPr>
          <w:b/>
          <w:spacing w:val="40"/>
          <w:sz w:val="84"/>
          <w:szCs w:val="84"/>
        </w:rPr>
      </w:pPr>
      <w:r>
        <w:rPr>
          <w:b/>
          <w:spacing w:val="40"/>
          <w:sz w:val="84"/>
          <w:szCs w:val="84"/>
        </w:rPr>
        <w:t>文</w:t>
      </w:r>
    </w:p>
    <w:p>
      <w:pPr>
        <w:spacing w:after="100" w:afterAutospacing="1" w:line="480" w:lineRule="auto"/>
        <w:ind w:right="-108"/>
        <w:jc w:val="center"/>
        <w:rPr>
          <w:sz w:val="36"/>
          <w:szCs w:val="36"/>
        </w:rPr>
      </w:pPr>
      <w:r>
        <w:rPr>
          <w:b/>
          <w:spacing w:val="40"/>
          <w:sz w:val="84"/>
          <w:szCs w:val="84"/>
        </w:rPr>
        <w:t>件</w:t>
      </w:r>
    </w:p>
    <w:p>
      <w:pPr>
        <w:spacing w:line="360" w:lineRule="auto"/>
        <w:ind w:right="532"/>
        <w:rPr>
          <w:sz w:val="36"/>
          <w:szCs w:val="36"/>
        </w:rPr>
      </w:pPr>
    </w:p>
    <w:p>
      <w:pPr>
        <w:spacing w:line="360" w:lineRule="auto"/>
        <w:ind w:right="532"/>
        <w:jc w:val="center"/>
        <w:rPr>
          <w:sz w:val="36"/>
          <w:szCs w:val="36"/>
        </w:rPr>
      </w:pPr>
    </w:p>
    <w:p>
      <w:pPr>
        <w:spacing w:line="360" w:lineRule="auto"/>
        <w:ind w:left="1058" w:leftChars="504" w:right="532" w:firstLine="480" w:firstLineChars="200"/>
        <w:rPr>
          <w:sz w:val="24"/>
        </w:rPr>
      </w:pPr>
      <w:r>
        <w:rPr>
          <w:sz w:val="24"/>
        </w:rPr>
        <w:t>供应商全称（公章）：</w:t>
      </w:r>
    </w:p>
    <w:p>
      <w:pPr>
        <w:spacing w:line="360" w:lineRule="auto"/>
        <w:ind w:left="1058" w:leftChars="504" w:right="-108" w:firstLine="480" w:firstLineChars="200"/>
        <w:rPr>
          <w:sz w:val="24"/>
        </w:rPr>
      </w:pPr>
      <w:r>
        <w:rPr>
          <w:sz w:val="24"/>
        </w:rPr>
        <w:t>地    址：</w:t>
      </w:r>
    </w:p>
    <w:p>
      <w:pPr>
        <w:spacing w:line="360" w:lineRule="auto"/>
        <w:ind w:left="1058" w:leftChars="504" w:right="-108" w:firstLine="480" w:firstLineChars="200"/>
        <w:rPr>
          <w:sz w:val="24"/>
        </w:rPr>
      </w:pPr>
      <w:r>
        <w:rPr>
          <w:sz w:val="24"/>
        </w:rPr>
        <w:t>时    间：</w:t>
      </w:r>
    </w:p>
    <w:p>
      <w:pPr>
        <w:rPr>
          <w:b/>
          <w:sz w:val="30"/>
          <w:szCs w:val="30"/>
        </w:rPr>
      </w:pPr>
      <w:r>
        <w:rPr>
          <w:b/>
          <w:sz w:val="30"/>
          <w:szCs w:val="30"/>
        </w:rPr>
        <w:br w:type="page"/>
      </w:r>
    </w:p>
    <w:p>
      <w:pPr>
        <w:spacing w:line="360" w:lineRule="auto"/>
        <w:ind w:right="-108"/>
        <w:jc w:val="center"/>
        <w:rPr>
          <w:b/>
          <w:sz w:val="30"/>
          <w:szCs w:val="30"/>
        </w:rPr>
      </w:pPr>
      <w:r>
        <w:rPr>
          <w:b/>
          <w:sz w:val="30"/>
          <w:szCs w:val="30"/>
        </w:rPr>
        <w:t>报价文件目录</w:t>
      </w:r>
    </w:p>
    <w:p>
      <w:pPr>
        <w:spacing w:line="400" w:lineRule="exact"/>
        <w:ind w:firstLine="560" w:firstLineChars="200"/>
        <w:rPr>
          <w:sz w:val="28"/>
          <w:szCs w:val="28"/>
        </w:rPr>
      </w:pPr>
    </w:p>
    <w:p>
      <w:pPr>
        <w:snapToGrid w:val="0"/>
        <w:spacing w:line="600" w:lineRule="exact"/>
        <w:ind w:firstLine="420" w:firstLineChars="200"/>
        <w:jc w:val="left"/>
        <w:rPr>
          <w:szCs w:val="21"/>
        </w:rPr>
      </w:pPr>
      <w:r>
        <w:rPr>
          <w:szCs w:val="21"/>
        </w:rPr>
        <w:t>1、开标一览表（附件16）；</w:t>
      </w:r>
    </w:p>
    <w:p>
      <w:pPr>
        <w:pStyle w:val="12"/>
        <w:snapToGrid w:val="0"/>
        <w:spacing w:line="600" w:lineRule="exact"/>
        <w:ind w:left="0" w:leftChars="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2、报价明细表（附件17）；</w:t>
      </w:r>
    </w:p>
    <w:p>
      <w:pPr>
        <w:snapToGrid w:val="0"/>
        <w:spacing w:line="600" w:lineRule="exact"/>
        <w:ind w:firstLine="420" w:firstLineChars="200"/>
        <w:rPr>
          <w:szCs w:val="21"/>
        </w:rPr>
      </w:pPr>
      <w:r>
        <w:rPr>
          <w:szCs w:val="21"/>
        </w:rPr>
        <w:t>3、针对报价投标人认为其他需要说明的；</w:t>
      </w:r>
    </w:p>
    <w:p>
      <w:pPr>
        <w:pStyle w:val="35"/>
        <w:spacing w:line="600" w:lineRule="exact"/>
        <w:ind w:firstLine="420" w:firstLineChars="200"/>
        <w:rPr>
          <w:rFonts w:ascii="Times New Roman" w:hAnsi="Times New Roman" w:eastAsia="宋体" w:cs="Times New Roman"/>
        </w:rPr>
      </w:pPr>
      <w:r>
        <w:rPr>
          <w:rFonts w:ascii="Times New Roman" w:hAnsi="Times New Roman" w:eastAsia="宋体" w:cs="Times New Roman"/>
        </w:rPr>
        <w:t>4、小微企业等声明函（附件18）；</w:t>
      </w:r>
    </w:p>
    <w:p>
      <w:pPr>
        <w:pStyle w:val="36"/>
        <w:spacing w:line="600" w:lineRule="exact"/>
        <w:ind w:firstLine="420" w:firstLineChars="200"/>
        <w:rPr>
          <w:kern w:val="0"/>
          <w:szCs w:val="21"/>
        </w:rPr>
      </w:pPr>
      <w:r>
        <w:rPr>
          <w:kern w:val="0"/>
          <w:szCs w:val="21"/>
        </w:rPr>
        <w:t>5、产品适用政府采购政策情况表</w:t>
      </w:r>
      <w:r>
        <w:rPr>
          <w:szCs w:val="21"/>
        </w:rPr>
        <w:t>（附件19）</w:t>
      </w:r>
      <w:r>
        <w:rPr>
          <w:kern w:val="0"/>
          <w:szCs w:val="21"/>
        </w:rPr>
        <w:t>。</w:t>
      </w:r>
    </w:p>
    <w:p>
      <w:pPr>
        <w:spacing w:line="360" w:lineRule="auto"/>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spacing w:line="360" w:lineRule="auto"/>
        <w:ind w:left="480"/>
        <w:rPr>
          <w:b/>
          <w:sz w:val="28"/>
        </w:rPr>
      </w:pPr>
    </w:p>
    <w:p>
      <w:pPr>
        <w:pStyle w:val="4"/>
        <w:rPr>
          <w:rFonts w:ascii="Times New Roman" w:hAnsi="Times New Roman"/>
        </w:rPr>
      </w:pPr>
    </w:p>
    <w:p>
      <w:pPr>
        <w:spacing w:line="360" w:lineRule="auto"/>
        <w:ind w:left="480"/>
        <w:rPr>
          <w:b/>
          <w:sz w:val="28"/>
        </w:rPr>
      </w:pPr>
    </w:p>
    <w:p>
      <w:pPr>
        <w:spacing w:line="240" w:lineRule="exact"/>
        <w:rPr>
          <w:b/>
          <w:szCs w:val="21"/>
        </w:rPr>
      </w:pPr>
      <w:r>
        <w:rPr>
          <w:b/>
          <w:szCs w:val="21"/>
        </w:rPr>
        <w:t>附件16</w:t>
      </w:r>
    </w:p>
    <w:p>
      <w:pPr>
        <w:snapToGrid w:val="0"/>
        <w:spacing w:before="156" w:beforeLines="50" w:after="50" w:line="360" w:lineRule="auto"/>
        <w:jc w:val="center"/>
        <w:rPr>
          <w:b/>
          <w:bCs/>
          <w:kern w:val="0"/>
          <w:sz w:val="30"/>
          <w:szCs w:val="30"/>
        </w:rPr>
      </w:pPr>
      <w:r>
        <w:rPr>
          <w:b/>
          <w:bCs/>
          <w:kern w:val="0"/>
          <w:sz w:val="30"/>
          <w:szCs w:val="30"/>
        </w:rPr>
        <w:t>开标一览表</w:t>
      </w:r>
    </w:p>
    <w:p>
      <w:pPr>
        <w:pStyle w:val="11"/>
        <w:spacing w:line="320" w:lineRule="exact"/>
        <w:rPr>
          <w:rFonts w:ascii="Times New Roman" w:hAnsi="Times New Roman" w:cs="Times New Roman"/>
          <w:b/>
          <w:szCs w:val="21"/>
        </w:rPr>
      </w:pPr>
      <w:r>
        <w:rPr>
          <w:rFonts w:ascii="Times New Roman" w:hAnsi="Times New Roman" w:cs="Times New Roman"/>
          <w:b/>
          <w:szCs w:val="21"/>
        </w:rPr>
        <w:t>项目编号：</w:t>
      </w:r>
    </w:p>
    <w:p>
      <w:pPr>
        <w:pStyle w:val="37"/>
        <w:spacing w:line="360" w:lineRule="auto"/>
        <w:ind w:right="480"/>
        <w:jc w:val="left"/>
        <w:rPr>
          <w:szCs w:val="21"/>
        </w:rPr>
      </w:pPr>
      <w:r>
        <w:rPr>
          <w:b/>
          <w:szCs w:val="21"/>
        </w:rPr>
        <w:t>项目名称：</w:t>
      </w:r>
      <w:r>
        <w:rPr>
          <w:szCs w:val="21"/>
        </w:rPr>
        <w:t xml:space="preserve">                                     [货币单位：人民币元]</w:t>
      </w:r>
    </w:p>
    <w:tbl>
      <w:tblPr>
        <w:tblStyle w:val="18"/>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szCs w:val="21"/>
              </w:rPr>
            </w:pPr>
            <w:r>
              <w:rPr>
                <w:szCs w:val="21"/>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szCs w:val="21"/>
              </w:rPr>
            </w:pPr>
            <w:r>
              <w:rPr>
                <w:szCs w:val="21"/>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szCs w:val="21"/>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szCs w:val="21"/>
              </w:rPr>
            </w:pPr>
            <w:r>
              <w:rPr>
                <w:szCs w:val="21"/>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szCs w:val="21"/>
              </w:rPr>
            </w:pPr>
          </w:p>
        </w:tc>
      </w:tr>
    </w:tbl>
    <w:p>
      <w:pPr>
        <w:spacing w:line="360" w:lineRule="auto"/>
        <w:rPr>
          <w:szCs w:val="21"/>
        </w:rPr>
      </w:pPr>
      <w:r>
        <w:rPr>
          <w:b/>
          <w:szCs w:val="21"/>
        </w:rPr>
        <w:t>填报要求：</w:t>
      </w:r>
    </w:p>
    <w:p>
      <w:pPr>
        <w:pStyle w:val="7"/>
        <w:spacing w:line="360" w:lineRule="auto"/>
        <w:ind w:firstLineChars="200"/>
        <w:rPr>
          <w:kern w:val="0"/>
          <w:szCs w:val="21"/>
        </w:rPr>
      </w:pPr>
      <w:r>
        <w:rPr>
          <w:kern w:val="0"/>
          <w:szCs w:val="21"/>
        </w:rPr>
        <w:t>1.投标总报价是包括货款、标准附件、备品备件、专用工具、包装、运输、装卸、保险、税金、货到就位以及安装、调试、培训、保修、</w:t>
      </w:r>
      <w:r>
        <w:rPr>
          <w:rFonts w:hint="default" w:ascii="Times New Roman" w:hAnsi="Times New Roman" w:cs="Times New Roman"/>
          <w:color w:val="000000"/>
          <w:kern w:val="0"/>
          <w:szCs w:val="21"/>
        </w:rPr>
        <w:t>维护/升级费、代理</w:t>
      </w:r>
      <w:r>
        <w:rPr>
          <w:rFonts w:hint="eastAsia" w:ascii="Times New Roman" w:hAnsi="Times New Roman" w:cs="Times New Roman"/>
          <w:color w:val="000000"/>
          <w:kern w:val="0"/>
          <w:szCs w:val="21"/>
          <w:lang w:eastAsia="zh-CN"/>
        </w:rPr>
        <w:t>服务</w:t>
      </w:r>
      <w:r>
        <w:rPr>
          <w:rFonts w:hint="default" w:ascii="Times New Roman" w:hAnsi="Times New Roman" w:cs="Times New Roman"/>
          <w:color w:val="000000"/>
          <w:kern w:val="0"/>
          <w:szCs w:val="21"/>
        </w:rPr>
        <w:t>费、</w:t>
      </w:r>
      <w:r>
        <w:rPr>
          <w:kern w:val="0"/>
          <w:szCs w:val="21"/>
        </w:rPr>
        <w:t>合同包含的所有风险责任等各项费用及不可预见费等所需的全部费用。</w:t>
      </w:r>
    </w:p>
    <w:p>
      <w:pPr>
        <w:spacing w:line="360" w:lineRule="auto"/>
        <w:ind w:firstLine="420" w:firstLineChars="200"/>
        <w:rPr>
          <w:b/>
          <w:i/>
          <w:szCs w:val="21"/>
          <w:u w:val="single"/>
        </w:rPr>
      </w:pPr>
      <w:r>
        <w:rPr>
          <w:kern w:val="0"/>
          <w:szCs w:val="21"/>
        </w:rPr>
        <w:t>2.报价一经涂改，应在涂改处加盖单位公章，或者由法定代表人或全权代表签字或盖章，否则其投标作无效标处理。</w:t>
      </w:r>
    </w:p>
    <w:p>
      <w:pPr>
        <w:spacing w:line="360" w:lineRule="auto"/>
        <w:ind w:left="420"/>
        <w:rPr>
          <w:szCs w:val="21"/>
        </w:rPr>
      </w:pPr>
    </w:p>
    <w:p>
      <w:pPr>
        <w:spacing w:line="360" w:lineRule="auto"/>
        <w:ind w:left="420"/>
        <w:rPr>
          <w:szCs w:val="21"/>
        </w:rPr>
      </w:pPr>
    </w:p>
    <w:p>
      <w:pPr>
        <w:spacing w:line="360" w:lineRule="auto"/>
        <w:rPr>
          <w:szCs w:val="21"/>
        </w:rPr>
      </w:pPr>
    </w:p>
    <w:p>
      <w:pPr>
        <w:spacing w:line="360" w:lineRule="auto"/>
        <w:ind w:firstLine="420" w:firstLineChars="200"/>
        <w:rPr>
          <w:szCs w:val="21"/>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spacing w:line="360" w:lineRule="auto"/>
        <w:rPr>
          <w:b/>
          <w:szCs w:val="21"/>
        </w:rPr>
      </w:pPr>
    </w:p>
    <w:p>
      <w:pPr>
        <w:spacing w:line="360" w:lineRule="auto"/>
        <w:rPr>
          <w:b/>
          <w:sz w:val="28"/>
        </w:rPr>
      </w:pPr>
    </w:p>
    <w:p>
      <w:pPr>
        <w:spacing w:line="360" w:lineRule="auto"/>
        <w:rPr>
          <w:b/>
          <w:sz w:val="28"/>
        </w:rPr>
      </w:pPr>
    </w:p>
    <w:p>
      <w:pPr>
        <w:spacing w:line="360" w:lineRule="auto"/>
        <w:rPr>
          <w:b/>
          <w:sz w:val="28"/>
        </w:rPr>
      </w:pPr>
    </w:p>
    <w:p>
      <w:pPr>
        <w:spacing w:line="240" w:lineRule="exact"/>
        <w:rPr>
          <w:b/>
          <w:sz w:val="24"/>
          <w:szCs w:val="22"/>
        </w:rPr>
      </w:pPr>
    </w:p>
    <w:p>
      <w:pPr>
        <w:spacing w:line="240" w:lineRule="exact"/>
        <w:rPr>
          <w:b/>
          <w:sz w:val="24"/>
          <w:szCs w:val="22"/>
        </w:rPr>
      </w:pPr>
    </w:p>
    <w:p>
      <w:pPr>
        <w:spacing w:line="240" w:lineRule="exact"/>
        <w:rPr>
          <w:b/>
          <w:szCs w:val="21"/>
        </w:rPr>
      </w:pPr>
      <w:r>
        <w:rPr>
          <w:b/>
          <w:szCs w:val="21"/>
        </w:rPr>
        <w:t>附件17</w:t>
      </w:r>
    </w:p>
    <w:p>
      <w:pPr>
        <w:snapToGrid w:val="0"/>
        <w:spacing w:before="156" w:beforeLines="50" w:after="50" w:line="360" w:lineRule="auto"/>
        <w:jc w:val="center"/>
        <w:rPr>
          <w:b/>
          <w:bCs/>
          <w:kern w:val="0"/>
          <w:sz w:val="30"/>
          <w:szCs w:val="30"/>
        </w:rPr>
      </w:pPr>
      <w:r>
        <w:rPr>
          <w:b/>
          <w:bCs/>
          <w:kern w:val="0"/>
          <w:sz w:val="30"/>
          <w:szCs w:val="30"/>
        </w:rPr>
        <w:t>报价明细表</w:t>
      </w:r>
    </w:p>
    <w:p>
      <w:pPr>
        <w:spacing w:line="360" w:lineRule="auto"/>
        <w:rPr>
          <w:szCs w:val="21"/>
        </w:rPr>
      </w:pPr>
      <w:r>
        <w:rPr>
          <w:szCs w:val="21"/>
        </w:rPr>
        <w:t xml:space="preserve">  项目编号：                                    [货币单位：人民币元]</w:t>
      </w:r>
    </w:p>
    <w:tbl>
      <w:tblPr>
        <w:tblStyle w:val="18"/>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25" w:type="dxa"/>
            <w:vAlign w:val="center"/>
          </w:tcPr>
          <w:p>
            <w:pPr>
              <w:spacing w:line="360" w:lineRule="auto"/>
              <w:jc w:val="center"/>
              <w:rPr>
                <w:b/>
                <w:szCs w:val="21"/>
              </w:rPr>
            </w:pPr>
            <w:r>
              <w:rPr>
                <w:b/>
                <w:szCs w:val="21"/>
              </w:rPr>
              <w:t>序号</w:t>
            </w:r>
          </w:p>
        </w:tc>
        <w:tc>
          <w:tcPr>
            <w:tcW w:w="1460" w:type="dxa"/>
            <w:vAlign w:val="center"/>
          </w:tcPr>
          <w:p>
            <w:pPr>
              <w:tabs>
                <w:tab w:val="left" w:pos="8280"/>
              </w:tabs>
              <w:autoSpaceDE w:val="0"/>
              <w:autoSpaceDN w:val="0"/>
              <w:adjustRightInd w:val="0"/>
              <w:spacing w:line="360" w:lineRule="auto"/>
              <w:ind w:right="25"/>
              <w:jc w:val="center"/>
              <w:rPr>
                <w:b/>
                <w:szCs w:val="21"/>
              </w:rPr>
            </w:pPr>
            <w:r>
              <w:rPr>
                <w:b/>
                <w:szCs w:val="21"/>
              </w:rPr>
              <w:t>报价项目</w:t>
            </w:r>
          </w:p>
        </w:tc>
        <w:tc>
          <w:tcPr>
            <w:tcW w:w="1559" w:type="dxa"/>
            <w:vAlign w:val="center"/>
          </w:tcPr>
          <w:p>
            <w:pPr>
              <w:tabs>
                <w:tab w:val="left" w:pos="8280"/>
              </w:tabs>
              <w:autoSpaceDE w:val="0"/>
              <w:autoSpaceDN w:val="0"/>
              <w:adjustRightInd w:val="0"/>
              <w:spacing w:line="360" w:lineRule="auto"/>
              <w:ind w:right="25"/>
              <w:jc w:val="center"/>
              <w:rPr>
                <w:b/>
                <w:szCs w:val="21"/>
              </w:rPr>
            </w:pPr>
            <w:r>
              <w:rPr>
                <w:b/>
                <w:szCs w:val="21"/>
              </w:rPr>
              <w:t>品牌、产地</w:t>
            </w:r>
          </w:p>
        </w:tc>
        <w:tc>
          <w:tcPr>
            <w:tcW w:w="1559" w:type="dxa"/>
            <w:vAlign w:val="center"/>
          </w:tcPr>
          <w:p>
            <w:pPr>
              <w:spacing w:line="360" w:lineRule="auto"/>
              <w:ind w:left="52"/>
              <w:jc w:val="center"/>
              <w:rPr>
                <w:b/>
                <w:szCs w:val="21"/>
              </w:rPr>
            </w:pPr>
            <w:r>
              <w:rPr>
                <w:b/>
                <w:szCs w:val="21"/>
              </w:rPr>
              <w:t>型号规格</w:t>
            </w:r>
          </w:p>
        </w:tc>
        <w:tc>
          <w:tcPr>
            <w:tcW w:w="851" w:type="dxa"/>
            <w:vAlign w:val="center"/>
          </w:tcPr>
          <w:p>
            <w:pPr>
              <w:spacing w:line="360" w:lineRule="auto"/>
              <w:ind w:left="152"/>
              <w:jc w:val="center"/>
              <w:rPr>
                <w:b/>
                <w:szCs w:val="21"/>
              </w:rPr>
            </w:pPr>
            <w:r>
              <w:rPr>
                <w:b/>
                <w:szCs w:val="21"/>
              </w:rPr>
              <w:t>数量</w:t>
            </w:r>
          </w:p>
        </w:tc>
        <w:tc>
          <w:tcPr>
            <w:tcW w:w="992" w:type="dxa"/>
            <w:vAlign w:val="center"/>
          </w:tcPr>
          <w:p>
            <w:pPr>
              <w:spacing w:line="360" w:lineRule="auto"/>
              <w:jc w:val="center"/>
              <w:rPr>
                <w:b/>
                <w:szCs w:val="21"/>
              </w:rPr>
            </w:pPr>
            <w:r>
              <w:rPr>
                <w:b/>
                <w:szCs w:val="21"/>
              </w:rPr>
              <w:t>单价</w:t>
            </w:r>
          </w:p>
        </w:tc>
        <w:tc>
          <w:tcPr>
            <w:tcW w:w="992" w:type="dxa"/>
            <w:vAlign w:val="center"/>
          </w:tcPr>
          <w:p>
            <w:pPr>
              <w:spacing w:line="360" w:lineRule="auto"/>
              <w:jc w:val="center"/>
              <w:rPr>
                <w:b/>
                <w:szCs w:val="21"/>
              </w:rPr>
            </w:pPr>
            <w:r>
              <w:rPr>
                <w:b/>
                <w:szCs w:val="21"/>
              </w:rPr>
              <w:t>小计</w:t>
            </w:r>
          </w:p>
        </w:tc>
        <w:tc>
          <w:tcPr>
            <w:tcW w:w="709" w:type="dxa"/>
            <w:vAlign w:val="center"/>
          </w:tcPr>
          <w:p>
            <w:pPr>
              <w:spacing w:line="360" w:lineRule="auto"/>
              <w:jc w:val="center"/>
              <w:rPr>
                <w:b/>
                <w:szCs w:val="21"/>
              </w:rPr>
            </w:pPr>
            <w:r>
              <w:rPr>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pacing w:line="360" w:lineRule="auto"/>
              <w:rPr>
                <w:szCs w:val="21"/>
              </w:rPr>
            </w:pPr>
          </w:p>
        </w:tc>
        <w:tc>
          <w:tcPr>
            <w:tcW w:w="1460" w:type="dxa"/>
            <w:vAlign w:val="center"/>
          </w:tcPr>
          <w:p>
            <w:pPr>
              <w:spacing w:line="360" w:lineRule="auto"/>
              <w:rPr>
                <w:szCs w:val="21"/>
              </w:rPr>
            </w:pPr>
          </w:p>
        </w:tc>
        <w:tc>
          <w:tcPr>
            <w:tcW w:w="1559" w:type="dxa"/>
            <w:vAlign w:val="center"/>
          </w:tcPr>
          <w:p>
            <w:pPr>
              <w:spacing w:line="360" w:lineRule="auto"/>
              <w:rPr>
                <w:szCs w:val="21"/>
              </w:rPr>
            </w:pPr>
          </w:p>
        </w:tc>
        <w:tc>
          <w:tcPr>
            <w:tcW w:w="1559" w:type="dxa"/>
            <w:vAlign w:val="center"/>
          </w:tcPr>
          <w:p>
            <w:pPr>
              <w:spacing w:line="360" w:lineRule="auto"/>
              <w:rPr>
                <w:szCs w:val="21"/>
              </w:rPr>
            </w:pPr>
          </w:p>
        </w:tc>
        <w:tc>
          <w:tcPr>
            <w:tcW w:w="851" w:type="dxa"/>
            <w:vAlign w:val="center"/>
          </w:tcPr>
          <w:p>
            <w:pPr>
              <w:spacing w:line="360" w:lineRule="auto"/>
              <w:rPr>
                <w:szCs w:val="21"/>
              </w:rPr>
            </w:pPr>
          </w:p>
        </w:tc>
        <w:tc>
          <w:tcPr>
            <w:tcW w:w="992" w:type="dxa"/>
            <w:vAlign w:val="center"/>
          </w:tcPr>
          <w:p>
            <w:pPr>
              <w:spacing w:line="360" w:lineRule="auto"/>
              <w:rPr>
                <w:szCs w:val="21"/>
              </w:rPr>
            </w:pPr>
          </w:p>
        </w:tc>
        <w:tc>
          <w:tcPr>
            <w:tcW w:w="992" w:type="dxa"/>
            <w:vAlign w:val="center"/>
          </w:tcPr>
          <w:p>
            <w:pPr>
              <w:spacing w:line="360" w:lineRule="auto"/>
              <w:rPr>
                <w:szCs w:val="21"/>
              </w:rPr>
            </w:pPr>
          </w:p>
        </w:tc>
        <w:tc>
          <w:tcPr>
            <w:tcW w:w="709" w:type="dxa"/>
            <w:vAlign w:val="center"/>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pacing w:line="360" w:lineRule="auto"/>
              <w:rPr>
                <w:b/>
                <w:szCs w:val="21"/>
              </w:rPr>
            </w:pPr>
            <w:r>
              <w:rPr>
                <w:b/>
                <w:szCs w:val="21"/>
              </w:rPr>
              <w:t>合计人民币：大写                               小写</w:t>
            </w:r>
          </w:p>
        </w:tc>
      </w:tr>
    </w:tbl>
    <w:p>
      <w:pPr>
        <w:spacing w:line="360" w:lineRule="auto"/>
        <w:rPr>
          <w:b/>
          <w:szCs w:val="21"/>
        </w:rPr>
      </w:pPr>
      <w:r>
        <w:rPr>
          <w:b/>
          <w:szCs w:val="21"/>
        </w:rPr>
        <w:t>要求：</w:t>
      </w:r>
    </w:p>
    <w:p>
      <w:pPr>
        <w:spacing w:line="440" w:lineRule="exact"/>
        <w:ind w:firstLine="420" w:firstLineChars="200"/>
        <w:rPr>
          <w:szCs w:val="21"/>
        </w:rPr>
      </w:pPr>
      <w:r>
        <w:rPr>
          <w:szCs w:val="21"/>
        </w:rPr>
        <w:t>1. 本表为《开标一览表》的报价明细表，如有缺项、漏项，视为投标报价中已包含相关费用，采购人无需另外支付任何费用。</w:t>
      </w:r>
    </w:p>
    <w:p>
      <w:pPr>
        <w:spacing w:line="440" w:lineRule="exact"/>
        <w:ind w:firstLine="420" w:firstLineChars="200"/>
        <w:rPr>
          <w:szCs w:val="21"/>
          <w:lang w:val="zh-CN"/>
        </w:rPr>
      </w:pPr>
      <w:r>
        <w:rPr>
          <w:szCs w:val="21"/>
        </w:rPr>
        <w:t>2.</w:t>
      </w:r>
      <w:r>
        <w:rPr>
          <w:szCs w:val="21"/>
          <w:lang w:val="zh-CN"/>
        </w:rPr>
        <w:t>“报价明细表”中的报价合计应与“开标一览表”中的投标总报价相一致，不一致时，以开标一览表为准。</w:t>
      </w:r>
    </w:p>
    <w:p>
      <w:pPr>
        <w:spacing w:line="440" w:lineRule="exact"/>
        <w:ind w:firstLine="420" w:firstLineChars="200"/>
        <w:rPr>
          <w:szCs w:val="21"/>
          <w:lang w:val="zh-CN"/>
        </w:rPr>
      </w:pPr>
      <w:r>
        <w:rPr>
          <w:szCs w:val="21"/>
        </w:rPr>
        <w:t>3.</w:t>
      </w:r>
      <w:r>
        <w:rPr>
          <w:szCs w:val="21"/>
          <w:lang w:val="zh-CN"/>
        </w:rPr>
        <w:t>投标报价明细表所填内容按招标文件采购设备清单要求为准。如有漏报的，视同已包含在投标总价内或已作优惠处理。有重大缺项的将作无效标处理。</w:t>
      </w:r>
    </w:p>
    <w:p>
      <w:pPr>
        <w:spacing w:line="440" w:lineRule="exact"/>
        <w:ind w:firstLine="420" w:firstLineChars="200"/>
        <w:rPr>
          <w:szCs w:val="21"/>
          <w:lang w:val="zh-CN"/>
        </w:rPr>
      </w:pPr>
      <w:r>
        <w:rPr>
          <w:szCs w:val="21"/>
          <w:lang w:val="zh-CN"/>
        </w:rPr>
        <w:t>▲4. 本表中的型号规格必须明确，招标文件中明确要求定制的除外。</w:t>
      </w:r>
    </w:p>
    <w:p>
      <w:pPr>
        <w:spacing w:line="440" w:lineRule="exact"/>
        <w:ind w:firstLine="420" w:firstLineChars="200"/>
        <w:rPr>
          <w:szCs w:val="21"/>
        </w:rPr>
      </w:pPr>
      <w:r>
        <w:rPr>
          <w:kern w:val="0"/>
          <w:szCs w:val="21"/>
        </w:rPr>
        <w:t>5.供应商在投标时需提供本表的电子文档（单独封装，建议使用光盘），以便网上公示使用，电子文档将不予退还。</w:t>
      </w:r>
    </w:p>
    <w:p>
      <w:pPr>
        <w:spacing w:line="360" w:lineRule="auto"/>
        <w:ind w:firstLine="420" w:firstLineChars="200"/>
        <w:rPr>
          <w:szCs w:val="21"/>
        </w:rPr>
      </w:pPr>
    </w:p>
    <w:p>
      <w:pPr>
        <w:spacing w:line="360" w:lineRule="auto"/>
        <w:ind w:firstLine="420" w:firstLineChars="200"/>
        <w:rPr>
          <w:szCs w:val="21"/>
        </w:rPr>
      </w:pPr>
      <w:r>
        <w:rPr>
          <w:szCs w:val="21"/>
        </w:rPr>
        <w:t>投标人名称（盖章）：</w:t>
      </w:r>
    </w:p>
    <w:p>
      <w:pPr>
        <w:spacing w:line="360" w:lineRule="auto"/>
        <w:ind w:firstLine="420" w:firstLineChars="200"/>
        <w:rPr>
          <w:szCs w:val="21"/>
        </w:rPr>
      </w:pPr>
      <w:r>
        <w:rPr>
          <w:szCs w:val="21"/>
        </w:rPr>
        <w:t>投标人代表签字或盖章：</w:t>
      </w:r>
    </w:p>
    <w:p>
      <w:pPr>
        <w:spacing w:line="360" w:lineRule="auto"/>
        <w:ind w:firstLine="420" w:firstLineChars="200"/>
        <w:rPr>
          <w:szCs w:val="21"/>
        </w:rPr>
      </w:pPr>
      <w:r>
        <w:rPr>
          <w:szCs w:val="21"/>
        </w:rPr>
        <w:t>职        务：</w:t>
      </w:r>
    </w:p>
    <w:p>
      <w:pPr>
        <w:spacing w:line="360" w:lineRule="auto"/>
        <w:ind w:firstLine="420" w:firstLineChars="200"/>
        <w:rPr>
          <w:szCs w:val="21"/>
        </w:rPr>
      </w:pPr>
      <w:r>
        <w:rPr>
          <w:szCs w:val="21"/>
        </w:rPr>
        <w:t>日        期：</w:t>
      </w:r>
    </w:p>
    <w:p>
      <w:pPr>
        <w:snapToGrid w:val="0"/>
        <w:spacing w:before="156" w:beforeLines="50" w:after="50" w:line="360" w:lineRule="auto"/>
        <w:rPr>
          <w:b/>
          <w:sz w:val="28"/>
        </w:rPr>
      </w:pPr>
    </w:p>
    <w:p>
      <w:pPr>
        <w:snapToGrid w:val="0"/>
        <w:spacing w:before="156" w:beforeLines="50" w:after="50" w:line="360" w:lineRule="auto"/>
        <w:rPr>
          <w:b/>
          <w:sz w:val="28"/>
        </w:rPr>
      </w:pPr>
    </w:p>
    <w:p>
      <w:pPr>
        <w:snapToGrid w:val="0"/>
        <w:spacing w:before="156" w:beforeLines="50" w:after="50" w:line="240" w:lineRule="exact"/>
        <w:rPr>
          <w:rFonts w:eastAsia="仿宋_GB2312"/>
          <w:bCs/>
          <w:szCs w:val="21"/>
        </w:rPr>
      </w:pPr>
      <w:r>
        <w:rPr>
          <w:b/>
          <w:szCs w:val="21"/>
        </w:rPr>
        <w:t>附件18</w:t>
      </w:r>
    </w:p>
    <w:p>
      <w:pPr>
        <w:snapToGrid w:val="0"/>
        <w:spacing w:before="156" w:beforeLines="50" w:after="50" w:line="360" w:lineRule="auto"/>
        <w:jc w:val="center"/>
        <w:rPr>
          <w:b/>
          <w:bCs/>
          <w:kern w:val="0"/>
          <w:sz w:val="30"/>
          <w:szCs w:val="30"/>
        </w:rPr>
      </w:pPr>
      <w:r>
        <w:rPr>
          <w:b/>
          <w:bCs/>
          <w:kern w:val="0"/>
          <w:sz w:val="30"/>
          <w:szCs w:val="30"/>
        </w:rPr>
        <w:t>小</w:t>
      </w:r>
      <w:r>
        <w:rPr>
          <w:b/>
          <w:bCs/>
          <w:kern w:val="0"/>
          <w:sz w:val="30"/>
          <w:szCs w:val="30"/>
          <w:lang w:val="en-GB"/>
        </w:rPr>
        <w:t>微</w:t>
      </w:r>
      <w:r>
        <w:rPr>
          <w:b/>
          <w:bCs/>
          <w:kern w:val="0"/>
          <w:sz w:val="30"/>
          <w:szCs w:val="30"/>
        </w:rPr>
        <w:t>企业声明函</w:t>
      </w:r>
    </w:p>
    <w:p>
      <w:pPr>
        <w:pStyle w:val="38"/>
        <w:spacing w:line="400" w:lineRule="exact"/>
        <w:ind w:firstLine="444" w:firstLineChars="200"/>
        <w:rPr>
          <w:spacing w:val="6"/>
          <w:szCs w:val="21"/>
        </w:rPr>
      </w:pPr>
      <w:r>
        <w:rPr>
          <w:spacing w:val="6"/>
          <w:szCs w:val="21"/>
        </w:rPr>
        <w:t>本公司郑重声明，根据《政府采购促进中小企业发展暂行办法》（财库[2011]181号）的规定，本公司为______（请填写：小型、微型）企业。即，本公司同时满足以下条件：</w:t>
      </w:r>
    </w:p>
    <w:p>
      <w:pPr>
        <w:pStyle w:val="38"/>
        <w:spacing w:line="400" w:lineRule="exact"/>
        <w:ind w:firstLine="444" w:firstLineChars="200"/>
        <w:rPr>
          <w:spacing w:val="6"/>
          <w:szCs w:val="21"/>
        </w:rPr>
      </w:pPr>
      <w:r>
        <w:rPr>
          <w:spacing w:val="6"/>
          <w:szCs w:val="21"/>
        </w:rPr>
        <w:t>1.根据《工业和信息化部、国家统计局、国家发展和改革委员会、财政部关于印发中小企业划型标准规定的通知》（工信部联企业[2011]300号）规定的划分标准：第四条第______项______行业，本公司</w:t>
      </w:r>
      <w:r>
        <w:rPr>
          <w:i/>
          <w:spacing w:val="6"/>
          <w:szCs w:val="21"/>
          <w:u w:val="dash"/>
        </w:rPr>
        <w:t>（此处填写从业人员和营业收入的具体数据）</w:t>
      </w:r>
      <w:r>
        <w:rPr>
          <w:spacing w:val="6"/>
          <w:szCs w:val="21"/>
        </w:rPr>
        <w:t>，为______（请填写：小型、微型）企业。</w:t>
      </w:r>
    </w:p>
    <w:p>
      <w:pPr>
        <w:pStyle w:val="38"/>
        <w:spacing w:line="400" w:lineRule="exact"/>
        <w:ind w:firstLine="444" w:firstLineChars="200"/>
        <w:rPr>
          <w:spacing w:val="6"/>
          <w:szCs w:val="21"/>
        </w:rPr>
      </w:pPr>
      <w:r>
        <w:rPr>
          <w:spacing w:val="6"/>
          <w:szCs w:val="21"/>
        </w:rPr>
        <w:t>2.本公司参加</w:t>
      </w:r>
      <w:r>
        <w:rPr>
          <w:szCs w:val="21"/>
        </w:rPr>
        <w:t>×××政府采购中心组织</w:t>
      </w:r>
      <w:r>
        <w:rPr>
          <w:spacing w:val="6"/>
          <w:szCs w:val="21"/>
        </w:rPr>
        <w:t>的采购项目（项目编号： ）采购活动提供本企业制造的货物，由本企业承担工程、提供服务，或者提供其他______（请填写：小型、微型）企业制造的货物。本条所称货物不包括使用大型企业注册商标的货物。</w:t>
      </w:r>
    </w:p>
    <w:p>
      <w:pPr>
        <w:pStyle w:val="38"/>
        <w:spacing w:line="400" w:lineRule="exact"/>
        <w:ind w:firstLine="444" w:firstLineChars="200"/>
        <w:rPr>
          <w:spacing w:val="6"/>
          <w:szCs w:val="21"/>
        </w:rPr>
      </w:pPr>
      <w:r>
        <w:rPr>
          <w:spacing w:val="6"/>
          <w:szCs w:val="21"/>
        </w:rPr>
        <w:t>本公司对上述声明的真实性负责。如有虚假，将依法承担相应责任。</w:t>
      </w:r>
    </w:p>
    <w:p>
      <w:pPr>
        <w:pStyle w:val="38"/>
        <w:spacing w:line="500" w:lineRule="exact"/>
        <w:ind w:firstLine="444" w:firstLineChars="200"/>
        <w:rPr>
          <w:spacing w:val="6"/>
          <w:szCs w:val="21"/>
        </w:rPr>
      </w:pPr>
    </w:p>
    <w:p>
      <w:pPr>
        <w:pStyle w:val="38"/>
        <w:spacing w:line="500" w:lineRule="exact"/>
        <w:ind w:left="4253" w:leftChars="2025" w:firstLine="1260" w:firstLineChars="600"/>
        <w:rPr>
          <w:szCs w:val="21"/>
        </w:rPr>
      </w:pPr>
      <w:r>
        <w:rPr>
          <w:szCs w:val="21"/>
        </w:rPr>
        <w:t>投 标 人（单位公章）：</w:t>
      </w:r>
    </w:p>
    <w:p>
      <w:pPr>
        <w:pStyle w:val="38"/>
        <w:spacing w:line="500" w:lineRule="exact"/>
        <w:ind w:left="4253" w:leftChars="2025" w:firstLine="1260" w:firstLineChars="600"/>
        <w:rPr>
          <w:szCs w:val="21"/>
        </w:rPr>
      </w:pPr>
      <w:r>
        <w:rPr>
          <w:szCs w:val="21"/>
        </w:rPr>
        <w:t xml:space="preserve">日期： </w:t>
      </w:r>
      <w:r>
        <w:rPr>
          <w:rFonts w:hint="eastAsia"/>
          <w:szCs w:val="21"/>
        </w:rPr>
        <w:t xml:space="preserve"> </w:t>
      </w:r>
      <w:r>
        <w:rPr>
          <w:szCs w:val="21"/>
        </w:rPr>
        <w:t xml:space="preserve">   年    月    日</w:t>
      </w:r>
    </w:p>
    <w:p>
      <w:pPr>
        <w:pStyle w:val="38"/>
        <w:spacing w:line="500" w:lineRule="exact"/>
        <w:ind w:left="4253" w:leftChars="2025" w:right="360"/>
        <w:jc w:val="right"/>
        <w:rPr>
          <w:szCs w:val="21"/>
        </w:rPr>
      </w:pPr>
    </w:p>
    <w:p>
      <w:pPr>
        <w:pStyle w:val="38"/>
        <w:spacing w:line="500" w:lineRule="exact"/>
        <w:ind w:left="4253" w:leftChars="2025" w:right="360"/>
        <w:jc w:val="right"/>
        <w:rPr>
          <w:szCs w:val="21"/>
        </w:rPr>
      </w:pPr>
    </w:p>
    <w:p>
      <w:pPr>
        <w:snapToGrid w:val="0"/>
        <w:spacing w:before="156" w:beforeLines="50" w:after="50" w:line="360" w:lineRule="auto"/>
        <w:jc w:val="center"/>
        <w:rPr>
          <w:b/>
          <w:bCs/>
          <w:kern w:val="0"/>
          <w:sz w:val="30"/>
          <w:szCs w:val="30"/>
        </w:rPr>
      </w:pPr>
      <w:r>
        <w:rPr>
          <w:rFonts w:hint="eastAsia"/>
          <w:b/>
          <w:bCs/>
          <w:kern w:val="0"/>
          <w:sz w:val="30"/>
          <w:szCs w:val="30"/>
          <w:lang w:val="en-GB"/>
        </w:rPr>
        <w:t>小微企业声明函（制造商）</w:t>
      </w:r>
    </w:p>
    <w:p>
      <w:pPr>
        <w:pStyle w:val="38"/>
        <w:spacing w:line="360" w:lineRule="auto"/>
        <w:ind w:firstLine="444" w:firstLineChars="200"/>
        <w:rPr>
          <w:rFonts w:ascii="宋体" w:hAnsi="宋体"/>
          <w:spacing w:val="6"/>
          <w:szCs w:val="21"/>
        </w:rPr>
      </w:pPr>
      <w:r>
        <w:rPr>
          <w:rFonts w:hint="eastAsia" w:ascii="宋体" w:hAnsi="宋体"/>
          <w:spacing w:val="6"/>
          <w:szCs w:val="21"/>
        </w:rPr>
        <w:t>本公司郑重声明，根据《政府采购促进中小企业发展暂行办法》（财库[2011]181号）的规定和《工业和信息化部、国家统计局、国家发展和改革委员会、财政部关于印发中小企业划型标准规定的通知》（</w:t>
      </w:r>
      <w:r>
        <w:rPr>
          <w:rFonts w:hint="default" w:ascii="Times New Roman" w:hAnsi="Times New Roman" w:cs="Times New Roman"/>
          <w:spacing w:val="6"/>
          <w:szCs w:val="21"/>
        </w:rPr>
        <w:t>工信部联企业[2011]300号</w:t>
      </w:r>
      <w:r>
        <w:rPr>
          <w:rFonts w:hint="eastAsia" w:ascii="宋体" w:hAnsi="宋体"/>
          <w:spacing w:val="6"/>
          <w:szCs w:val="21"/>
        </w:rPr>
        <w:t>）规定的划分标准：第四条第______项______行业，本公司（此处填写营业收入和从业人员的具体数据），为______（请填写：小型、微型）企业。</w:t>
      </w:r>
    </w:p>
    <w:p>
      <w:pPr>
        <w:pStyle w:val="38"/>
        <w:spacing w:line="360" w:lineRule="auto"/>
        <w:ind w:firstLine="444" w:firstLineChars="200"/>
        <w:rPr>
          <w:rFonts w:ascii="宋体" w:hAnsi="宋体"/>
          <w:spacing w:val="6"/>
          <w:szCs w:val="21"/>
        </w:rPr>
      </w:pPr>
      <w:r>
        <w:rPr>
          <w:rFonts w:hint="eastAsia" w:ascii="宋体" w:hAnsi="宋体"/>
          <w:spacing w:val="6"/>
          <w:szCs w:val="21"/>
        </w:rPr>
        <w:t>本公司对上述声明的真实性负责。如有虚假，将依法承担相应责任。</w:t>
      </w:r>
    </w:p>
    <w:p>
      <w:pPr>
        <w:pStyle w:val="38"/>
        <w:spacing w:line="360" w:lineRule="auto"/>
        <w:ind w:firstLine="444" w:firstLineChars="200"/>
        <w:rPr>
          <w:rFonts w:ascii="宋体" w:hAnsi="宋体"/>
          <w:spacing w:val="6"/>
          <w:szCs w:val="21"/>
        </w:rPr>
      </w:pPr>
    </w:p>
    <w:p>
      <w:pPr>
        <w:pStyle w:val="38"/>
        <w:spacing w:line="500" w:lineRule="exact"/>
        <w:ind w:left="4253" w:leftChars="2025" w:firstLine="1260" w:firstLineChars="600"/>
        <w:rPr>
          <w:szCs w:val="21"/>
        </w:rPr>
      </w:pPr>
      <w:r>
        <w:rPr>
          <w:rFonts w:hint="eastAsia"/>
          <w:szCs w:val="21"/>
        </w:rPr>
        <w:t>企业名称（单位公章）：</w:t>
      </w:r>
    </w:p>
    <w:p>
      <w:pPr>
        <w:pStyle w:val="38"/>
        <w:spacing w:line="500" w:lineRule="exact"/>
        <w:ind w:left="4253" w:leftChars="2025" w:firstLine="1260" w:firstLineChars="600"/>
        <w:rPr>
          <w:szCs w:val="21"/>
          <w:lang w:val="en-GB"/>
        </w:rPr>
      </w:pPr>
      <w:r>
        <w:rPr>
          <w:rFonts w:hint="eastAsia"/>
          <w:szCs w:val="21"/>
        </w:rPr>
        <w:t>日期：</w:t>
      </w:r>
      <w:r>
        <w:rPr>
          <w:szCs w:val="21"/>
        </w:rPr>
        <w:t xml:space="preserve"> </w:t>
      </w:r>
      <w:r>
        <w:rPr>
          <w:rFonts w:hint="eastAsia"/>
          <w:szCs w:val="21"/>
        </w:rPr>
        <w:t xml:space="preserve"> </w:t>
      </w:r>
      <w:r>
        <w:rPr>
          <w:szCs w:val="21"/>
        </w:rPr>
        <w:t xml:space="preserve">   年    月    日</w:t>
      </w:r>
    </w:p>
    <w:p>
      <w:pPr>
        <w:snapToGrid w:val="0"/>
        <w:spacing w:line="240" w:lineRule="exact"/>
        <w:jc w:val="center"/>
        <w:rPr>
          <w:b/>
          <w:bCs/>
          <w:kern w:val="0"/>
          <w:sz w:val="30"/>
          <w:szCs w:val="30"/>
          <w:lang w:val="en-GB"/>
        </w:rPr>
      </w:pPr>
    </w:p>
    <w:p>
      <w:pPr>
        <w:snapToGrid w:val="0"/>
        <w:spacing w:before="156" w:beforeLines="50" w:after="50" w:line="360" w:lineRule="auto"/>
        <w:jc w:val="center"/>
        <w:rPr>
          <w:b/>
          <w:bCs/>
          <w:kern w:val="0"/>
          <w:sz w:val="30"/>
          <w:szCs w:val="30"/>
          <w:lang w:val="en-GB"/>
        </w:rPr>
      </w:pPr>
    </w:p>
    <w:p>
      <w:pPr>
        <w:snapToGrid w:val="0"/>
        <w:spacing w:before="156" w:beforeLines="50" w:after="50" w:line="360" w:lineRule="auto"/>
        <w:jc w:val="center"/>
        <w:rPr>
          <w:b/>
          <w:bCs/>
          <w:kern w:val="0"/>
          <w:sz w:val="30"/>
          <w:szCs w:val="30"/>
          <w:lang w:val="en-GB"/>
        </w:rPr>
      </w:pPr>
      <w:r>
        <w:rPr>
          <w:b/>
          <w:bCs/>
          <w:kern w:val="0"/>
          <w:sz w:val="30"/>
          <w:szCs w:val="30"/>
          <w:lang w:val="en-GB"/>
        </w:rPr>
        <w:t>残疾人福利性单位声明函</w:t>
      </w:r>
    </w:p>
    <w:p>
      <w:pPr>
        <w:spacing w:line="588" w:lineRule="exact"/>
        <w:ind w:firstLine="444" w:firstLineChars="200"/>
        <w:rPr>
          <w:spacing w:val="6"/>
          <w:szCs w:val="21"/>
        </w:rPr>
      </w:pPr>
      <w:r>
        <w:rPr>
          <w:spacing w:val="6"/>
          <w:szCs w:val="21"/>
        </w:rPr>
        <w:t>本单位郑重声明，根据《财政部民政部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spacing w:val="6"/>
          <w:szCs w:val="21"/>
        </w:rPr>
      </w:pPr>
      <w:r>
        <w:rPr>
          <w:spacing w:val="6"/>
          <w:szCs w:val="21"/>
        </w:rPr>
        <w:t>本单位对上述声明的真实性负责。如有虚假，将依法承担相应责任。</w:t>
      </w:r>
    </w:p>
    <w:p>
      <w:pPr>
        <w:tabs>
          <w:tab w:val="left" w:pos="4860"/>
        </w:tabs>
        <w:spacing w:line="588" w:lineRule="exact"/>
        <w:ind w:right="1560" w:firstLine="444" w:firstLineChars="200"/>
        <w:jc w:val="center"/>
        <w:rPr>
          <w:spacing w:val="6"/>
          <w:szCs w:val="21"/>
        </w:rPr>
      </w:pPr>
    </w:p>
    <w:p>
      <w:pPr>
        <w:pStyle w:val="38"/>
        <w:spacing w:line="500" w:lineRule="exact"/>
        <w:ind w:left="5513" w:leftChars="2625"/>
        <w:rPr>
          <w:szCs w:val="21"/>
        </w:rPr>
      </w:pPr>
      <w:r>
        <w:rPr>
          <w:spacing w:val="6"/>
          <w:szCs w:val="21"/>
        </w:rPr>
        <w:t xml:space="preserve">                                        </w:t>
      </w:r>
      <w:r>
        <w:rPr>
          <w:szCs w:val="21"/>
        </w:rPr>
        <w:t>投 标 人（单位公章）：</w:t>
      </w:r>
    </w:p>
    <w:p>
      <w:pPr>
        <w:pStyle w:val="38"/>
        <w:spacing w:line="500" w:lineRule="exact"/>
        <w:ind w:left="4253" w:leftChars="2025" w:firstLine="1260" w:firstLineChars="600"/>
        <w:rPr>
          <w:szCs w:val="21"/>
        </w:rPr>
      </w:pPr>
      <w:r>
        <w:rPr>
          <w:szCs w:val="21"/>
        </w:rPr>
        <w:t xml:space="preserve">日期： </w:t>
      </w:r>
      <w:r>
        <w:rPr>
          <w:rFonts w:hint="eastAsia"/>
          <w:szCs w:val="21"/>
        </w:rPr>
        <w:t xml:space="preserve"> </w:t>
      </w:r>
      <w:r>
        <w:rPr>
          <w:szCs w:val="21"/>
        </w:rPr>
        <w:t xml:space="preserve">   年   </w:t>
      </w:r>
      <w:r>
        <w:rPr>
          <w:rFonts w:hint="eastAsia"/>
          <w:szCs w:val="21"/>
        </w:rPr>
        <w:t xml:space="preserve"> </w:t>
      </w:r>
      <w:r>
        <w:rPr>
          <w:szCs w:val="21"/>
        </w:rPr>
        <w:t xml:space="preserve"> 月    日</w:t>
      </w:r>
    </w:p>
    <w:p>
      <w:pPr>
        <w:pStyle w:val="38"/>
        <w:spacing w:line="500" w:lineRule="exact"/>
        <w:ind w:left="4253" w:leftChars="2025" w:firstLine="1260" w:firstLineChars="600"/>
        <w:rPr>
          <w:szCs w:val="21"/>
          <w:lang w:val="en-GB"/>
        </w:rPr>
      </w:pPr>
    </w:p>
    <w:p>
      <w:pPr>
        <w:tabs>
          <w:tab w:val="left" w:pos="4860"/>
        </w:tabs>
        <w:spacing w:line="588" w:lineRule="exact"/>
        <w:ind w:right="1560" w:firstLine="420" w:firstLineChars="200"/>
        <w:jc w:val="center"/>
        <w:rPr>
          <w:szCs w:val="21"/>
        </w:rPr>
      </w:pPr>
    </w:p>
    <w:p>
      <w:pPr>
        <w:pStyle w:val="38"/>
        <w:spacing w:line="360" w:lineRule="auto"/>
        <w:rPr>
          <w:b/>
          <w:szCs w:val="21"/>
        </w:rPr>
      </w:pPr>
    </w:p>
    <w:p>
      <w:pPr>
        <w:pStyle w:val="38"/>
        <w:spacing w:line="360" w:lineRule="auto"/>
        <w:rPr>
          <w:b/>
          <w:sz w:val="28"/>
          <w:szCs w:val="28"/>
        </w:rPr>
      </w:pPr>
    </w:p>
    <w:p>
      <w:pPr>
        <w:pStyle w:val="38"/>
        <w:spacing w:line="360" w:lineRule="auto"/>
        <w:rPr>
          <w:b/>
          <w:sz w:val="28"/>
          <w:szCs w:val="28"/>
        </w:rPr>
      </w:pPr>
    </w:p>
    <w:p>
      <w:pPr>
        <w:pStyle w:val="38"/>
        <w:spacing w:line="360" w:lineRule="auto"/>
        <w:rPr>
          <w:b/>
          <w:sz w:val="28"/>
          <w:szCs w:val="28"/>
        </w:rPr>
      </w:pPr>
    </w:p>
    <w:p>
      <w:pPr>
        <w:pStyle w:val="38"/>
        <w:spacing w:line="360" w:lineRule="auto"/>
        <w:rPr>
          <w:b/>
          <w:sz w:val="28"/>
          <w:szCs w:val="28"/>
        </w:rPr>
      </w:pPr>
    </w:p>
    <w:p>
      <w:pPr>
        <w:pStyle w:val="38"/>
        <w:spacing w:line="360" w:lineRule="auto"/>
        <w:rPr>
          <w:b/>
          <w:sz w:val="28"/>
          <w:szCs w:val="28"/>
        </w:rPr>
      </w:pPr>
    </w:p>
    <w:p>
      <w:pPr>
        <w:pStyle w:val="38"/>
        <w:spacing w:line="360" w:lineRule="auto"/>
        <w:rPr>
          <w:b/>
          <w:sz w:val="28"/>
          <w:szCs w:val="28"/>
        </w:rPr>
      </w:pPr>
    </w:p>
    <w:p>
      <w:pPr>
        <w:pStyle w:val="38"/>
        <w:spacing w:line="360" w:lineRule="auto"/>
        <w:rPr>
          <w:b/>
          <w:sz w:val="28"/>
          <w:szCs w:val="28"/>
        </w:rPr>
      </w:pPr>
    </w:p>
    <w:p>
      <w:pPr>
        <w:pStyle w:val="38"/>
        <w:spacing w:line="360" w:lineRule="auto"/>
        <w:rPr>
          <w:b/>
          <w:sz w:val="28"/>
          <w:szCs w:val="28"/>
        </w:rPr>
      </w:pPr>
    </w:p>
    <w:p>
      <w:pPr>
        <w:pStyle w:val="38"/>
        <w:spacing w:line="360" w:lineRule="auto"/>
        <w:rPr>
          <w:b/>
          <w:sz w:val="28"/>
          <w:szCs w:val="28"/>
        </w:rPr>
      </w:pPr>
    </w:p>
    <w:p>
      <w:pPr>
        <w:pStyle w:val="38"/>
        <w:spacing w:line="360" w:lineRule="auto"/>
        <w:rPr>
          <w:b/>
          <w:sz w:val="28"/>
          <w:szCs w:val="28"/>
        </w:rPr>
      </w:pPr>
    </w:p>
    <w:p>
      <w:pPr>
        <w:pStyle w:val="38"/>
        <w:spacing w:line="240" w:lineRule="exact"/>
        <w:rPr>
          <w:b/>
          <w:szCs w:val="21"/>
        </w:rPr>
      </w:pPr>
      <w:r>
        <w:rPr>
          <w:b/>
          <w:szCs w:val="21"/>
        </w:rPr>
        <w:t>附件19</w:t>
      </w:r>
    </w:p>
    <w:p>
      <w:pPr>
        <w:snapToGrid w:val="0"/>
        <w:spacing w:before="156" w:beforeLines="50" w:after="50" w:line="360" w:lineRule="auto"/>
        <w:jc w:val="center"/>
        <w:rPr>
          <w:b/>
          <w:sz w:val="32"/>
          <w:szCs w:val="32"/>
          <w:lang w:val="en-GB"/>
        </w:rPr>
      </w:pPr>
      <w:r>
        <w:rPr>
          <w:b/>
          <w:bCs/>
          <w:kern w:val="0"/>
          <w:sz w:val="30"/>
          <w:szCs w:val="30"/>
          <w:lang w:val="en-GB"/>
        </w:rPr>
        <w:t>产品适用政府采购政策情况表</w:t>
      </w:r>
    </w:p>
    <w:tbl>
      <w:tblPr>
        <w:tblStyle w:val="18"/>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679"/>
        <w:gridCol w:w="3460"/>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restart"/>
            <w:vAlign w:val="center"/>
          </w:tcPr>
          <w:p>
            <w:pPr>
              <w:pStyle w:val="36"/>
              <w:tabs>
                <w:tab w:val="left" w:pos="1260"/>
              </w:tabs>
              <w:jc w:val="center"/>
              <w:rPr>
                <w:szCs w:val="21"/>
                <w:lang w:val="en-GB"/>
              </w:rPr>
            </w:pPr>
            <w:r>
              <w:rPr>
                <w:szCs w:val="21"/>
                <w:lang w:val="en-GB"/>
              </w:rPr>
              <w:t>小微企业扶持政策</w:t>
            </w:r>
          </w:p>
        </w:tc>
        <w:tc>
          <w:tcPr>
            <w:tcW w:w="7760" w:type="dxa"/>
            <w:gridSpan w:val="3"/>
            <w:vAlign w:val="center"/>
          </w:tcPr>
          <w:tbl>
            <w:tblPr>
              <w:tblStyle w:val="18"/>
              <w:tblW w:w="7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7764" w:type="dxa"/>
                  <w:vAlign w:val="center"/>
                </w:tcPr>
                <w:p>
                  <w:pPr>
                    <w:pStyle w:val="36"/>
                    <w:tabs>
                      <w:tab w:val="left" w:pos="1260"/>
                    </w:tabs>
                    <w:spacing w:line="360" w:lineRule="auto"/>
                    <w:rPr>
                      <w:szCs w:val="21"/>
                    </w:rPr>
                  </w:pPr>
                  <w:r>
                    <w:rPr>
                      <w:b/>
                      <w:bCs/>
                      <w:szCs w:val="21"/>
                    </w:rPr>
                    <w:t>小型、微型企业投标且所投产品（指货物、工程、服务）由本企业制造，或者所投产品（仅指货物）含有其他小型、微型企业制造的，应</w:t>
                  </w:r>
                  <w:r>
                    <w:rPr>
                      <w:b/>
                      <w:bCs/>
                      <w:szCs w:val="21"/>
                      <w:lang w:val="en-GB"/>
                    </w:rPr>
                    <w:t>按要求列出具体产品与金额。</w:t>
                  </w:r>
                </w:p>
              </w:tc>
            </w:tr>
          </w:tbl>
          <w:p>
            <w:pPr>
              <w:pStyle w:val="36"/>
              <w:tabs>
                <w:tab w:val="left" w:pos="1260"/>
              </w:tabs>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36"/>
              <w:tabs>
                <w:tab w:val="left" w:pos="1260"/>
              </w:tabs>
              <w:jc w:val="center"/>
              <w:rPr>
                <w:szCs w:val="21"/>
                <w:lang w:val="en-GB"/>
              </w:rPr>
            </w:pPr>
          </w:p>
        </w:tc>
        <w:tc>
          <w:tcPr>
            <w:tcW w:w="2679" w:type="dxa"/>
            <w:vAlign w:val="center"/>
          </w:tcPr>
          <w:p>
            <w:pPr>
              <w:pStyle w:val="36"/>
              <w:tabs>
                <w:tab w:val="left" w:pos="1260"/>
              </w:tabs>
              <w:jc w:val="center"/>
              <w:rPr>
                <w:szCs w:val="21"/>
                <w:lang w:val="en-GB"/>
              </w:rPr>
            </w:pPr>
            <w:r>
              <w:rPr>
                <w:szCs w:val="21"/>
                <w:lang w:val="en-GB"/>
              </w:rPr>
              <w:t>产品名称（品牌、型号）</w:t>
            </w:r>
          </w:p>
        </w:tc>
        <w:tc>
          <w:tcPr>
            <w:tcW w:w="3460" w:type="dxa"/>
            <w:vAlign w:val="center"/>
          </w:tcPr>
          <w:p>
            <w:pPr>
              <w:pStyle w:val="36"/>
              <w:tabs>
                <w:tab w:val="left" w:pos="1260"/>
              </w:tabs>
              <w:jc w:val="center"/>
              <w:rPr>
                <w:szCs w:val="21"/>
                <w:lang w:val="en-GB"/>
              </w:rPr>
            </w:pPr>
            <w:r>
              <w:rPr>
                <w:szCs w:val="21"/>
                <w:lang w:val="en-GB"/>
              </w:rPr>
              <w:t>制造企业名称</w:t>
            </w:r>
          </w:p>
        </w:tc>
        <w:tc>
          <w:tcPr>
            <w:tcW w:w="1621" w:type="dxa"/>
            <w:vAlign w:val="center"/>
          </w:tcPr>
          <w:p>
            <w:pPr>
              <w:pStyle w:val="36"/>
              <w:tabs>
                <w:tab w:val="left" w:pos="1260"/>
              </w:tabs>
              <w:jc w:val="center"/>
              <w:rPr>
                <w:szCs w:val="21"/>
                <w:lang w:val="en-GB"/>
              </w:rPr>
            </w:pPr>
            <w:r>
              <w:rPr>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36"/>
              <w:tabs>
                <w:tab w:val="left" w:pos="1260"/>
              </w:tabs>
              <w:jc w:val="center"/>
              <w:rPr>
                <w:szCs w:val="21"/>
                <w:lang w:val="en-GB"/>
              </w:rPr>
            </w:pPr>
          </w:p>
        </w:tc>
        <w:tc>
          <w:tcPr>
            <w:tcW w:w="2679" w:type="dxa"/>
            <w:vAlign w:val="center"/>
          </w:tcPr>
          <w:p>
            <w:pPr>
              <w:pStyle w:val="36"/>
              <w:tabs>
                <w:tab w:val="left" w:pos="1260"/>
              </w:tabs>
              <w:jc w:val="center"/>
              <w:rPr>
                <w:szCs w:val="21"/>
                <w:lang w:val="en-GB"/>
              </w:rPr>
            </w:pPr>
          </w:p>
        </w:tc>
        <w:tc>
          <w:tcPr>
            <w:tcW w:w="3460" w:type="dxa"/>
            <w:vAlign w:val="center"/>
          </w:tcPr>
          <w:p>
            <w:pPr>
              <w:pStyle w:val="36"/>
              <w:tabs>
                <w:tab w:val="left" w:pos="1260"/>
              </w:tabs>
              <w:jc w:val="center"/>
              <w:rPr>
                <w:szCs w:val="21"/>
                <w:lang w:val="en-GB"/>
              </w:rPr>
            </w:pPr>
          </w:p>
        </w:tc>
        <w:tc>
          <w:tcPr>
            <w:tcW w:w="1621" w:type="dxa"/>
            <w:vAlign w:val="center"/>
          </w:tcPr>
          <w:p>
            <w:pPr>
              <w:pStyle w:val="36"/>
              <w:tabs>
                <w:tab w:val="left" w:pos="1260"/>
              </w:tabs>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36"/>
              <w:tabs>
                <w:tab w:val="left" w:pos="1260"/>
              </w:tabs>
              <w:jc w:val="center"/>
              <w:rPr>
                <w:szCs w:val="21"/>
                <w:lang w:val="en-GB"/>
              </w:rPr>
            </w:pPr>
          </w:p>
        </w:tc>
        <w:tc>
          <w:tcPr>
            <w:tcW w:w="2679" w:type="dxa"/>
            <w:vAlign w:val="center"/>
          </w:tcPr>
          <w:p>
            <w:pPr>
              <w:pStyle w:val="36"/>
              <w:tabs>
                <w:tab w:val="left" w:pos="1260"/>
              </w:tabs>
              <w:jc w:val="center"/>
              <w:rPr>
                <w:szCs w:val="21"/>
                <w:lang w:val="en-GB"/>
              </w:rPr>
            </w:pPr>
          </w:p>
        </w:tc>
        <w:tc>
          <w:tcPr>
            <w:tcW w:w="3460" w:type="dxa"/>
            <w:vAlign w:val="center"/>
          </w:tcPr>
          <w:p>
            <w:pPr>
              <w:pStyle w:val="36"/>
              <w:tabs>
                <w:tab w:val="left" w:pos="1260"/>
              </w:tabs>
              <w:jc w:val="center"/>
              <w:rPr>
                <w:szCs w:val="21"/>
                <w:lang w:val="en-GB"/>
              </w:rPr>
            </w:pPr>
          </w:p>
        </w:tc>
        <w:tc>
          <w:tcPr>
            <w:tcW w:w="1621" w:type="dxa"/>
            <w:vAlign w:val="center"/>
          </w:tcPr>
          <w:p>
            <w:pPr>
              <w:pStyle w:val="36"/>
              <w:tabs>
                <w:tab w:val="left" w:pos="1260"/>
              </w:tabs>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36"/>
              <w:tabs>
                <w:tab w:val="left" w:pos="1260"/>
              </w:tabs>
              <w:jc w:val="center"/>
              <w:rPr>
                <w:szCs w:val="21"/>
                <w:lang w:val="en-GB"/>
              </w:rPr>
            </w:pPr>
          </w:p>
        </w:tc>
        <w:tc>
          <w:tcPr>
            <w:tcW w:w="2679" w:type="dxa"/>
            <w:vAlign w:val="center"/>
          </w:tcPr>
          <w:p>
            <w:pPr>
              <w:pStyle w:val="36"/>
              <w:tabs>
                <w:tab w:val="left" w:pos="1260"/>
              </w:tabs>
              <w:jc w:val="center"/>
              <w:rPr>
                <w:szCs w:val="21"/>
                <w:lang w:val="en-GB"/>
              </w:rPr>
            </w:pPr>
          </w:p>
        </w:tc>
        <w:tc>
          <w:tcPr>
            <w:tcW w:w="3460" w:type="dxa"/>
            <w:vAlign w:val="center"/>
          </w:tcPr>
          <w:p>
            <w:pPr>
              <w:pStyle w:val="36"/>
              <w:tabs>
                <w:tab w:val="left" w:pos="1260"/>
              </w:tabs>
              <w:jc w:val="center"/>
              <w:rPr>
                <w:szCs w:val="21"/>
                <w:lang w:val="en-GB"/>
              </w:rPr>
            </w:pPr>
          </w:p>
        </w:tc>
        <w:tc>
          <w:tcPr>
            <w:tcW w:w="1621" w:type="dxa"/>
            <w:vAlign w:val="center"/>
          </w:tcPr>
          <w:p>
            <w:pPr>
              <w:pStyle w:val="36"/>
              <w:tabs>
                <w:tab w:val="left" w:pos="1260"/>
              </w:tabs>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36"/>
              <w:tabs>
                <w:tab w:val="left" w:pos="1260"/>
              </w:tabs>
              <w:jc w:val="center"/>
              <w:rPr>
                <w:szCs w:val="21"/>
                <w:lang w:val="en-GB"/>
              </w:rPr>
            </w:pPr>
          </w:p>
        </w:tc>
        <w:tc>
          <w:tcPr>
            <w:tcW w:w="6139" w:type="dxa"/>
            <w:gridSpan w:val="2"/>
            <w:vAlign w:val="center"/>
          </w:tcPr>
          <w:p>
            <w:pPr>
              <w:pStyle w:val="36"/>
              <w:tabs>
                <w:tab w:val="left" w:pos="1260"/>
              </w:tabs>
              <w:jc w:val="center"/>
              <w:rPr>
                <w:szCs w:val="21"/>
              </w:rPr>
            </w:pPr>
            <w:r>
              <w:rPr>
                <w:szCs w:val="21"/>
              </w:rPr>
              <w:t>小型、微型企业产品</w:t>
            </w:r>
            <w:r>
              <w:rPr>
                <w:szCs w:val="21"/>
                <w:lang w:val="en-GB"/>
              </w:rPr>
              <w:t>金额合计（元）</w:t>
            </w:r>
          </w:p>
        </w:tc>
        <w:tc>
          <w:tcPr>
            <w:tcW w:w="1621" w:type="dxa"/>
            <w:vAlign w:val="center"/>
          </w:tcPr>
          <w:p>
            <w:pPr>
              <w:pStyle w:val="36"/>
              <w:tabs>
                <w:tab w:val="left" w:pos="1260"/>
              </w:tabs>
              <w:jc w:val="center"/>
              <w:rPr>
                <w:szCs w:val="21"/>
                <w:lang w:val="en-GB"/>
              </w:rPr>
            </w:pPr>
          </w:p>
        </w:tc>
      </w:tr>
    </w:tbl>
    <w:p>
      <w:pPr>
        <w:pStyle w:val="36"/>
        <w:spacing w:line="360" w:lineRule="auto"/>
        <w:rPr>
          <w:szCs w:val="21"/>
          <w:lang w:val="en-GB"/>
        </w:rPr>
      </w:pPr>
      <w:r>
        <w:rPr>
          <w:szCs w:val="21"/>
          <w:lang w:val="en-GB"/>
        </w:rPr>
        <w:t>填报要求：</w:t>
      </w:r>
    </w:p>
    <w:p>
      <w:pPr>
        <w:pStyle w:val="36"/>
        <w:spacing w:line="360" w:lineRule="auto"/>
        <w:ind w:firstLine="420" w:firstLineChars="200"/>
        <w:rPr>
          <w:szCs w:val="21"/>
          <w:lang w:val="en-GB"/>
        </w:rPr>
      </w:pPr>
      <w:r>
        <w:rPr>
          <w:szCs w:val="21"/>
        </w:rPr>
        <w:t>1.</w:t>
      </w:r>
      <w:r>
        <w:rPr>
          <w:szCs w:val="21"/>
          <w:lang w:val="en-GB"/>
        </w:rPr>
        <w:t>本表的产品名称、规格型号和注册商标、金额要与《报价明细表》一致。</w:t>
      </w:r>
    </w:p>
    <w:p>
      <w:pPr>
        <w:pStyle w:val="36"/>
        <w:spacing w:line="360" w:lineRule="auto"/>
        <w:ind w:firstLine="420" w:firstLineChars="200"/>
        <w:rPr>
          <w:szCs w:val="21"/>
          <w:lang w:val="en-GB"/>
        </w:rPr>
      </w:pPr>
      <w:r>
        <w:rPr>
          <w:szCs w:val="21"/>
        </w:rPr>
        <w:t>2.</w:t>
      </w:r>
      <w:r>
        <w:rPr>
          <w:szCs w:val="21"/>
          <w:lang w:val="en-GB"/>
        </w:rPr>
        <w:t>制造商为小型或微型企业时才需要填“制造商企业类型”栏，填写内容为“小型”或“微型”。</w:t>
      </w:r>
    </w:p>
    <w:p>
      <w:pPr>
        <w:pStyle w:val="36"/>
        <w:spacing w:line="360" w:lineRule="auto"/>
        <w:ind w:firstLine="420" w:firstLineChars="200"/>
        <w:rPr>
          <w:szCs w:val="21"/>
          <w:lang w:val="en-GB"/>
        </w:rPr>
      </w:pPr>
      <w:r>
        <w:rPr>
          <w:szCs w:val="21"/>
        </w:rPr>
        <w:t>3.</w:t>
      </w:r>
      <w:r>
        <w:rPr>
          <w:szCs w:val="21"/>
          <w:lang w:val="en-GB"/>
        </w:rPr>
        <w:t>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微企业扶持政策优惠）。</w:t>
      </w:r>
    </w:p>
    <w:sectPr>
      <w:footerReference r:id="rId14" w:type="default"/>
      <w:pgSz w:w="11906" w:h="16838"/>
      <w:pgMar w:top="1440" w:right="1800" w:bottom="1440" w:left="1800" w:header="851" w:footer="992" w:gutter="0"/>
      <w:pgNumType w:fmt="numberInDash" w:start="62"/>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张司腾" w:date="2019-11-07T15:50:00Z" w:initials="张司腾">
    <w:p w14:paraId="75660989">
      <w:pPr>
        <w:pStyle w:val="8"/>
      </w:pPr>
      <w:r>
        <w:rPr>
          <w:rFonts w:hint="eastAsia"/>
        </w:rPr>
        <w:t>“项目性质”表述不明确，对投标人造成较大风险，建议删除。</w:t>
      </w:r>
    </w:p>
  </w:comment>
  <w:comment w:id="1" w:author="张司腾" w:date="2019-11-07T15:52:00Z" w:initials="张司腾">
    <w:p w14:paraId="6F4C5EA7">
      <w:pPr>
        <w:pStyle w:val="8"/>
      </w:pPr>
      <w:r>
        <w:rPr>
          <w:rFonts w:hint="eastAsia"/>
        </w:rPr>
        <w:t>国家最新规定已更名</w:t>
      </w:r>
    </w:p>
  </w:comment>
  <w:comment w:id="2" w:author="张司腾" w:date="2019-11-07T15:56:00Z" w:initials="张司腾">
    <w:p w14:paraId="53C31F55">
      <w:pPr>
        <w:pStyle w:val="8"/>
      </w:pPr>
      <w:r>
        <w:rPr>
          <w:rFonts w:hint="eastAsia"/>
        </w:rPr>
        <w:t>增加投标人深化能力的考察要求</w:t>
      </w:r>
    </w:p>
  </w:comment>
  <w:comment w:id="3" w:author="张司腾" w:date="2019-11-07T16:30:00Z" w:initials="张司腾">
    <w:p w14:paraId="4CD5698F">
      <w:pPr>
        <w:pStyle w:val="8"/>
      </w:pPr>
      <w:r>
        <w:rPr>
          <w:rFonts w:hint="eastAsia"/>
        </w:rPr>
        <w:t>原</w:t>
      </w:r>
      <w:r>
        <w:rPr>
          <w:rFonts w:eastAsia="等线"/>
          <w:kern w:val="0"/>
          <w:sz w:val="20"/>
          <w:szCs w:val="20"/>
          <w:lang w:bidi="ar"/>
        </w:rPr>
        <w:t>Ⅰ</w:t>
      </w:r>
      <w:r>
        <w:rPr>
          <w:rFonts w:hint="eastAsia" w:eastAsia="等线"/>
          <w:kern w:val="0"/>
          <w:sz w:val="20"/>
          <w:szCs w:val="20"/>
          <w:lang w:bidi="ar"/>
        </w:rPr>
        <w:t>类胶合板为室外用，笔误</w:t>
      </w:r>
    </w:p>
  </w:comment>
  <w:comment w:id="4" w:author="张司腾" w:date="2019-11-07T16:31:00Z" w:initials="张司腾">
    <w:p w14:paraId="55073B31">
      <w:pPr>
        <w:pStyle w:val="8"/>
      </w:pPr>
      <w:r>
        <w:rPr>
          <w:rFonts w:hint="eastAsia"/>
        </w:rPr>
        <w:t>删除部分材料要求，新增部分材料要求</w:t>
      </w:r>
    </w:p>
  </w:comment>
  <w:comment w:id="5" w:author="张司腾" w:date="2019-11-07T16:18:00Z" w:initials="张司腾">
    <w:p w14:paraId="5C451076">
      <w:pPr>
        <w:pStyle w:val="8"/>
      </w:pPr>
      <w:r>
        <w:rPr>
          <w:rFonts w:hint="eastAsia"/>
        </w:rPr>
        <w:t>原描述不清，删除</w:t>
      </w:r>
    </w:p>
  </w:comment>
  <w:comment w:id="6" w:author="张司腾" w:date="2019-11-07T16:19:00Z" w:initials="张司腾">
    <w:p w14:paraId="1D3C73B5">
      <w:pPr>
        <w:pStyle w:val="8"/>
      </w:pPr>
      <w:r>
        <w:rPr>
          <w:rFonts w:hint="eastAsia"/>
        </w:rPr>
        <w:t>原数据有误，修改</w:t>
      </w:r>
    </w:p>
  </w:comment>
  <w:comment w:id="7" w:author="张司腾" w:date="2019-11-07T16:20:00Z" w:initials="张司腾">
    <w:p w14:paraId="6E8C6FD0">
      <w:pPr>
        <w:pStyle w:val="8"/>
      </w:pPr>
      <w:r>
        <w:rPr>
          <w:rFonts w:hint="eastAsia"/>
        </w:rPr>
        <w:t>原数据有误，删除</w:t>
      </w:r>
    </w:p>
  </w:comment>
  <w:comment w:id="8" w:author="张司腾" w:date="2019-11-07T16:20:00Z" w:initials="张司腾">
    <w:p w14:paraId="76722322">
      <w:pPr>
        <w:pStyle w:val="8"/>
      </w:pPr>
    </w:p>
  </w:comment>
  <w:comment w:id="9" w:author="张司腾" w:date="2019-11-07T16:20:00Z" w:initials="张司腾">
    <w:p w14:paraId="1CDB5EFD">
      <w:pPr>
        <w:pStyle w:val="8"/>
      </w:pPr>
    </w:p>
  </w:comment>
  <w:comment w:id="10" w:author="张司腾" w:date="2019-11-07T16:21:00Z" w:initials="张司腾">
    <w:p w14:paraId="37045FF3">
      <w:pPr>
        <w:pStyle w:val="8"/>
      </w:pPr>
      <w:r>
        <w:rPr>
          <w:rFonts w:hint="eastAsia"/>
        </w:rPr>
        <w:t>原数据有误，修改</w:t>
      </w:r>
    </w:p>
  </w:comment>
  <w:comment w:id="11" w:author="张司腾" w:date="2019-11-07T16:21:00Z" w:initials="张司腾">
    <w:p w14:paraId="01094D7A">
      <w:pPr>
        <w:pStyle w:val="8"/>
      </w:pPr>
      <w:r>
        <w:rPr>
          <w:rFonts w:hint="eastAsia"/>
        </w:rPr>
        <w:t>检测报告一般无此项内容，删除</w:t>
      </w:r>
    </w:p>
  </w:comment>
  <w:comment w:id="12" w:author="张司腾" w:date="2019-11-07T15:59:00Z" w:initials="张司腾">
    <w:p w14:paraId="5D1C63B4">
      <w:pPr>
        <w:pStyle w:val="8"/>
      </w:pPr>
      <w:r>
        <w:rPr>
          <w:rFonts w:hint="eastAsia"/>
        </w:rPr>
        <w:t>ZY-</w:t>
      </w:r>
      <w:r>
        <w:t>1</w:t>
      </w:r>
      <w:r>
        <w:rPr>
          <w:rFonts w:hint="eastAsia"/>
        </w:rPr>
        <w:t>样式与ZY-</w:t>
      </w:r>
      <w:r>
        <w:t>9</w:t>
      </w:r>
      <w:r>
        <w:rPr>
          <w:rFonts w:hint="eastAsia"/>
        </w:rPr>
        <w:t>样式相同，仅尺寸有区别，作为样品较为重复。</w:t>
      </w:r>
    </w:p>
    <w:p w14:paraId="4D360059">
      <w:pPr>
        <w:pStyle w:val="8"/>
      </w:pPr>
      <w:r>
        <w:rPr>
          <w:rFonts w:hint="eastAsia"/>
        </w:rPr>
        <w:t>调整为ZY-</w:t>
      </w:r>
      <w:r>
        <w:t>2</w:t>
      </w:r>
      <w:r>
        <w:rPr>
          <w:rFonts w:hint="eastAsia"/>
        </w:rPr>
        <w:t>,儿童座椅B，仍考察儿童区家具</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5660989" w15:done="0"/>
  <w15:commentEx w15:paraId="6F4C5EA7" w15:done="0"/>
  <w15:commentEx w15:paraId="53C31F55" w15:done="0"/>
  <w15:commentEx w15:paraId="4CD5698F" w15:done="0"/>
  <w15:commentEx w15:paraId="55073B31" w15:done="0"/>
  <w15:commentEx w15:paraId="5C451076" w15:done="0"/>
  <w15:commentEx w15:paraId="1D3C73B5" w15:done="0"/>
  <w15:commentEx w15:paraId="6E8C6FD0" w15:done="0"/>
  <w15:commentEx w15:paraId="76722322" w15:done="0"/>
  <w15:commentEx w15:paraId="1CDB5EFD" w15:done="0" w15:paraIdParent="76722322"/>
  <w15:commentEx w15:paraId="37045FF3" w15:done="0"/>
  <w15:commentEx w15:paraId="01094D7A" w15:done="0"/>
  <w15:commentEx w15:paraId="4D36005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Tahoma">
    <w:panose1 w:val="020B0604030504040204"/>
    <w:charset w:val="00"/>
    <w:family w:val="swiss"/>
    <w:pitch w:val="default"/>
    <w:sig w:usb0="61007A87" w:usb1="80000000" w:usb2="00000008" w:usb3="00000000" w:csb0="200101FF" w:csb1="20280000"/>
  </w:font>
  <w:font w:name="微软雅黑">
    <w:altName w:val="黑体"/>
    <w:panose1 w:val="020B0503020204020204"/>
    <w:charset w:val="86"/>
    <w:family w:val="swiss"/>
    <w:pitch w:val="default"/>
    <w:sig w:usb0="00000000" w:usb1="0000000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080E0000" w:usb2="00000000" w:usb3="00000000" w:csb0="00040001" w:csb1="00000000"/>
  </w:font>
  <w:font w:name="华文细黑">
    <w:altName w:val="宋体"/>
    <w:panose1 w:val="02010600040101010101"/>
    <w:charset w:val="86"/>
    <w:family w:val="auto"/>
    <w:pitch w:val="default"/>
    <w:sig w:usb0="00000000" w:usb1="00000000" w:usb2="00000000" w:usb3="00000000" w:csb0="0004009F" w:csb1="DFD70000"/>
  </w:font>
  <w:font w:name="仿宋">
    <w:altName w:val="宋体"/>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kern w:val="0"/>
        <w:sz w:val="24"/>
      </w:rPr>
      <w:drawing>
        <wp:inline distT="0" distB="0" distL="114300" distR="114300">
          <wp:extent cx="259715" cy="246380"/>
          <wp:effectExtent l="0" t="0" r="14605"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
                  <a:stretch>
                    <a:fillRect/>
                  </a:stretch>
                </pic:blipFill>
                <pic:spPr>
                  <a:xfrm>
                    <a:off x="0" y="0"/>
                    <a:ext cx="259715" cy="246380"/>
                  </a:xfrm>
                  <a:prstGeom prst="rect">
                    <a:avLst/>
                  </a:prstGeom>
                  <a:noFill/>
                  <a:ln w="9525">
                    <a:noFill/>
                  </a:ln>
                </pic:spPr>
              </pic:pic>
            </a:graphicData>
          </a:graphic>
        </wp:inline>
      </w:drawing>
    </w:r>
    <w:r>
      <w:rPr>
        <w:rFonts w:hint="eastAsia"/>
        <w:kern w:val="0"/>
        <w:sz w:val="21"/>
        <w:szCs w:val="21"/>
        <w:lang w:bidi="ar"/>
      </w:rPr>
      <w:t>大地工程咨询有限公司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116205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- 6 -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9.15pt;height:144pt;width:144pt;mso-position-horizontal:center;mso-position-horizontal-relative:margin;mso-wrap-style:none;z-index:251659264;mso-width-relative:page;mso-height-relative:page;" filled="f" stroked="f" coordsize="21600,21600" o:gfxdata="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fQXC1AAAAAcBAAAPAAAAAAAAAAEAIAAA&#10;ACIAAABkcnMvZG93bnJldi54bWxQSwECFAAUAAAACACHTuJAvCZLAxACAAAHBAAADgAAAAAAAAAB&#10;ACAAAAAjAQAAZHJzL2Uyb0RvYy54bWxQSwUGAAAAAAYABgBZAQAAp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- 6 -</w:t>
                    </w:r>
                    <w:r>
                      <w:rPr>
                        <w:rFonts w:hint="eastAsia"/>
                      </w:rPr>
                      <w:fldChar w:fldCharType="end"/>
                    </w:r>
                  </w:p>
                </w:txbxContent>
              </v:textbox>
            </v:shape>
          </w:pict>
        </mc:Fallback>
      </mc:AlternateContent>
    </w:r>
    <w:r>
      <w:rPr>
        <w:kern w:val="0"/>
        <w:sz w:val="24"/>
      </w:rPr>
      <w:drawing>
        <wp:inline distT="0" distB="0" distL="114300" distR="114300">
          <wp:extent cx="259715" cy="246380"/>
          <wp:effectExtent l="0" t="0" r="14605" b="1270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
                  <a:stretch>
                    <a:fillRect/>
                  </a:stretch>
                </pic:blipFill>
                <pic:spPr>
                  <a:xfrm>
                    <a:off x="0" y="0"/>
                    <a:ext cx="259715" cy="246380"/>
                  </a:xfrm>
                  <a:prstGeom prst="rect">
                    <a:avLst/>
                  </a:prstGeom>
                  <a:noFill/>
                  <a:ln w="9525">
                    <a:noFill/>
                  </a:ln>
                </pic:spPr>
              </pic:pic>
            </a:graphicData>
          </a:graphic>
        </wp:inline>
      </w:drawing>
    </w:r>
    <w:r>
      <w:rPr>
        <w:rFonts w:hint="eastAsia"/>
        <w:kern w:val="0"/>
        <w:sz w:val="21"/>
        <w:szCs w:val="21"/>
        <w:lang w:bidi="ar"/>
      </w:rPr>
      <w:t>大地工程咨询有限公司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116205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- 26 -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9.15pt;height:144pt;width:144pt;mso-position-horizontal:center;mso-position-horizontal-relative:margin;mso-wrap-style:none;z-index:251678720;mso-width-relative:page;mso-height-relative:page;" filled="f" stroked="f" coordsize="21600,21600" o:gfxdata="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30FwtQAAAAHAQAADwAAAAAAAAABACAAAAAi&#10;AAAAZHJzL2Rvd25yZXYueG1sUEsBAhQAFAAAAAgAh07iQBqDMrwOAgAACQQAAA4AAAAAAAAAAQAg&#10;AAAAIwEAAGRycy9lMm9Eb2MueG1sUEsFBgAAAAAGAAYAWQEAAKM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- 26 -</w:t>
                    </w:r>
                    <w:r>
                      <w:rPr>
                        <w:rFonts w:hint="eastAsia"/>
                      </w:rPr>
                      <w:fldChar w:fldCharType="end"/>
                    </w:r>
                  </w:p>
                </w:txbxContent>
              </v:textbox>
            </v:shape>
          </w:pict>
        </mc:Fallback>
      </mc:AlternateContent>
    </w:r>
    <w:r>
      <w:rPr>
        <w:kern w:val="0"/>
        <w:sz w:val="24"/>
      </w:rPr>
      <w:drawing>
        <wp:inline distT="0" distB="0" distL="114300" distR="114300">
          <wp:extent cx="259715" cy="246380"/>
          <wp:effectExtent l="0" t="0" r="14605" b="1270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
                  <a:stretch>
                    <a:fillRect/>
                  </a:stretch>
                </pic:blipFill>
                <pic:spPr>
                  <a:xfrm>
                    <a:off x="0" y="0"/>
                    <a:ext cx="259715" cy="246380"/>
                  </a:xfrm>
                  <a:prstGeom prst="rect">
                    <a:avLst/>
                  </a:prstGeom>
                  <a:noFill/>
                  <a:ln w="9525">
                    <a:noFill/>
                  </a:ln>
                </pic:spPr>
              </pic:pic>
            </a:graphicData>
          </a:graphic>
        </wp:inline>
      </w:drawing>
    </w:r>
    <w:r>
      <w:rPr>
        <w:rFonts w:hint="eastAsia"/>
        <w:kern w:val="0"/>
        <w:sz w:val="21"/>
        <w:szCs w:val="21"/>
        <w:lang w:bidi="ar"/>
      </w:rPr>
      <w:t>大地工程咨询有限公司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24"/>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116205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- 33 -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9.15pt;height:144pt;width:144pt;mso-position-horizontal:center;mso-position-horizontal-relative:margin;mso-wrap-style:none;z-index:251700224;mso-width-relative:page;mso-height-relative:page;" filled="f" stroked="f" coordsize="21600,21600" o:gfxdata="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fQXC1AAAAAcBAAAPAAAAAAAAAAEAIAAA&#10;ACIAAABkcnMvZG93bnJldi54bWxQSwECFAAUAAAACACHTuJAShiUPBACAAAJBAAADgAAAAAAAAAB&#10;ACAAAAAjAQAAZHJzL2Uyb0RvYy54bWxQSwUGAAAAAAYABgBZAQAAp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- 33 -</w:t>
                    </w:r>
                    <w:r>
                      <w:rPr>
                        <w:rFonts w:hint="eastAsia"/>
                      </w:rPr>
                      <w:fldChar w:fldCharType="end"/>
                    </w:r>
                  </w:p>
                </w:txbxContent>
              </v:textbox>
            </v:shape>
          </w:pict>
        </mc:Fallback>
      </mc:AlternateContent>
    </w:r>
    <w:r>
      <w:rPr>
        <w:kern w:val="0"/>
        <w:sz w:val="24"/>
      </w:rPr>
      <w:drawing>
        <wp:inline distT="0" distB="0" distL="114300" distR="114300">
          <wp:extent cx="259715" cy="246380"/>
          <wp:effectExtent l="0" t="0" r="14605" b="1270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
                  <a:stretch>
                    <a:fillRect/>
                  </a:stretch>
                </pic:blipFill>
                <pic:spPr>
                  <a:xfrm>
                    <a:off x="0" y="0"/>
                    <a:ext cx="259715" cy="246380"/>
                  </a:xfrm>
                  <a:prstGeom prst="rect">
                    <a:avLst/>
                  </a:prstGeom>
                  <a:noFill/>
                  <a:ln w="9525">
                    <a:noFill/>
                  </a:ln>
                </pic:spPr>
              </pic:pic>
            </a:graphicData>
          </a:graphic>
        </wp:inline>
      </w:drawing>
    </w:r>
    <w:r>
      <w:rPr>
        <w:rFonts w:hint="eastAsia"/>
        <w:kern w:val="0"/>
        <w:sz w:val="21"/>
        <w:szCs w:val="21"/>
        <w:lang w:bidi="ar"/>
      </w:rPr>
      <w:t>大地工程咨询有限公司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116205</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- 62 -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9.15pt;height:144pt;width:144pt;mso-position-horizontal:center;mso-position-horizontal-relative:margin;mso-wrap-style:none;z-index:251665408;mso-width-relative:page;mso-height-relative:page;" filled="f" stroked="f" coordsize="21600,21600" o:gfxdata="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30FwtQAAAAHAQAADwAAAAAAAAABACAA&#10;AAAiAAAAZHJzL2Rvd25yZXYueG1sUEsBAhQAFAAAAAgAh07iQCw0A2YRAgAACwQAAA4AAAAAAAAA&#10;AQAgAAAAIwEAAGRycy9lMm9Eb2MueG1sUEsFBgAAAAAGAAYAWQEAAKY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- 62 -</w:t>
                    </w:r>
                    <w:r>
                      <w:rPr>
                        <w:rFonts w:hint="eastAsia"/>
                      </w:rPr>
                      <w:fldChar w:fldCharType="end"/>
                    </w:r>
                  </w:p>
                </w:txbxContent>
              </v:textbox>
            </v:shape>
          </w:pict>
        </mc:Fallback>
      </mc:AlternateContent>
    </w:r>
    <w:r>
      <w:rPr>
        <w:kern w:val="0"/>
        <w:sz w:val="24"/>
      </w:rPr>
      <w:drawing>
        <wp:inline distT="0" distB="0" distL="114300" distR="114300">
          <wp:extent cx="259715" cy="246380"/>
          <wp:effectExtent l="0" t="0" r="14605" b="12700"/>
          <wp:docPr id="148" name="图片 1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256"/>
                  <pic:cNvPicPr>
                    <a:picLocks noChangeAspect="1"/>
                  </pic:cNvPicPr>
                </pic:nvPicPr>
                <pic:blipFill>
                  <a:blip r:embed="rId1"/>
                  <a:stretch>
                    <a:fillRect/>
                  </a:stretch>
                </pic:blipFill>
                <pic:spPr>
                  <a:xfrm>
                    <a:off x="0" y="0"/>
                    <a:ext cx="259715" cy="246380"/>
                  </a:xfrm>
                  <a:prstGeom prst="rect">
                    <a:avLst/>
                  </a:prstGeom>
                  <a:noFill/>
                  <a:ln w="9525">
                    <a:noFill/>
                  </a:ln>
                </pic:spPr>
              </pic:pic>
            </a:graphicData>
          </a:graphic>
        </wp:inline>
      </w:drawing>
    </w:r>
    <w:r>
      <w:rPr>
        <w:rFonts w:hint="eastAsia"/>
        <w:kern w:val="0"/>
        <w:sz w:val="21"/>
        <w:szCs w:val="21"/>
        <w:lang w:bidi="ar"/>
      </w:rPr>
      <w:t>大地工程咨询有限公司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116205</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- 89 -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9.15pt;height:144pt;width:144pt;mso-position-horizontal:center;mso-position-horizontal-relative:margin;mso-wrap-style:none;z-index:251676672;mso-width-relative:page;mso-height-relative:page;" filled="f" stroked="f" coordsize="21600,21600" o:gfxdata="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30FwtQAAAAHAQAADwAAAAAAAAABACAA&#10;AAAiAAAAZHJzL2Rvd25yZXYueG1sUEsBAhQAFAAAAAgAh07iQOKIwHwRAgAACwQAAA4AAAAAAAAA&#10;AQAgAAAAIwEAAGRycy9lMm9Eb2MueG1sUEsFBgAAAAAGAAYAWQEAAKY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- 89 -</w:t>
                    </w:r>
                    <w:r>
                      <w:rPr>
                        <w:rFonts w:hint="eastAsia"/>
                      </w:rPr>
                      <w:fldChar w:fldCharType="end"/>
                    </w:r>
                  </w:p>
                </w:txbxContent>
              </v:textbox>
            </v:shape>
          </w:pict>
        </mc:Fallback>
      </mc:AlternateContent>
    </w:r>
    <w:r>
      <w:rPr>
        <w:kern w:val="0"/>
        <w:sz w:val="24"/>
      </w:rPr>
      <w:drawing>
        <wp:inline distT="0" distB="0" distL="114300" distR="114300">
          <wp:extent cx="259715" cy="246380"/>
          <wp:effectExtent l="0" t="0" r="14605" b="12700"/>
          <wp:docPr id="157" name="图片 1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256"/>
                  <pic:cNvPicPr>
                    <a:picLocks noChangeAspect="1"/>
                  </pic:cNvPicPr>
                </pic:nvPicPr>
                <pic:blipFill>
                  <a:blip r:embed="rId1"/>
                  <a:stretch>
                    <a:fillRect/>
                  </a:stretch>
                </pic:blipFill>
                <pic:spPr>
                  <a:xfrm>
                    <a:off x="0" y="0"/>
                    <a:ext cx="259715" cy="246380"/>
                  </a:xfrm>
                  <a:prstGeom prst="rect">
                    <a:avLst/>
                  </a:prstGeom>
                  <a:noFill/>
                  <a:ln w="9525">
                    <a:noFill/>
                  </a:ln>
                </pic:spPr>
              </pic:pic>
            </a:graphicData>
          </a:graphic>
        </wp:inline>
      </w:drawing>
    </w:r>
    <w:r>
      <w:rPr>
        <w:rFonts w:hint="eastAsia"/>
        <w:kern w:val="0"/>
        <w:sz w:val="21"/>
        <w:szCs w:val="21"/>
        <w:lang w:bidi="ar"/>
      </w:rPr>
      <w:t>大地工程咨询有限公司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玉环县图书馆新馆家具采购项目招标文件                                                            </w:t>
    </w:r>
    <w:r>
      <w:rPr>
        <w:rFonts w:hint="eastAsia"/>
        <w:b/>
        <w:i/>
        <w:color w:val="000000" w:themeColor="text1"/>
        <w:spacing w:val="-20"/>
        <w:kern w:val="0"/>
        <w:sz w:val="18"/>
        <w:u w:val="single"/>
        <w14:textFill>
          <w14:solidFill>
            <w14:schemeClr w14:val="tx1"/>
          </w14:solidFill>
        </w14:textFill>
      </w:rPr>
      <w:t xml:space="preserve">                   </w:t>
    </w:r>
  </w:p>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b/>
        <w:i/>
        <w:color w:val="000000" w:themeColor="text1"/>
        <w:kern w:val="0"/>
        <w:u w:val="single"/>
        <w14:textFill>
          <w14:solidFill>
            <w14:schemeClr w14:val="tx1"/>
          </w14:solidFill>
        </w14:textFill>
      </w:rPr>
      <w:t xml:space="preserve">玉环县图书馆新馆家具采购项目招标文件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玉环县图书馆新馆家具采购项目招标文件                                                                                                            </w:t>
    </w:r>
    <w:r>
      <w:rPr>
        <w:rFonts w:hint="eastAsia"/>
        <w:b/>
        <w:i/>
        <w:color w:val="000000" w:themeColor="text1"/>
        <w:spacing w:val="-20"/>
        <w:kern w:val="0"/>
        <w:sz w:val="18"/>
        <w:u w:val="single"/>
        <w14:textFill>
          <w14:solidFill>
            <w14:schemeClr w14:val="tx1"/>
          </w14:solidFill>
        </w14:textFill>
      </w:rPr>
      <w:t xml:space="preserve">                   </w:t>
    </w:r>
  </w:p>
  <w:p>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玉环县图书馆新馆家具采购项目招标文件                                                                                                             </w:t>
    </w:r>
    <w:r>
      <w:rPr>
        <w:rFonts w:hint="eastAsia"/>
        <w:b/>
        <w:i/>
        <w:color w:val="000000" w:themeColor="text1"/>
        <w:spacing w:val="-20"/>
        <w:kern w:val="0"/>
        <w:sz w:val="18"/>
        <w:u w:val="single"/>
        <w14:textFill>
          <w14:solidFill>
            <w14:schemeClr w14:val="tx1"/>
          </w14:solidFill>
        </w14:textFill>
      </w:rPr>
      <w:t xml:space="preserve">                   </w:t>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9D1F91"/>
    <w:multiLevelType w:val="singleLevel"/>
    <w:tmpl w:val="869D1F91"/>
    <w:lvl w:ilvl="0" w:tentative="0">
      <w:start w:val="7"/>
      <w:numFmt w:val="decimal"/>
      <w:suff w:val="nothing"/>
      <w:lvlText w:val="%1、"/>
      <w:lvlJc w:val="left"/>
    </w:lvl>
  </w:abstractNum>
  <w:abstractNum w:abstractNumId="1">
    <w:nsid w:val="8CAF8374"/>
    <w:multiLevelType w:val="singleLevel"/>
    <w:tmpl w:val="8CAF8374"/>
    <w:lvl w:ilvl="0" w:tentative="0">
      <w:start w:val="1"/>
      <w:numFmt w:val="decimal"/>
      <w:suff w:val="nothing"/>
      <w:lvlText w:val="%1、"/>
      <w:lvlJc w:val="left"/>
    </w:lvl>
  </w:abstractNum>
  <w:abstractNum w:abstractNumId="2">
    <w:nsid w:val="AE2D8F7B"/>
    <w:multiLevelType w:val="singleLevel"/>
    <w:tmpl w:val="AE2D8F7B"/>
    <w:lvl w:ilvl="0" w:tentative="0">
      <w:start w:val="1"/>
      <w:numFmt w:val="decimal"/>
      <w:pStyle w:val="6"/>
      <w:lvlText w:val="%1."/>
      <w:lvlJc w:val="left"/>
      <w:pPr>
        <w:tabs>
          <w:tab w:val="left" w:pos="360"/>
        </w:tabs>
        <w:ind w:left="360" w:hanging="360"/>
      </w:pPr>
    </w:lvl>
  </w:abstractNum>
  <w:abstractNum w:abstractNumId="3">
    <w:nsid w:val="AF3E1766"/>
    <w:multiLevelType w:val="singleLevel"/>
    <w:tmpl w:val="AF3E1766"/>
    <w:lvl w:ilvl="0" w:tentative="0">
      <w:start w:val="1"/>
      <w:numFmt w:val="decimal"/>
      <w:suff w:val="nothing"/>
      <w:lvlText w:val="（%1）"/>
      <w:lvlJc w:val="left"/>
    </w:lvl>
  </w:abstractNum>
  <w:abstractNum w:abstractNumId="4">
    <w:nsid w:val="BB62F096"/>
    <w:multiLevelType w:val="singleLevel"/>
    <w:tmpl w:val="BB62F096"/>
    <w:lvl w:ilvl="0" w:tentative="0">
      <w:start w:val="1"/>
      <w:numFmt w:val="decimal"/>
      <w:suff w:val="nothing"/>
      <w:lvlText w:val="%1、"/>
      <w:lvlJc w:val="left"/>
    </w:lvl>
  </w:abstractNum>
  <w:abstractNum w:abstractNumId="5">
    <w:nsid w:val="24177BF7"/>
    <w:multiLevelType w:val="singleLevel"/>
    <w:tmpl w:val="24177BF7"/>
    <w:lvl w:ilvl="0" w:tentative="0">
      <w:start w:val="2"/>
      <w:numFmt w:val="chineseCounting"/>
      <w:suff w:val="nothing"/>
      <w:lvlText w:val="%1、"/>
      <w:lvlJc w:val="left"/>
      <w:rPr>
        <w:rFonts w:hint="eastAsia"/>
      </w:rPr>
    </w:lvl>
  </w:abstractNum>
  <w:abstractNum w:abstractNumId="6">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num w:numId="1">
    <w:abstractNumId w:val="2"/>
  </w:num>
  <w:num w:numId="2">
    <w:abstractNumId w:val="6"/>
  </w:num>
  <w:num w:numId="3">
    <w:abstractNumId w:val="3"/>
  </w:num>
  <w:num w:numId="4">
    <w:abstractNumId w:val="4"/>
  </w:num>
  <w:num w:numId="5">
    <w:abstractNumId w:val="5"/>
  </w:num>
  <w:num w:numId="6">
    <w:abstractNumId w:val="1"/>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司腾">
    <w15:presenceInfo w15:providerId="None" w15:userId="张司腾"/>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revisionView w:markup="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E970358"/>
    <w:rsid w:val="0006294D"/>
    <w:rsid w:val="00062AB3"/>
    <w:rsid w:val="00107BF6"/>
    <w:rsid w:val="00165F2A"/>
    <w:rsid w:val="001B7041"/>
    <w:rsid w:val="00201D62"/>
    <w:rsid w:val="0021318F"/>
    <w:rsid w:val="002A1620"/>
    <w:rsid w:val="003102FB"/>
    <w:rsid w:val="00332E30"/>
    <w:rsid w:val="003C5E00"/>
    <w:rsid w:val="003D56FB"/>
    <w:rsid w:val="003E6F83"/>
    <w:rsid w:val="003F595C"/>
    <w:rsid w:val="003F78E0"/>
    <w:rsid w:val="00414FB9"/>
    <w:rsid w:val="00441FAE"/>
    <w:rsid w:val="00446CEF"/>
    <w:rsid w:val="00491BDF"/>
    <w:rsid w:val="004B4165"/>
    <w:rsid w:val="004E288E"/>
    <w:rsid w:val="004E3049"/>
    <w:rsid w:val="00616E31"/>
    <w:rsid w:val="00640623"/>
    <w:rsid w:val="00655E3C"/>
    <w:rsid w:val="00674C42"/>
    <w:rsid w:val="006F4DFE"/>
    <w:rsid w:val="007A2629"/>
    <w:rsid w:val="007C1005"/>
    <w:rsid w:val="00802325"/>
    <w:rsid w:val="00847BE5"/>
    <w:rsid w:val="0088066B"/>
    <w:rsid w:val="0089054E"/>
    <w:rsid w:val="00912983"/>
    <w:rsid w:val="009B3E22"/>
    <w:rsid w:val="009F3459"/>
    <w:rsid w:val="00A30B75"/>
    <w:rsid w:val="00A730CA"/>
    <w:rsid w:val="00AE5469"/>
    <w:rsid w:val="00C52E14"/>
    <w:rsid w:val="00C767D4"/>
    <w:rsid w:val="00CC232E"/>
    <w:rsid w:val="00CD1804"/>
    <w:rsid w:val="00D93448"/>
    <w:rsid w:val="00E319E7"/>
    <w:rsid w:val="00EF2797"/>
    <w:rsid w:val="00F127FF"/>
    <w:rsid w:val="01342156"/>
    <w:rsid w:val="013C131C"/>
    <w:rsid w:val="01935887"/>
    <w:rsid w:val="01B958CA"/>
    <w:rsid w:val="02826F4C"/>
    <w:rsid w:val="031C506E"/>
    <w:rsid w:val="04CC341D"/>
    <w:rsid w:val="050B1E92"/>
    <w:rsid w:val="05137CD7"/>
    <w:rsid w:val="052B0334"/>
    <w:rsid w:val="05795401"/>
    <w:rsid w:val="059D04BC"/>
    <w:rsid w:val="060B26E0"/>
    <w:rsid w:val="079A430C"/>
    <w:rsid w:val="084E34AF"/>
    <w:rsid w:val="08D81C0A"/>
    <w:rsid w:val="0B422107"/>
    <w:rsid w:val="0C1E2BA0"/>
    <w:rsid w:val="0C765CB2"/>
    <w:rsid w:val="0D9E64EC"/>
    <w:rsid w:val="0E0A3CC6"/>
    <w:rsid w:val="0E601AA7"/>
    <w:rsid w:val="0E970358"/>
    <w:rsid w:val="0EF62412"/>
    <w:rsid w:val="0F7A72FB"/>
    <w:rsid w:val="0FA45E47"/>
    <w:rsid w:val="0FB92C7F"/>
    <w:rsid w:val="10392EAE"/>
    <w:rsid w:val="10706EC2"/>
    <w:rsid w:val="1162795B"/>
    <w:rsid w:val="12807280"/>
    <w:rsid w:val="133512F8"/>
    <w:rsid w:val="142971A7"/>
    <w:rsid w:val="148463E6"/>
    <w:rsid w:val="14D20D9B"/>
    <w:rsid w:val="153769EA"/>
    <w:rsid w:val="15A72BED"/>
    <w:rsid w:val="1621170E"/>
    <w:rsid w:val="16506678"/>
    <w:rsid w:val="18B91D2B"/>
    <w:rsid w:val="18C40414"/>
    <w:rsid w:val="18CD4895"/>
    <w:rsid w:val="198965BD"/>
    <w:rsid w:val="1A6A6D44"/>
    <w:rsid w:val="1A817123"/>
    <w:rsid w:val="1BD935B2"/>
    <w:rsid w:val="1C093ECB"/>
    <w:rsid w:val="1CE4433A"/>
    <w:rsid w:val="1D7769B6"/>
    <w:rsid w:val="1E694778"/>
    <w:rsid w:val="1EE84AA8"/>
    <w:rsid w:val="1F7522F3"/>
    <w:rsid w:val="1FA11251"/>
    <w:rsid w:val="1FC57039"/>
    <w:rsid w:val="1FF02F7D"/>
    <w:rsid w:val="21A1124D"/>
    <w:rsid w:val="228447E5"/>
    <w:rsid w:val="23424F53"/>
    <w:rsid w:val="236E14E2"/>
    <w:rsid w:val="24100081"/>
    <w:rsid w:val="242C2184"/>
    <w:rsid w:val="25CB6E5D"/>
    <w:rsid w:val="25F86D6A"/>
    <w:rsid w:val="27720CEB"/>
    <w:rsid w:val="28141C01"/>
    <w:rsid w:val="2900662F"/>
    <w:rsid w:val="29D148D0"/>
    <w:rsid w:val="29EC031B"/>
    <w:rsid w:val="2AB87C34"/>
    <w:rsid w:val="2AC803DC"/>
    <w:rsid w:val="2B43246D"/>
    <w:rsid w:val="2BC37772"/>
    <w:rsid w:val="2C640BD1"/>
    <w:rsid w:val="2DC2498D"/>
    <w:rsid w:val="30143D85"/>
    <w:rsid w:val="305F342C"/>
    <w:rsid w:val="30E303DC"/>
    <w:rsid w:val="31752B09"/>
    <w:rsid w:val="32A7239C"/>
    <w:rsid w:val="332A1724"/>
    <w:rsid w:val="341548E3"/>
    <w:rsid w:val="35DF1C1F"/>
    <w:rsid w:val="37712A39"/>
    <w:rsid w:val="37733868"/>
    <w:rsid w:val="37E50A20"/>
    <w:rsid w:val="38523BDC"/>
    <w:rsid w:val="3A603E92"/>
    <w:rsid w:val="3AE50133"/>
    <w:rsid w:val="3B345EA5"/>
    <w:rsid w:val="3BD94A42"/>
    <w:rsid w:val="3CF629CF"/>
    <w:rsid w:val="3D3D6D18"/>
    <w:rsid w:val="3DB531EC"/>
    <w:rsid w:val="3E2C6674"/>
    <w:rsid w:val="41414524"/>
    <w:rsid w:val="415775D8"/>
    <w:rsid w:val="42F3387C"/>
    <w:rsid w:val="43036342"/>
    <w:rsid w:val="43602420"/>
    <w:rsid w:val="44820438"/>
    <w:rsid w:val="44B1229B"/>
    <w:rsid w:val="44E12219"/>
    <w:rsid w:val="44E97AA6"/>
    <w:rsid w:val="451575AA"/>
    <w:rsid w:val="4558766D"/>
    <w:rsid w:val="4563730C"/>
    <w:rsid w:val="45DA57C1"/>
    <w:rsid w:val="46944F4A"/>
    <w:rsid w:val="47F10A2F"/>
    <w:rsid w:val="48694FA0"/>
    <w:rsid w:val="488E768B"/>
    <w:rsid w:val="49F06418"/>
    <w:rsid w:val="49F41D5E"/>
    <w:rsid w:val="4A6C1930"/>
    <w:rsid w:val="4B1E31F7"/>
    <w:rsid w:val="4BCB3573"/>
    <w:rsid w:val="4C1645F5"/>
    <w:rsid w:val="4C2904C1"/>
    <w:rsid w:val="4CE75373"/>
    <w:rsid w:val="4D083832"/>
    <w:rsid w:val="4E014F3F"/>
    <w:rsid w:val="50987BC8"/>
    <w:rsid w:val="51522CE8"/>
    <w:rsid w:val="51C94B89"/>
    <w:rsid w:val="525379D2"/>
    <w:rsid w:val="53ED6386"/>
    <w:rsid w:val="54850A38"/>
    <w:rsid w:val="554D0C4A"/>
    <w:rsid w:val="55635440"/>
    <w:rsid w:val="5610060B"/>
    <w:rsid w:val="566D4B95"/>
    <w:rsid w:val="572656D4"/>
    <w:rsid w:val="57846E82"/>
    <w:rsid w:val="58364DB8"/>
    <w:rsid w:val="593F75AC"/>
    <w:rsid w:val="59AD06A4"/>
    <w:rsid w:val="5A4D586D"/>
    <w:rsid w:val="5A605DC0"/>
    <w:rsid w:val="5A6249B0"/>
    <w:rsid w:val="5AD67CA6"/>
    <w:rsid w:val="5AF42CEB"/>
    <w:rsid w:val="5B11121F"/>
    <w:rsid w:val="5C2E5473"/>
    <w:rsid w:val="5C667B53"/>
    <w:rsid w:val="5CC27C72"/>
    <w:rsid w:val="5EE84C68"/>
    <w:rsid w:val="61AF6D88"/>
    <w:rsid w:val="621D5BA4"/>
    <w:rsid w:val="635B6748"/>
    <w:rsid w:val="63947A95"/>
    <w:rsid w:val="63D60518"/>
    <w:rsid w:val="65051A9A"/>
    <w:rsid w:val="65EA2C6E"/>
    <w:rsid w:val="663370F5"/>
    <w:rsid w:val="667E68F9"/>
    <w:rsid w:val="66D858A1"/>
    <w:rsid w:val="6729252E"/>
    <w:rsid w:val="67B167D1"/>
    <w:rsid w:val="682D5F58"/>
    <w:rsid w:val="685F1C50"/>
    <w:rsid w:val="68A151BE"/>
    <w:rsid w:val="699022E9"/>
    <w:rsid w:val="699C1BCE"/>
    <w:rsid w:val="69DD30B7"/>
    <w:rsid w:val="6A714498"/>
    <w:rsid w:val="6AED5F4D"/>
    <w:rsid w:val="6B516802"/>
    <w:rsid w:val="6BF255C1"/>
    <w:rsid w:val="6CDC019F"/>
    <w:rsid w:val="6DFC073C"/>
    <w:rsid w:val="6E3A559E"/>
    <w:rsid w:val="6F867378"/>
    <w:rsid w:val="70FE3960"/>
    <w:rsid w:val="71E461C7"/>
    <w:rsid w:val="72810A63"/>
    <w:rsid w:val="72E8095E"/>
    <w:rsid w:val="72FC3793"/>
    <w:rsid w:val="739E270C"/>
    <w:rsid w:val="73A215BC"/>
    <w:rsid w:val="745919C6"/>
    <w:rsid w:val="74702A9A"/>
    <w:rsid w:val="753E7F58"/>
    <w:rsid w:val="75580658"/>
    <w:rsid w:val="75AB56B9"/>
    <w:rsid w:val="761C2BBB"/>
    <w:rsid w:val="7686795D"/>
    <w:rsid w:val="776A1DE8"/>
    <w:rsid w:val="77F721C7"/>
    <w:rsid w:val="785D00CA"/>
    <w:rsid w:val="78AB0E70"/>
    <w:rsid w:val="79B66496"/>
    <w:rsid w:val="7B0C04BF"/>
    <w:rsid w:val="7BC435E1"/>
    <w:rsid w:val="7C4A392F"/>
    <w:rsid w:val="7D0E3E7B"/>
    <w:rsid w:val="7D7A0229"/>
    <w:rsid w:val="7DA60405"/>
    <w:rsid w:val="7DDD6CEA"/>
    <w:rsid w:val="7E292823"/>
    <w:rsid w:val="7E636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link w:val="44"/>
    <w:semiHidden/>
    <w:unhideWhenUsed/>
    <w:qFormat/>
    <w:uiPriority w:val="0"/>
    <w:pPr>
      <w:keepNext/>
      <w:keepLines/>
      <w:spacing w:before="260" w:after="260" w:line="415" w:lineRule="auto"/>
      <w:outlineLvl w:val="1"/>
    </w:pPr>
    <w:rPr>
      <w:rFonts w:ascii="Cambria" w:hAnsi="Cambria" w:eastAsia="Cambria"/>
      <w:b/>
      <w:sz w:val="32"/>
      <w:szCs w:val="32"/>
    </w:rPr>
  </w:style>
  <w:style w:type="paragraph" w:styleId="5">
    <w:name w:val="heading 3"/>
    <w:basedOn w:val="1"/>
    <w:next w:val="1"/>
    <w:semiHidden/>
    <w:unhideWhenUsed/>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99"/>
    <w:pPr>
      <w:adjustRightInd w:val="0"/>
      <w:snapToGrid w:val="0"/>
    </w:pPr>
    <w:rPr>
      <w:rFonts w:ascii="Tahoma" w:hAnsi="Tahoma" w:eastAsia="微软雅黑" w:cstheme="minorBidi"/>
      <w:sz w:val="22"/>
      <w:szCs w:val="22"/>
      <w:lang w:val="en-US" w:eastAsia="zh-CN" w:bidi="ar-SA"/>
    </w:r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annotation text"/>
    <w:basedOn w:val="1"/>
    <w:link w:val="40"/>
    <w:qFormat/>
    <w:uiPriority w:val="0"/>
    <w:pPr>
      <w:jc w:val="left"/>
    </w:pPr>
  </w:style>
  <w:style w:type="paragraph" w:styleId="9">
    <w:name w:val="Body Text"/>
    <w:basedOn w:val="1"/>
    <w:link w:val="45"/>
    <w:qFormat/>
    <w:uiPriority w:val="0"/>
    <w:pPr>
      <w:spacing w:line="360" w:lineRule="exact"/>
    </w:pPr>
    <w:rPr>
      <w:sz w:val="24"/>
    </w:rPr>
  </w:style>
  <w:style w:type="paragraph" w:styleId="10">
    <w:name w:val="Body Text Indent"/>
    <w:basedOn w:val="1"/>
    <w:link w:val="43"/>
    <w:qFormat/>
    <w:uiPriority w:val="0"/>
    <w:pPr>
      <w:spacing w:after="120"/>
      <w:ind w:left="420" w:leftChars="200"/>
    </w:pPr>
  </w:style>
  <w:style w:type="paragraph" w:styleId="11">
    <w:name w:val="Plain Text"/>
    <w:basedOn w:val="1"/>
    <w:qFormat/>
    <w:uiPriority w:val="0"/>
    <w:rPr>
      <w:rFonts w:ascii="宋体" w:hAnsi="Courier New" w:cstheme="minorBidi"/>
    </w:rPr>
  </w:style>
  <w:style w:type="paragraph" w:styleId="12">
    <w:name w:val="Date"/>
    <w:basedOn w:val="1"/>
    <w:next w:val="1"/>
    <w:qFormat/>
    <w:uiPriority w:val="0"/>
    <w:pPr>
      <w:ind w:left="2500" w:leftChars="2500"/>
    </w:pPr>
    <w:rPr>
      <w:rFonts w:eastAsia="楷体_GB2312" w:asciiTheme="minorHAnsi" w:hAnsiTheme="minorHAnsi" w:cstheme="minorBidi"/>
      <w:sz w:val="32"/>
      <w:szCs w:val="22"/>
    </w:rPr>
  </w:style>
  <w:style w:type="paragraph" w:styleId="13">
    <w:name w:val="Balloon Text"/>
    <w:basedOn w:val="1"/>
    <w:link w:val="42"/>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7">
    <w:name w:val="annotation subject"/>
    <w:basedOn w:val="8"/>
    <w:next w:val="8"/>
    <w:link w:val="41"/>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qFormat/>
    <w:uiPriority w:val="0"/>
    <w:rPr>
      <w:color w:val="000000"/>
      <w:u w:val="none"/>
    </w:rPr>
  </w:style>
  <w:style w:type="character" w:styleId="22">
    <w:name w:val="Hyperlink"/>
    <w:basedOn w:val="20"/>
    <w:qFormat/>
    <w:uiPriority w:val="0"/>
    <w:rPr>
      <w:color w:val="000000"/>
      <w:u w:val="none"/>
    </w:rPr>
  </w:style>
  <w:style w:type="character" w:styleId="23">
    <w:name w:val="annotation reference"/>
    <w:basedOn w:val="20"/>
    <w:qFormat/>
    <w:uiPriority w:val="0"/>
    <w:rPr>
      <w:sz w:val="21"/>
      <w:szCs w:val="21"/>
    </w:rPr>
  </w:style>
  <w:style w:type="paragraph" w:customStyle="1" w:styleId="24">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25">
    <w:name w:val="List Paragraph"/>
    <w:basedOn w:val="1"/>
    <w:qFormat/>
    <w:uiPriority w:val="34"/>
    <w:pPr>
      <w:ind w:firstLine="420" w:firstLineChars="200"/>
    </w:pPr>
    <w:rPr>
      <w:rFonts w:ascii="Calibri" w:hAnsi="Calibri"/>
      <w:szCs w:val="22"/>
    </w:rPr>
  </w:style>
  <w:style w:type="paragraph" w:customStyle="1" w:styleId="26">
    <w:name w:val="列出段落1"/>
    <w:basedOn w:val="1"/>
    <w:qFormat/>
    <w:uiPriority w:val="0"/>
    <w:pPr>
      <w:ind w:firstLine="420" w:firstLineChars="200"/>
    </w:pPr>
    <w:rPr>
      <w:rFonts w:ascii="Calibri" w:hAnsi="Calibri"/>
      <w:kern w:val="0"/>
      <w:szCs w:val="20"/>
    </w:rPr>
  </w:style>
  <w:style w:type="paragraph" w:customStyle="1" w:styleId="27">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2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9">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_14"/>
    <w:qFormat/>
    <w:uiPriority w:val="0"/>
    <w:rPr>
      <w:rFonts w:ascii="Times New Roman" w:hAnsi="Times New Roman" w:eastAsia="宋体" w:cs="Times New Roman"/>
      <w:sz w:val="21"/>
      <w:szCs w:val="22"/>
      <w:lang w:val="en-US" w:eastAsia="zh-CN" w:bidi="ar-SA"/>
    </w:rPr>
  </w:style>
  <w:style w:type="paragraph" w:customStyle="1" w:styleId="31">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纯文本_3"/>
    <w:basedOn w:val="33"/>
    <w:qFormat/>
    <w:uiPriority w:val="0"/>
    <w:pPr>
      <w:widowControl/>
      <w:jc w:val="left"/>
    </w:pPr>
    <w:rPr>
      <w:rFonts w:ascii="宋体" w:hAnsi="Courier New" w:eastAsiaTheme="minorEastAsia" w:cstheme="minorBidi"/>
      <w:szCs w:val="21"/>
    </w:rPr>
  </w:style>
  <w:style w:type="paragraph" w:customStyle="1" w:styleId="35">
    <w:name w:val="纯文本_0_1"/>
    <w:basedOn w:val="1"/>
    <w:qFormat/>
    <w:uiPriority w:val="0"/>
    <w:pPr>
      <w:widowControl/>
      <w:jc w:val="left"/>
    </w:pPr>
    <w:rPr>
      <w:rFonts w:ascii="宋体" w:hAnsi="Courier New" w:eastAsiaTheme="minorEastAsia" w:cstheme="minorBidi"/>
      <w:szCs w:val="21"/>
    </w:rPr>
  </w:style>
  <w:style w:type="paragraph" w:customStyle="1" w:styleId="36">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
    <w:name w:val="批注文字 字符"/>
    <w:basedOn w:val="20"/>
    <w:link w:val="8"/>
    <w:qFormat/>
    <w:uiPriority w:val="0"/>
    <w:rPr>
      <w:rFonts w:ascii="Times New Roman" w:hAnsi="Times New Roman" w:eastAsia="宋体" w:cs="Times New Roman"/>
      <w:kern w:val="2"/>
      <w:sz w:val="21"/>
      <w:szCs w:val="24"/>
    </w:rPr>
  </w:style>
  <w:style w:type="character" w:customStyle="1" w:styleId="41">
    <w:name w:val="批注主题 字符"/>
    <w:basedOn w:val="40"/>
    <w:link w:val="17"/>
    <w:qFormat/>
    <w:uiPriority w:val="0"/>
    <w:rPr>
      <w:rFonts w:ascii="Times New Roman" w:hAnsi="Times New Roman" w:eastAsia="宋体" w:cs="Times New Roman"/>
      <w:b/>
      <w:bCs/>
      <w:kern w:val="2"/>
      <w:sz w:val="21"/>
      <w:szCs w:val="24"/>
    </w:rPr>
  </w:style>
  <w:style w:type="character" w:customStyle="1" w:styleId="42">
    <w:name w:val="批注框文本 字符"/>
    <w:basedOn w:val="20"/>
    <w:link w:val="13"/>
    <w:qFormat/>
    <w:uiPriority w:val="0"/>
    <w:rPr>
      <w:rFonts w:ascii="Times New Roman" w:hAnsi="Times New Roman" w:eastAsia="宋体" w:cs="Times New Roman"/>
      <w:kern w:val="2"/>
      <w:sz w:val="18"/>
      <w:szCs w:val="18"/>
    </w:rPr>
  </w:style>
  <w:style w:type="character" w:customStyle="1" w:styleId="43">
    <w:name w:val="正文文本缩进 字符"/>
    <w:basedOn w:val="20"/>
    <w:link w:val="10"/>
    <w:qFormat/>
    <w:uiPriority w:val="0"/>
    <w:rPr>
      <w:kern w:val="2"/>
      <w:sz w:val="21"/>
      <w:szCs w:val="24"/>
    </w:rPr>
  </w:style>
  <w:style w:type="character" w:customStyle="1" w:styleId="44">
    <w:name w:val="标题 2 字符"/>
    <w:basedOn w:val="20"/>
    <w:link w:val="4"/>
    <w:qFormat/>
    <w:uiPriority w:val="0"/>
    <w:rPr>
      <w:rFonts w:hint="default" w:ascii="Cambria" w:hAnsi="Cambria" w:eastAsia="Cambria" w:cs="Cambria"/>
      <w:b/>
      <w:kern w:val="2"/>
      <w:sz w:val="32"/>
      <w:szCs w:val="32"/>
    </w:rPr>
  </w:style>
  <w:style w:type="character" w:customStyle="1" w:styleId="45">
    <w:name w:val="正文文本 字符"/>
    <w:basedOn w:val="20"/>
    <w:link w:val="9"/>
    <w:qFormat/>
    <w:uiPriority w:val="0"/>
    <w:rPr>
      <w:rFonts w:hint="default" w:ascii="Times New Roman" w:hAnsi="Times New Roman" w:cs="Times New Roman"/>
      <w:kern w:val="2"/>
      <w:sz w:val="21"/>
      <w:szCs w:val="24"/>
    </w:rPr>
  </w:style>
  <w:style w:type="character" w:customStyle="1" w:styleId="46">
    <w:name w:val="text-overflow"/>
    <w:basedOn w:val="20"/>
    <w:qFormat/>
    <w:uiPriority w:val="0"/>
  </w:style>
  <w:style w:type="character" w:customStyle="1" w:styleId="47">
    <w:name w:val="text-overflow1"/>
    <w:basedOn w:val="20"/>
    <w:qFormat/>
    <w:uiPriority w:val="0"/>
  </w:style>
  <w:style w:type="character" w:customStyle="1" w:styleId="48">
    <w:name w:val="second-line"/>
    <w:basedOn w:val="20"/>
    <w:qFormat/>
    <w:uiPriority w:val="0"/>
    <w:rPr>
      <w:color w:val="727272"/>
    </w:rPr>
  </w:style>
  <w:style w:type="character" w:customStyle="1" w:styleId="49">
    <w:name w:val="hover9"/>
    <w:basedOn w:val="20"/>
    <w:qFormat/>
    <w:uiPriority w:val="0"/>
    <w:rPr>
      <w:color w:val="23527C"/>
      <w:shd w:val="clear" w:color="auto" w:fill="EEEEEE"/>
    </w:rPr>
  </w:style>
  <w:style w:type="character" w:customStyle="1" w:styleId="50">
    <w:name w:val="publishtime"/>
    <w:basedOn w:val="20"/>
    <w:qFormat/>
    <w:uiPriority w:val="0"/>
    <w:rPr>
      <w:color w:val="999999"/>
    </w:rPr>
  </w:style>
  <w:style w:type="character" w:customStyle="1" w:styleId="51">
    <w:name w:val="publishtime1"/>
    <w:basedOn w:val="20"/>
    <w:qFormat/>
    <w:uiPriority w:val="0"/>
    <w:rPr>
      <w:color w:val="666666"/>
    </w:rPr>
  </w:style>
  <w:style w:type="character" w:customStyle="1" w:styleId="52">
    <w:name w:val="first-child1"/>
    <w:basedOn w:val="20"/>
    <w:qFormat/>
    <w:uiPriority w:val="0"/>
  </w:style>
  <w:style w:type="character" w:customStyle="1" w:styleId="53">
    <w:name w:val="focus"/>
    <w:basedOn w:val="20"/>
    <w:qFormat/>
    <w:uiPriority w:val="0"/>
    <w:rPr>
      <w:color w:val="23527C"/>
      <w:shd w:val="clear" w:color="auto" w:fill="EEEEEE"/>
    </w:rPr>
  </w:style>
  <w:style w:type="character" w:customStyle="1" w:styleId="54">
    <w:name w:val="focus1"/>
    <w:basedOn w:val="20"/>
    <w:qFormat/>
    <w:uiPriority w:val="0"/>
    <w:rPr>
      <w:color w:val="777777"/>
      <w:shd w:val="clear" w:color="auto" w:fill="FFFFFF"/>
    </w:rPr>
  </w:style>
  <w:style w:type="character" w:customStyle="1" w:styleId="55">
    <w:name w:val="time"/>
    <w:basedOn w:val="20"/>
    <w:qFormat/>
    <w:uiPriority w:val="0"/>
    <w:rPr>
      <w:sz w:val="16"/>
      <w:szCs w:val="16"/>
    </w:rPr>
  </w:style>
  <w:style w:type="character" w:customStyle="1" w:styleId="56">
    <w:name w:val="font21"/>
    <w:basedOn w:val="20"/>
    <w:qFormat/>
    <w:uiPriority w:val="0"/>
    <w:rPr>
      <w:rFonts w:hint="default" w:ascii="等线" w:hAnsi="等线" w:eastAsia="等线" w:cs="等线"/>
      <w:color w:val="000000"/>
      <w:sz w:val="20"/>
      <w:szCs w:val="20"/>
      <w:u w:val="none"/>
    </w:rPr>
  </w:style>
  <w:style w:type="character" w:customStyle="1" w:styleId="57">
    <w:name w:val="font11"/>
    <w:basedOn w:val="20"/>
    <w:qFormat/>
    <w:uiPriority w:val="0"/>
    <w:rPr>
      <w:rFonts w:hint="default" w:ascii="等线" w:hAnsi="等线" w:eastAsia="等线" w:cs="等线"/>
      <w:b/>
      <w:color w:val="000000"/>
      <w:sz w:val="20"/>
      <w:szCs w:val="20"/>
      <w:u w:val="none"/>
    </w:rPr>
  </w:style>
  <w:style w:type="paragraph" w:customStyle="1" w:styleId="58">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59">
    <w:name w:val="focus2"/>
    <w:basedOn w:val="20"/>
    <w:qFormat/>
    <w:uiPriority w:val="0"/>
    <w:rPr>
      <w:color w:val="23527C"/>
      <w:shd w:val="clear" w:fill="EEEEEE"/>
    </w:rPr>
  </w:style>
  <w:style w:type="character" w:customStyle="1" w:styleId="60">
    <w:name w:val="hover10"/>
    <w:basedOn w:val="20"/>
    <w:uiPriority w:val="0"/>
    <w:rPr>
      <w:color w:val="777777"/>
      <w:shd w:val="clear" w:fill="FFFFFF"/>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header" Target="header3.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2.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1.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microsoft.com/office/2011/relationships/commentsExtended" Target="commentsExtended.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comments" Target="comment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4" Type="http://schemas.microsoft.com/office/2011/relationships/people" Target="people.xml"/><Relationship Id="rId153" Type="http://schemas.openxmlformats.org/officeDocument/2006/relationships/fontTable" Target="fontTable.xml"/><Relationship Id="rId152" Type="http://schemas.openxmlformats.org/officeDocument/2006/relationships/numbering" Target="numbering.xml"/><Relationship Id="rId151" Type="http://schemas.openxmlformats.org/officeDocument/2006/relationships/customXml" Target="../customXml/item1.xml"/><Relationship Id="rId150" Type="http://schemas.openxmlformats.org/officeDocument/2006/relationships/image" Target="media/image136.png"/><Relationship Id="rId15" Type="http://schemas.openxmlformats.org/officeDocument/2006/relationships/theme" Target="theme/theme1.xml"/><Relationship Id="rId149" Type="http://schemas.openxmlformats.org/officeDocument/2006/relationships/image" Target="media/image135.png"/><Relationship Id="rId148" Type="http://schemas.openxmlformats.org/officeDocument/2006/relationships/image" Target="media/image134.png"/><Relationship Id="rId147" Type="http://schemas.openxmlformats.org/officeDocument/2006/relationships/image" Target="media/image133.png"/><Relationship Id="rId146" Type="http://schemas.openxmlformats.org/officeDocument/2006/relationships/image" Target="media/image132.png"/><Relationship Id="rId145" Type="http://schemas.openxmlformats.org/officeDocument/2006/relationships/image" Target="media/image131.png"/><Relationship Id="rId144" Type="http://schemas.openxmlformats.org/officeDocument/2006/relationships/image" Target="media/image130.png"/><Relationship Id="rId143" Type="http://schemas.openxmlformats.org/officeDocument/2006/relationships/image" Target="media/image129.png"/><Relationship Id="rId142" Type="http://schemas.openxmlformats.org/officeDocument/2006/relationships/image" Target="media/image128.png"/><Relationship Id="rId141" Type="http://schemas.openxmlformats.org/officeDocument/2006/relationships/image" Target="media/image127.png"/><Relationship Id="rId140" Type="http://schemas.openxmlformats.org/officeDocument/2006/relationships/image" Target="media/image126.png"/><Relationship Id="rId14" Type="http://schemas.openxmlformats.org/officeDocument/2006/relationships/footer" Target="footer6.xml"/><Relationship Id="rId139" Type="http://schemas.openxmlformats.org/officeDocument/2006/relationships/image" Target="media/image125.png"/><Relationship Id="rId138" Type="http://schemas.openxmlformats.org/officeDocument/2006/relationships/image" Target="media/image124.png"/><Relationship Id="rId137" Type="http://schemas.openxmlformats.org/officeDocument/2006/relationships/image" Target="media/image123.png"/><Relationship Id="rId136" Type="http://schemas.openxmlformats.org/officeDocument/2006/relationships/image" Target="media/image122.png"/><Relationship Id="rId135" Type="http://schemas.openxmlformats.org/officeDocument/2006/relationships/image" Target="media/image121.png"/><Relationship Id="rId134" Type="http://schemas.openxmlformats.org/officeDocument/2006/relationships/image" Target="media/image120.png"/><Relationship Id="rId133" Type="http://schemas.openxmlformats.org/officeDocument/2006/relationships/image" Target="media/image119.png"/><Relationship Id="rId132" Type="http://schemas.openxmlformats.org/officeDocument/2006/relationships/image" Target="media/image118.png"/><Relationship Id="rId131" Type="http://schemas.openxmlformats.org/officeDocument/2006/relationships/image" Target="media/image117.png"/><Relationship Id="rId130" Type="http://schemas.openxmlformats.org/officeDocument/2006/relationships/image" Target="media/image116.png"/><Relationship Id="rId13" Type="http://schemas.openxmlformats.org/officeDocument/2006/relationships/footer" Target="footer5.xml"/><Relationship Id="rId129" Type="http://schemas.openxmlformats.org/officeDocument/2006/relationships/image" Target="media/image115.png"/><Relationship Id="rId128" Type="http://schemas.openxmlformats.org/officeDocument/2006/relationships/image" Target="media/image114.png"/><Relationship Id="rId127" Type="http://schemas.openxmlformats.org/officeDocument/2006/relationships/image" Target="media/image113.png"/><Relationship Id="rId126" Type="http://schemas.openxmlformats.org/officeDocument/2006/relationships/image" Target="media/image112.png"/><Relationship Id="rId125" Type="http://schemas.openxmlformats.org/officeDocument/2006/relationships/image" Target="media/image111.png"/><Relationship Id="rId124" Type="http://schemas.openxmlformats.org/officeDocument/2006/relationships/image" Target="media/image110.png"/><Relationship Id="rId123" Type="http://schemas.openxmlformats.org/officeDocument/2006/relationships/image" Target="media/image109.png"/><Relationship Id="rId122" Type="http://schemas.openxmlformats.org/officeDocument/2006/relationships/image" Target="media/image108.png"/><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header" Target="header4.xml"/><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media/image97.png"/><Relationship Id="rId110" Type="http://schemas.openxmlformats.org/officeDocument/2006/relationships/image" Target="media/image96.png"/><Relationship Id="rId11" Type="http://schemas.openxmlformats.org/officeDocument/2006/relationships/footer" Target="footer4.xml"/><Relationship Id="rId109" Type="http://schemas.openxmlformats.org/officeDocument/2006/relationships/image" Target="media/image95.png"/><Relationship Id="rId108" Type="http://schemas.openxmlformats.org/officeDocument/2006/relationships/image" Target="media/image94.png"/><Relationship Id="rId107" Type="http://schemas.openxmlformats.org/officeDocument/2006/relationships/image" Target="media/image93.png"/><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89</Pages>
  <Words>31151</Words>
  <Characters>16115</Characters>
  <Lines>134</Lines>
  <Paragraphs>94</Paragraphs>
  <TotalTime>1</TotalTime>
  <ScaleCrop>false</ScaleCrop>
  <LinksUpToDate>false</LinksUpToDate>
  <CharactersWithSpaces>47172</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2019-11-07T08:01:00Z</dcterms:created>
  <dc:creator>S-mile</dc:creator>
  <cp:lastModifiedBy>兮♀予♂</cp:lastModifiedBy>
  <cp:lastPrinted>2019-11-08T01:37:00Z</cp:lastPrinted>
  <dcterms:modified xsi:type="dcterms:W3CDTF">2019-11-22T03:05:37Z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