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14:textFill>
            <w14:solidFill>
              <w14:schemeClr w14:val="tx1"/>
            </w14:solidFill>
          </w14:textFill>
        </w:rPr>
      </w:pPr>
      <w:r>
        <w:rPr>
          <w:rFonts w:hint="eastAsia" w:ascii="宋体"/>
          <w:b/>
          <w:color w:val="000000" w:themeColor="text1"/>
          <w:kern w:val="0"/>
          <w:sz w:val="52"/>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b/>
          <w:bCs/>
          <w:color w:val="000000" w:themeColor="text1"/>
          <w:kern w:val="0"/>
          <w:sz w:val="32"/>
          <w:szCs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14:textFill>
            <w14:solidFill>
              <w14:schemeClr w14:val="tx1"/>
            </w14:solidFill>
          </w14:textFill>
        </w:rPr>
      </w:pPr>
      <w:r>
        <w:rPr>
          <w:rFonts w:hint="eastAsia" w:ascii="宋体" w:hAnsi="宋体" w:cs="宋体"/>
          <w:b/>
          <w:bCs/>
          <w:color w:val="000000" w:themeColor="text1"/>
          <w:kern w:val="0"/>
          <w:sz w:val="32"/>
          <w:szCs w:val="32"/>
          <w:lang w:eastAsia="zh-CN"/>
          <w14:textFill>
            <w14:solidFill>
              <w14:schemeClr w14:val="tx1"/>
            </w14:solidFill>
          </w14:textFill>
        </w:rPr>
        <w:t>HQ-YHZFCG-2019-122</w:t>
      </w:r>
      <w:r>
        <w:rPr>
          <w:rFonts w:hint="eastAsia" w:ascii="宋体" w:hAnsi="宋体" w:cs="宋体"/>
          <w:b/>
          <w:bCs/>
          <w:color w:val="000000" w:themeColor="text1"/>
          <w:kern w:val="0"/>
          <w:sz w:val="32"/>
          <w:szCs w:val="32"/>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14:textFill>
            <w14:solidFill>
              <w14:schemeClr w14:val="tx1"/>
            </w14:solidFill>
          </w14:textFill>
        </w:rPr>
      </w:pPr>
    </w:p>
    <w:p>
      <w:pPr>
        <w:autoSpaceDE w:val="0"/>
        <w:autoSpaceDN w:val="0"/>
        <w:adjustRightInd w:val="0"/>
        <w:spacing w:line="360" w:lineRule="auto"/>
        <w:ind w:left="3352" w:leftChars="854" w:hanging="1559" w:hangingChars="557"/>
        <w:jc w:val="left"/>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采购项目：</w:t>
      </w:r>
      <w:r>
        <w:rPr>
          <w:rFonts w:hint="eastAsia" w:ascii="宋体" w:hAnsi="宋体" w:cs="宋体"/>
          <w:color w:val="000000" w:themeColor="text1"/>
          <w:kern w:val="0"/>
          <w:sz w:val="28"/>
          <w:szCs w:val="28"/>
          <w14:textFill>
            <w14:solidFill>
              <w14:schemeClr w14:val="tx1"/>
            </w14:solidFill>
          </w14:textFill>
        </w:rPr>
        <w:t>电子内镜系统</w:t>
      </w:r>
    </w:p>
    <w:p>
      <w:pPr>
        <w:autoSpaceDE w:val="0"/>
        <w:autoSpaceDN w:val="0"/>
        <w:adjustRightInd w:val="0"/>
        <w:spacing w:line="360" w:lineRule="auto"/>
        <w:ind w:left="1441" w:firstLine="280"/>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采购人：</w:t>
      </w:r>
      <w:r>
        <w:rPr>
          <w:rFonts w:hint="eastAsia" w:ascii="宋体" w:hAnsi="宋体" w:cs="宋体"/>
          <w:color w:val="000000" w:themeColor="text1"/>
          <w:kern w:val="0"/>
          <w:sz w:val="28"/>
          <w:szCs w:val="28"/>
          <w14:textFill>
            <w14:solidFill>
              <w14:schemeClr w14:val="tx1"/>
            </w14:solidFill>
          </w14:textFill>
        </w:rPr>
        <w:t>玉环市中医院</w:t>
      </w:r>
    </w:p>
    <w:p>
      <w:pPr>
        <w:autoSpaceDE w:val="0"/>
        <w:autoSpaceDN w:val="0"/>
        <w:adjustRightInd w:val="0"/>
        <w:spacing w:line="360" w:lineRule="auto"/>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960" w:firstLineChars="7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2019年11月</w:t>
      </w:r>
      <w:r>
        <w:rPr>
          <w:rFonts w:hint="eastAsia" w:ascii="宋体" w:hAnsi="宋体" w:cs="宋体"/>
          <w:color w:val="000000" w:themeColor="text1"/>
          <w:kern w:val="0"/>
          <w:sz w:val="28"/>
          <w:szCs w:val="28"/>
          <w:lang w:val="en-US" w:eastAsia="zh-CN"/>
          <w14:textFill>
            <w14:solidFill>
              <w14:schemeClr w14:val="tx1"/>
            </w14:solidFill>
          </w14:textFill>
        </w:rPr>
        <w:t>29</w:t>
      </w:r>
      <w:r>
        <w:rPr>
          <w:rFonts w:hint="eastAsia" w:ascii="宋体" w:hAnsi="宋体" w:cs="宋体"/>
          <w:color w:val="000000" w:themeColor="text1"/>
          <w:kern w:val="0"/>
          <w:sz w:val="28"/>
          <w:szCs w:val="28"/>
          <w14:textFill>
            <w14:solidFill>
              <w14:schemeClr w14:val="tx1"/>
            </w14:solidFill>
          </w14:textFill>
        </w:rPr>
        <w:t>日</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14:textFill>
            <w14:solidFill>
              <w14:schemeClr w14:val="tx1"/>
            </w14:solidFill>
          </w14:textFill>
        </w:rPr>
      </w:pPr>
    </w:p>
    <w:p>
      <w:pPr>
        <w:spacing w:line="360" w:lineRule="auto"/>
        <w:rPr>
          <w:rFonts w:ascii="新宋体" w:hAnsi="新宋体" w:eastAsia="新宋体"/>
          <w:color w:val="000000" w:themeColor="text1"/>
          <w:sz w:val="28"/>
          <w:szCs w:val="28"/>
          <w14:textFill>
            <w14:solidFill>
              <w14:schemeClr w14:val="tx1"/>
            </w14:solidFill>
          </w14:textFill>
        </w:rPr>
      </w:pPr>
    </w:p>
    <w:p>
      <w:pPr>
        <w:numPr>
          <w:ilvl w:val="0"/>
          <w:numId w:val="3"/>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公开招标采购公告</w:t>
      </w:r>
    </w:p>
    <w:p>
      <w:pPr>
        <w:numPr>
          <w:ilvl w:val="0"/>
          <w:numId w:val="3"/>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投标人须知</w:t>
      </w:r>
    </w:p>
    <w:p>
      <w:pPr>
        <w:numPr>
          <w:ilvl w:val="0"/>
          <w:numId w:val="3"/>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评标办法及评分标准</w:t>
      </w:r>
    </w:p>
    <w:p>
      <w:pPr>
        <w:numPr>
          <w:ilvl w:val="0"/>
          <w:numId w:val="3"/>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公开招标需求</w:t>
      </w:r>
    </w:p>
    <w:p>
      <w:pPr>
        <w:numPr>
          <w:ilvl w:val="0"/>
          <w:numId w:val="3"/>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政府采购合同主要条款指引</w:t>
      </w:r>
    </w:p>
    <w:p>
      <w:pPr>
        <w:numPr>
          <w:ilvl w:val="0"/>
          <w:numId w:val="3"/>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投标文件格式附件</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000000" w:themeColor="text1"/>
          <w:kern w:val="0"/>
          <w:sz w:val="36"/>
          <w:szCs w:val="36"/>
          <w14:textFill>
            <w14:solidFill>
              <w14:schemeClr w14:val="tx1"/>
            </w14:solidFill>
          </w14:textFill>
        </w:rPr>
      </w:pPr>
      <w:r>
        <w:rPr>
          <w:rFonts w:hint="eastAsia" w:asciiTheme="majorEastAsia" w:hAnsiTheme="majorEastAsia" w:eastAsiaTheme="majorEastAsia"/>
          <w:b/>
          <w:color w:val="000000" w:themeColor="text1"/>
          <w:kern w:val="0"/>
          <w:sz w:val="36"/>
          <w:szCs w:val="36"/>
          <w14:textFill>
            <w14:solidFill>
              <w14:schemeClr w14:val="tx1"/>
            </w14:solidFill>
          </w14:textFill>
        </w:rPr>
        <w:t>第一章  公开</w:t>
      </w:r>
      <w:r>
        <w:rPr>
          <w:rFonts w:hint="eastAsia" w:asciiTheme="majorEastAsia" w:hAnsiTheme="majorEastAsia" w:eastAsiaTheme="majorEastAsia"/>
          <w:b/>
          <w:color w:val="000000" w:themeColor="text1"/>
          <w:sz w:val="36"/>
          <w:szCs w:val="36"/>
          <w14:textFill>
            <w14:solidFill>
              <w14:schemeClr w14:val="tx1"/>
            </w14:solidFill>
          </w14:textFill>
        </w:rPr>
        <w:t>招标采购公告</w:t>
      </w:r>
    </w:p>
    <w:p>
      <w:pPr>
        <w:tabs>
          <w:tab w:val="left" w:pos="180"/>
          <w:tab w:val="left" w:pos="360"/>
          <w:tab w:val="left" w:pos="540"/>
          <w:tab w:val="left" w:pos="8280"/>
        </w:tabs>
        <w:autoSpaceDE w:val="0"/>
        <w:autoSpaceDN w:val="0"/>
        <w:adjustRightInd w:val="0"/>
        <w:spacing w:before="312" w:beforeLines="100" w:line="480" w:lineRule="exact"/>
        <w:ind w:right="23" w:firstLine="539"/>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000000" w:themeColor="text1"/>
          <w:kern w:val="0"/>
          <w:sz w:val="24"/>
          <w14:textFill>
            <w14:solidFill>
              <w14:schemeClr w14:val="tx1"/>
            </w14:solidFill>
          </w14:textFill>
        </w:rPr>
        <w:t xml:space="preserve">, </w:t>
      </w:r>
      <w:r>
        <w:rPr>
          <w:rFonts w:hint="eastAsia" w:asciiTheme="minorEastAsia" w:hAnsiTheme="minorEastAsia" w:eastAsiaTheme="minorEastAsia"/>
          <w:color w:val="000000" w:themeColor="text1"/>
          <w:kern w:val="0"/>
          <w:sz w:val="24"/>
          <w14:textFill>
            <w14:solidFill>
              <w14:schemeClr w14:val="tx1"/>
            </w14:solidFill>
          </w14:textFill>
        </w:rPr>
        <w:t>受采购人委托，现就</w:t>
      </w:r>
      <w:r>
        <w:rPr>
          <w:rFonts w:hint="eastAsia" w:asciiTheme="minorEastAsia" w:hAnsiTheme="minorEastAsia" w:eastAsiaTheme="minorEastAsia"/>
          <w:color w:val="000000" w:themeColor="text1"/>
          <w:sz w:val="24"/>
          <w14:textFill>
            <w14:solidFill>
              <w14:schemeClr w14:val="tx1"/>
            </w14:solidFill>
          </w14:textFill>
        </w:rPr>
        <w:t>电子内镜系统</w:t>
      </w:r>
      <w:r>
        <w:rPr>
          <w:rFonts w:hint="eastAsia" w:asciiTheme="minorEastAsia" w:hAnsiTheme="minorEastAsia" w:eastAsiaTheme="minorEastAsia"/>
          <w:color w:val="000000" w:themeColor="text1"/>
          <w:kern w:val="0"/>
          <w:sz w:val="24"/>
          <w14:textFill>
            <w14:solidFill>
              <w14:schemeClr w14:val="tx1"/>
            </w14:solidFill>
          </w14:textFill>
        </w:rPr>
        <w:t>项目进行公开招标采购，欢迎合格供应商前来投标。</w:t>
      </w:r>
    </w:p>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一、项目编号：</w:t>
      </w:r>
      <w:r>
        <w:rPr>
          <w:rFonts w:hint="eastAsia" w:asciiTheme="minorEastAsia" w:hAnsiTheme="minorEastAsia" w:eastAsiaTheme="minorEastAsia"/>
          <w:b/>
          <w:color w:val="000000" w:themeColor="text1"/>
          <w:kern w:val="0"/>
          <w:sz w:val="24"/>
          <w:lang w:eastAsia="zh-CN"/>
          <w14:textFill>
            <w14:solidFill>
              <w14:schemeClr w14:val="tx1"/>
            </w14:solidFill>
          </w14:textFill>
        </w:rPr>
        <w:t>HQ-YHZFCG-2019-122</w:t>
      </w:r>
      <w:r>
        <w:rPr>
          <w:rFonts w:hint="eastAsia" w:asciiTheme="minorEastAsia" w:hAnsiTheme="minorEastAsia" w:eastAsiaTheme="minorEastAsia"/>
          <w:b/>
          <w:color w:val="000000" w:themeColor="text1"/>
          <w:kern w:val="0"/>
          <w:sz w:val="24"/>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二、招标项目概况：</w:t>
      </w:r>
    </w:p>
    <w:tbl>
      <w:tblPr>
        <w:tblStyle w:val="20"/>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74"/>
        <w:gridCol w:w="2166"/>
        <w:gridCol w:w="817"/>
        <w:gridCol w:w="78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14:textFill>
                  <w14:solidFill>
                    <w14:schemeClr w14:val="tx1"/>
                  </w14:solidFill>
                </w14:textFill>
              </w:rPr>
            </w:pPr>
            <w:bookmarkStart w:id="0" w:name="EBc3c9f0bc06b6413d849824fe98ba274c"/>
            <w:r>
              <w:rPr>
                <w:rFonts w:hint="eastAsia" w:ascii="宋体" w:hAnsi="宋体"/>
                <w:b/>
                <w:color w:val="000000" w:themeColor="text1"/>
                <w:sz w:val="24"/>
                <w14:textFill>
                  <w14:solidFill>
                    <w14:schemeClr w14:val="tx1"/>
                  </w14:solidFill>
                </w14:textFill>
              </w:rPr>
              <w:t>序号</w:t>
            </w:r>
          </w:p>
        </w:tc>
        <w:tc>
          <w:tcPr>
            <w:tcW w:w="2274"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2166" w:type="dxa"/>
            <w:vAlign w:val="center"/>
          </w:tcPr>
          <w:p>
            <w:pPr>
              <w:tabs>
                <w:tab w:val="left" w:pos="8280"/>
              </w:tabs>
              <w:autoSpaceDE w:val="0"/>
              <w:autoSpaceDN w:val="0"/>
              <w:adjustRightInd w:val="0"/>
              <w:spacing w:line="480" w:lineRule="exact"/>
              <w:ind w:right="25"/>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简要技术要求</w:t>
            </w:r>
          </w:p>
        </w:tc>
        <w:tc>
          <w:tcPr>
            <w:tcW w:w="817"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78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16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spacing w:line="480" w:lineRule="exact"/>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274" w:type="dxa"/>
            <w:vAlign w:val="center"/>
          </w:tcPr>
          <w:p>
            <w:pPr>
              <w:tabs>
                <w:tab w:val="left" w:pos="8280"/>
              </w:tabs>
              <w:autoSpaceDE w:val="0"/>
              <w:autoSpaceDN w:val="0"/>
              <w:adjustRightInd w:val="0"/>
              <w:spacing w:line="480" w:lineRule="exact"/>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电子内镜系统</w:t>
            </w:r>
          </w:p>
        </w:tc>
        <w:tc>
          <w:tcPr>
            <w:tcW w:w="2166" w:type="dxa"/>
            <w:vAlign w:val="center"/>
          </w:tcPr>
          <w:p>
            <w:pPr>
              <w:tabs>
                <w:tab w:val="left" w:pos="8280"/>
              </w:tabs>
              <w:autoSpaceDE w:val="0"/>
              <w:autoSpaceDN w:val="0"/>
              <w:adjustRightInd w:val="0"/>
              <w:spacing w:line="480" w:lineRule="exact"/>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具体要求详见采购文件第四章</w:t>
            </w:r>
          </w:p>
        </w:tc>
        <w:tc>
          <w:tcPr>
            <w:tcW w:w="817" w:type="dxa"/>
            <w:vAlign w:val="center"/>
          </w:tcPr>
          <w:p>
            <w:pPr>
              <w:widowControl/>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783" w:type="dxa"/>
            <w:vAlign w:val="center"/>
          </w:tcPr>
          <w:p>
            <w:pPr>
              <w:tabs>
                <w:tab w:val="left" w:pos="8280"/>
              </w:tabs>
              <w:autoSpaceDE w:val="0"/>
              <w:autoSpaceDN w:val="0"/>
              <w:adjustRightInd w:val="0"/>
              <w:spacing w:line="480" w:lineRule="exact"/>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套</w:t>
            </w:r>
          </w:p>
        </w:tc>
        <w:tc>
          <w:tcPr>
            <w:tcW w:w="1163" w:type="dxa"/>
            <w:vAlign w:val="center"/>
          </w:tcPr>
          <w:p>
            <w:pPr>
              <w:tabs>
                <w:tab w:val="left" w:pos="8280"/>
              </w:tabs>
              <w:autoSpaceDE w:val="0"/>
              <w:autoSpaceDN w:val="0"/>
              <w:adjustRightInd w:val="0"/>
              <w:spacing w:line="480" w:lineRule="exact"/>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150万元</w:t>
            </w:r>
          </w:p>
        </w:tc>
      </w:tr>
      <w:bookmarkEnd w:id="0"/>
    </w:tbl>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三、合格投标人的资格条件：</w:t>
      </w:r>
    </w:p>
    <w:p>
      <w:pPr>
        <w:pStyle w:val="26"/>
        <w:adjustRightInd w:val="0"/>
        <w:snapToGrid w:val="0"/>
        <w:spacing w:before="0" w:line="480" w:lineRule="exact"/>
        <w:ind w:right="102" w:firstLine="240" w:firstLineChars="1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（一）符合《中华人民共和国政府采购法》第二十二条规定的投标人资格条件。</w:t>
      </w:r>
    </w:p>
    <w:p>
      <w:pPr>
        <w:pStyle w:val="26"/>
        <w:adjustRightInd w:val="0"/>
        <w:snapToGrid w:val="0"/>
        <w:spacing w:before="0" w:line="480" w:lineRule="exact"/>
        <w:ind w:right="102"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本项目供应商特定条件：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pStyle w:val="26"/>
        <w:adjustRightInd w:val="0"/>
        <w:snapToGrid w:val="0"/>
        <w:spacing w:before="0" w:line="480" w:lineRule="exact"/>
        <w:ind w:right="102" w:firstLine="240" w:firstLineChars="1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w:t>
      </w:r>
      <w:r>
        <w:rPr>
          <w:rFonts w:ascii="宋体"/>
          <w:color w:val="000000" w:themeColor="text1"/>
          <w:sz w:val="24"/>
          <w14:textFill>
            <w14:solidFill>
              <w14:schemeClr w14:val="tx1"/>
            </w14:solidFill>
          </w14:textFill>
        </w:rPr>
        <w:t>本项目</w:t>
      </w:r>
      <w:r>
        <w:rPr>
          <w:rFonts w:hint="eastAsia" w:ascii="宋体"/>
          <w:color w:val="000000" w:themeColor="text1"/>
          <w:sz w:val="24"/>
          <w14:textFill>
            <w14:solidFill>
              <w14:schemeClr w14:val="tx1"/>
            </w14:solidFill>
          </w14:textFill>
        </w:rPr>
        <w:t>不接受联合体投标；</w:t>
      </w:r>
    </w:p>
    <w:p>
      <w:pPr>
        <w:tabs>
          <w:tab w:val="left" w:pos="180"/>
          <w:tab w:val="left" w:pos="360"/>
          <w:tab w:val="left" w:pos="540"/>
          <w:tab w:val="left" w:pos="8280"/>
        </w:tabs>
        <w:autoSpaceDE w:val="0"/>
        <w:autoSpaceDN w:val="0"/>
        <w:adjustRightInd w:val="0"/>
        <w:spacing w:before="100" w:line="480" w:lineRule="exact"/>
        <w:ind w:right="23"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四、招标文件获取的方式、时间：</w:t>
      </w:r>
    </w:p>
    <w:p>
      <w:pPr>
        <w:snapToGrid w:val="0"/>
        <w:spacing w:line="48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1．获取方式：网上免费下载，下载地址为</w:t>
      </w:r>
      <w:r>
        <w:rPr>
          <w:rFonts w:ascii="宋体" w:hAnsi="宋体" w:cs="Arial"/>
          <w:color w:val="000000" w:themeColor="text1"/>
          <w:sz w:val="24"/>
          <w14:textFill>
            <w14:solidFill>
              <w14:schemeClr w14:val="tx1"/>
            </w14:solidFill>
          </w14:textFill>
        </w:rPr>
        <w:t>http://www.zjzfcg.gov.cn</w:t>
      </w:r>
      <w:r>
        <w:rPr>
          <w:rFonts w:hint="eastAsia" w:ascii="宋体" w:hAnsi="宋体" w:cs="Arial"/>
          <w:color w:val="000000" w:themeColor="text1"/>
          <w:sz w:val="24"/>
          <w14:textFill>
            <w14:solidFill>
              <w14:schemeClr w14:val="tx1"/>
            </w14:solidFill>
          </w14:textFill>
        </w:rPr>
        <w:t xml:space="preserve">或https://www.yhjyzx.com/home/index </w:t>
      </w:r>
    </w:p>
    <w:p>
      <w:pPr>
        <w:snapToGrid w:val="0"/>
        <w:spacing w:line="48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2．获取（公告）时间：2019年11月</w:t>
      </w:r>
      <w:r>
        <w:rPr>
          <w:rFonts w:hint="eastAsia" w:ascii="宋体" w:hAnsi="宋体" w:cs="Arial"/>
          <w:color w:val="000000" w:themeColor="text1"/>
          <w:sz w:val="24"/>
          <w:lang w:val="en-US" w:eastAsia="zh-CN"/>
          <w14:textFill>
            <w14:solidFill>
              <w14:schemeClr w14:val="tx1"/>
            </w14:solidFill>
          </w14:textFill>
        </w:rPr>
        <w:t>29</w:t>
      </w:r>
      <w:r>
        <w:rPr>
          <w:rFonts w:hint="eastAsia" w:ascii="宋体" w:hAnsi="宋体" w:cs="Arial"/>
          <w:color w:val="000000" w:themeColor="text1"/>
          <w:sz w:val="24"/>
          <w14:textFill>
            <w14:solidFill>
              <w14:schemeClr w14:val="tx1"/>
            </w14:solidFill>
          </w14:textFill>
        </w:rPr>
        <w:t>日至2019年</w:t>
      </w:r>
      <w:r>
        <w:rPr>
          <w:rFonts w:hint="eastAsia" w:ascii="宋体" w:hAnsi="宋体" w:cs="Arial"/>
          <w:color w:val="000000" w:themeColor="text1"/>
          <w:sz w:val="24"/>
          <w:lang w:val="en-US" w:eastAsia="zh-CN"/>
          <w14:textFill>
            <w14:solidFill>
              <w14:schemeClr w14:val="tx1"/>
            </w14:solidFill>
          </w14:textFill>
        </w:rPr>
        <w:t>12</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lang w:val="en-US" w:eastAsia="zh-CN"/>
          <w14:textFill>
            <w14:solidFill>
              <w14:schemeClr w14:val="tx1"/>
            </w14:solidFill>
          </w14:textFill>
        </w:rPr>
        <w:t>06</w:t>
      </w:r>
      <w:r>
        <w:rPr>
          <w:rFonts w:hint="eastAsia" w:ascii="宋体" w:hAnsi="宋体" w:cs="Arial"/>
          <w:color w:val="000000" w:themeColor="text1"/>
          <w:sz w:val="24"/>
          <w14:textFill>
            <w14:solidFill>
              <w14:schemeClr w14:val="tx1"/>
            </w14:solidFill>
          </w14:textFill>
        </w:rPr>
        <w:t>日</w:t>
      </w:r>
    </w:p>
    <w:p>
      <w:pPr>
        <w:spacing w:line="480" w:lineRule="exact"/>
        <w:ind w:firstLine="1800" w:firstLineChars="7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上午：8:30-12:00      下午：13：30-16:30</w:t>
      </w:r>
    </w:p>
    <w:p>
      <w:pPr>
        <w:snapToGrid w:val="0"/>
        <w:spacing w:line="48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3.报名地点：玉环市李家小区二期3号楼1502室；</w:t>
      </w:r>
    </w:p>
    <w:p>
      <w:pPr>
        <w:spacing w:line="480" w:lineRule="exact"/>
        <w:ind w:firstLine="960" w:firstLineChars="4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杭州市江干区凤起东路189号滨江新城时代广场3幢2206室；</w:t>
      </w:r>
    </w:p>
    <w:p>
      <w:pPr>
        <w:spacing w:line="48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4、购买标书时应提交的资料：</w:t>
      </w:r>
    </w:p>
    <w:p>
      <w:pPr>
        <w:spacing w:line="480" w:lineRule="exact"/>
        <w:ind w:firstLine="720" w:firstLine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（1）有效的工商营业执照营业执照（副本）复印件。</w:t>
      </w:r>
    </w:p>
    <w:p>
      <w:pPr>
        <w:spacing w:line="480" w:lineRule="exact"/>
        <w:ind w:firstLine="720" w:firstLineChars="300"/>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政府采购报名申请表</w:t>
      </w:r>
      <w:r>
        <w:rPr>
          <w:rFonts w:hint="eastAsia" w:ascii="宋体" w:hAnsi="宋体" w:cs="Arial"/>
          <w:color w:val="000000" w:themeColor="text1"/>
          <w:sz w:val="24"/>
          <w14:textFill>
            <w14:solidFill>
              <w14:schemeClr w14:val="tx1"/>
            </w14:solidFill>
          </w14:textFill>
        </w:rPr>
        <w:t>（加盖公章）。</w:t>
      </w:r>
    </w:p>
    <w:p>
      <w:pPr>
        <w:spacing w:line="480" w:lineRule="exact"/>
        <w:ind w:firstLine="720" w:firstLineChars="300"/>
        <w:rPr>
          <w:rFonts w:hint="eastAsia" w:ascii="宋体" w:hAnsi="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eastAsia="zh-CN"/>
          <w14:textFill>
            <w14:solidFill>
              <w14:schemeClr w14:val="tx1"/>
            </w14:solidFill>
          </w14:textFill>
        </w:rPr>
        <w:t>（</w:t>
      </w:r>
      <w:r>
        <w:rPr>
          <w:rFonts w:hint="eastAsia" w:ascii="宋体" w:hAnsi="宋体" w:cs="Arial"/>
          <w:color w:val="000000" w:themeColor="text1"/>
          <w:sz w:val="24"/>
          <w:lang w:val="en-US" w:eastAsia="zh-CN"/>
          <w14:textFill>
            <w14:solidFill>
              <w14:schemeClr w14:val="tx1"/>
            </w14:solidFill>
          </w14:textFill>
        </w:rPr>
        <w:t>3</w:t>
      </w:r>
      <w:r>
        <w:rPr>
          <w:rFonts w:hint="eastAsia" w:ascii="宋体" w:hAnsi="宋体" w:cs="Arial"/>
          <w:color w:val="000000" w:themeColor="text1"/>
          <w:sz w:val="24"/>
          <w:lang w:eastAsia="zh-CN"/>
          <w14:textFill>
            <w14:solidFill>
              <w14:schemeClr w14:val="tx1"/>
            </w14:solidFill>
          </w14:textFill>
        </w:rPr>
        <w:t>）</w:t>
      </w:r>
      <w:r>
        <w:rPr>
          <w:rFonts w:hint="eastAsia" w:ascii="宋体" w:hAnsi="宋体" w:cs="Arial"/>
          <w:color w:val="000000" w:themeColor="text1"/>
          <w:sz w:val="24"/>
          <w:lang w:val="en-US" w:eastAsia="zh-CN"/>
          <w14:textFill>
            <w14:solidFill>
              <w14:schemeClr w14:val="tx1"/>
            </w14:solidFill>
          </w14:textFill>
        </w:rPr>
        <w:t>公告要求的资质证书（加盖公章）。</w:t>
      </w:r>
    </w:p>
    <w:p>
      <w:pPr>
        <w:pStyle w:val="2"/>
        <w:rPr>
          <w:rFonts w:hint="default" w:ascii="宋体" w:hAnsi="宋体" w:eastAsia="宋体" w:cs="Arial"/>
          <w:color w:val="000000" w:themeColor="text1"/>
          <w:kern w:val="2"/>
          <w:sz w:val="24"/>
          <w:szCs w:val="24"/>
          <w:lang w:val="en-US" w:eastAsia="zh-CN" w:bidi="ar-SA"/>
          <w14:textFill>
            <w14:solidFill>
              <w14:schemeClr w14:val="tx1"/>
            </w14:solidFill>
          </w14:textFill>
        </w:rPr>
      </w:pPr>
      <w:r>
        <w:rPr>
          <w:rFonts w:hint="eastAsia" w:ascii="宋体" w:hAnsi="宋体" w:eastAsia="宋体" w:cs="Arial"/>
          <w:color w:val="000000" w:themeColor="text1"/>
          <w:kern w:val="2"/>
          <w:sz w:val="24"/>
          <w:szCs w:val="24"/>
          <w:lang w:val="en-US" w:eastAsia="zh-CN" w:bidi="ar-SA"/>
          <w14:textFill>
            <w14:solidFill>
              <w14:schemeClr w14:val="tx1"/>
            </w14:solidFill>
          </w14:textFill>
        </w:rPr>
        <w:fldChar w:fldCharType="begin"/>
      </w:r>
      <w:r>
        <w:rPr>
          <w:rFonts w:hint="eastAsia" w:ascii="宋体" w:hAnsi="宋体" w:eastAsia="宋体" w:cs="Arial"/>
          <w:color w:val="000000" w:themeColor="text1"/>
          <w:kern w:val="2"/>
          <w:sz w:val="24"/>
          <w:szCs w:val="24"/>
          <w:lang w:val="en-US" w:eastAsia="zh-CN" w:bidi="ar-SA"/>
          <w14:textFill>
            <w14:solidFill>
              <w14:schemeClr w14:val="tx1"/>
            </w14:solidFill>
          </w14:textFill>
        </w:rPr>
        <w:instrText xml:space="preserve"> HYPERLINK "mailto:资料整理成册扫描或者拍照发送至招标代理邮箱353594584@qq.com，并致电招标代理公司苏女士确认" </w:instrText>
      </w:r>
      <w:r>
        <w:rPr>
          <w:rFonts w:hint="eastAsia" w:ascii="宋体" w:hAnsi="宋体" w:eastAsia="宋体" w:cs="Arial"/>
          <w:color w:val="000000" w:themeColor="text1"/>
          <w:kern w:val="2"/>
          <w:sz w:val="24"/>
          <w:szCs w:val="24"/>
          <w:lang w:val="en-US" w:eastAsia="zh-CN" w:bidi="ar-SA"/>
          <w14:textFill>
            <w14:solidFill>
              <w14:schemeClr w14:val="tx1"/>
            </w14:solidFill>
          </w14:textFill>
        </w:rPr>
        <w:fldChar w:fldCharType="separate"/>
      </w:r>
      <w:r>
        <w:rPr>
          <w:rFonts w:hint="eastAsia" w:ascii="宋体" w:hAnsi="宋体" w:eastAsia="宋体" w:cs="Arial"/>
          <w:color w:val="000000" w:themeColor="text1"/>
          <w:kern w:val="2"/>
          <w:sz w:val="24"/>
          <w:szCs w:val="24"/>
          <w:lang w:val="en-US" w:eastAsia="zh-CN" w:bidi="ar-SA"/>
          <w14:textFill>
            <w14:solidFill>
              <w14:schemeClr w14:val="tx1"/>
            </w14:solidFill>
          </w14:textFill>
        </w:rPr>
        <w:t>资料整理成册扫描或者拍照发送至招标代理</w:t>
      </w:r>
      <w:r>
        <w:rPr>
          <w:rFonts w:hint="eastAsia" w:ascii="宋体" w:hAnsi="宋体" w:cs="Arial"/>
          <w:color w:val="000000" w:themeColor="text1"/>
          <w:kern w:val="2"/>
          <w:sz w:val="24"/>
          <w:szCs w:val="24"/>
          <w:lang w:val="en-US" w:eastAsia="zh-CN" w:bidi="ar-SA"/>
          <w14:textFill>
            <w14:solidFill>
              <w14:schemeClr w14:val="tx1"/>
            </w14:solidFill>
          </w14:textFill>
        </w:rPr>
        <w:t>苏女士</w:t>
      </w:r>
      <w:r>
        <w:rPr>
          <w:rFonts w:hint="eastAsia" w:ascii="宋体" w:hAnsi="宋体" w:eastAsia="宋体" w:cs="Arial"/>
          <w:color w:val="000000" w:themeColor="text1"/>
          <w:kern w:val="2"/>
          <w:sz w:val="24"/>
          <w:szCs w:val="24"/>
          <w:lang w:val="en-US" w:eastAsia="zh-CN" w:bidi="ar-SA"/>
          <w14:textFill>
            <w14:solidFill>
              <w14:schemeClr w14:val="tx1"/>
            </w14:solidFill>
          </w14:textFill>
        </w:rPr>
        <w:t>邮箱353594584@qq.com</w:t>
      </w:r>
      <w:r>
        <w:rPr>
          <w:rFonts w:hint="eastAsia" w:ascii="宋体" w:hAnsi="宋体" w:cs="Arial"/>
          <w:color w:val="000000" w:themeColor="text1"/>
          <w:kern w:val="2"/>
          <w:sz w:val="24"/>
          <w:szCs w:val="24"/>
          <w:lang w:val="en-US" w:eastAsia="zh-CN" w:bidi="ar-SA"/>
          <w14:textFill>
            <w14:solidFill>
              <w14:schemeClr w14:val="tx1"/>
            </w14:solidFill>
          </w14:textFill>
        </w:rPr>
        <w:t>、</w:t>
      </w:r>
      <w:r>
        <w:rPr>
          <w:rFonts w:hint="eastAsia" w:ascii="宋体" w:hAnsi="宋体" w:eastAsia="宋体" w:cs="Arial"/>
          <w:color w:val="000000" w:themeColor="text1"/>
          <w:kern w:val="2"/>
          <w:sz w:val="24"/>
          <w:szCs w:val="24"/>
          <w:lang w:val="en-US" w:eastAsia="zh-CN" w:bidi="ar-SA"/>
          <w14:textFill>
            <w14:solidFill>
              <w14:schemeClr w14:val="tx1"/>
            </w14:solidFill>
          </w14:textFill>
        </w:rPr>
        <w:t>并致电确认</w:t>
      </w:r>
      <w:r>
        <w:rPr>
          <w:rFonts w:hint="eastAsia" w:ascii="宋体" w:hAnsi="宋体" w:eastAsia="宋体" w:cs="Arial"/>
          <w:color w:val="000000" w:themeColor="text1"/>
          <w:kern w:val="2"/>
          <w:sz w:val="24"/>
          <w:szCs w:val="24"/>
          <w:lang w:val="en-US" w:eastAsia="zh-CN" w:bidi="ar-SA"/>
          <w14:textFill>
            <w14:solidFill>
              <w14:schemeClr w14:val="tx1"/>
            </w14:solidFill>
          </w14:textFill>
        </w:rPr>
        <w:fldChar w:fldCharType="end"/>
      </w:r>
      <w:r>
        <w:rPr>
          <w:rFonts w:hint="eastAsia" w:ascii="宋体" w:hAnsi="宋体" w:cs="Arial"/>
          <w:color w:val="000000" w:themeColor="text1"/>
          <w:kern w:val="2"/>
          <w:sz w:val="24"/>
          <w:szCs w:val="24"/>
          <w:lang w:val="en-US" w:eastAsia="zh-CN" w:bidi="ar-SA"/>
          <w14:textFill>
            <w14:solidFill>
              <w14:schemeClr w14:val="tx1"/>
            </w14:solidFill>
          </w14:textFill>
        </w:rPr>
        <w:t>。苏女士，联系方式</w:t>
      </w:r>
      <w:r>
        <w:rPr>
          <w:rFonts w:hint="eastAsia" w:ascii="宋体" w:hAnsi="宋体" w:eastAsia="宋体" w:cs="Arial"/>
          <w:color w:val="000000" w:themeColor="text1"/>
          <w:kern w:val="2"/>
          <w:sz w:val="24"/>
          <w:szCs w:val="24"/>
          <w:lang w:val="en-US" w:eastAsia="zh-CN" w:bidi="ar-SA"/>
          <w14:textFill>
            <w14:solidFill>
              <w14:schemeClr w14:val="tx1"/>
            </w14:solidFill>
          </w14:textFill>
        </w:rPr>
        <w:t>13336186027</w:t>
      </w:r>
      <w:r>
        <w:rPr>
          <w:rFonts w:hint="eastAsia" w:ascii="宋体" w:hAnsi="宋体" w:cs="Arial"/>
          <w:color w:val="000000" w:themeColor="text1"/>
          <w:kern w:val="2"/>
          <w:sz w:val="24"/>
          <w:szCs w:val="24"/>
          <w:lang w:val="en-US" w:eastAsia="zh-CN" w:bidi="ar-SA"/>
          <w14:textFill>
            <w14:solidFill>
              <w14:schemeClr w14:val="tx1"/>
            </w14:solidFill>
          </w14:textFill>
        </w:rPr>
        <w:t>。</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sz w:val="24"/>
          <w14:textFill>
            <w14:solidFill>
              <w14:schemeClr w14:val="tx1"/>
            </w14:solidFill>
          </w14:textFill>
        </w:rPr>
        <w:t>五、</w:t>
      </w:r>
      <w:r>
        <w:rPr>
          <w:rFonts w:hint="eastAsia" w:asciiTheme="minorEastAsia" w:hAnsiTheme="minorEastAsia" w:eastAsiaTheme="minorEastAsia"/>
          <w:b/>
          <w:color w:val="000000" w:themeColor="text1"/>
          <w:kern w:val="0"/>
          <w:sz w:val="24"/>
          <w14:textFill>
            <w14:solidFill>
              <w14:schemeClr w14:val="tx1"/>
            </w14:solidFill>
          </w14:textFill>
        </w:rPr>
        <w:t>投标截止及开标时间、地点：</w:t>
      </w:r>
    </w:p>
    <w:p>
      <w:pPr>
        <w:snapToGrid w:val="0"/>
        <w:spacing w:line="480" w:lineRule="exact"/>
        <w:ind w:firstLine="480" w:firstLineChars="200"/>
        <w:rPr>
          <w:rFonts w:ascii="仿宋_GB2312" w:hAnsi="仿宋_GB2312" w:eastAsia="仿宋_GB2312" w:cs="仿宋_GB2312"/>
          <w:bCs/>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本次招标将于2019年</w:t>
      </w:r>
      <w:r>
        <w:rPr>
          <w:rFonts w:hint="eastAsia" w:cs="Arial" w:asciiTheme="minorEastAsia" w:hAnsiTheme="minorEastAsia" w:eastAsiaTheme="minorEastAsia"/>
          <w:color w:val="000000" w:themeColor="text1"/>
          <w:sz w:val="24"/>
          <w:lang w:val="en-US" w:eastAsia="zh-CN"/>
          <w14:textFill>
            <w14:solidFill>
              <w14:schemeClr w14:val="tx1"/>
            </w14:solidFill>
          </w14:textFill>
        </w:rPr>
        <w:t>12</w:t>
      </w:r>
      <w:r>
        <w:rPr>
          <w:rFonts w:hint="eastAsia" w:cs="Arial" w:asciiTheme="minorEastAsia" w:hAnsiTheme="minorEastAsia" w:eastAsiaTheme="minorEastAsia"/>
          <w:color w:val="000000" w:themeColor="text1"/>
          <w:sz w:val="24"/>
          <w14:textFill>
            <w14:solidFill>
              <w14:schemeClr w14:val="tx1"/>
            </w14:solidFill>
          </w14:textFill>
        </w:rPr>
        <w:t>月</w:t>
      </w:r>
      <w:r>
        <w:rPr>
          <w:rFonts w:hint="eastAsia" w:cs="Arial" w:asciiTheme="minorEastAsia" w:hAnsiTheme="minorEastAsia" w:eastAsiaTheme="minorEastAsia"/>
          <w:color w:val="000000" w:themeColor="text1"/>
          <w:sz w:val="24"/>
          <w:lang w:val="en-US" w:eastAsia="zh-CN"/>
          <w14:textFill>
            <w14:solidFill>
              <w14:schemeClr w14:val="tx1"/>
            </w14:solidFill>
          </w14:textFill>
        </w:rPr>
        <w:t>19</w:t>
      </w:r>
      <w:r>
        <w:rPr>
          <w:rFonts w:hint="eastAsia" w:cs="Arial" w:asciiTheme="minorEastAsia" w:hAnsiTheme="minorEastAsia" w:eastAsiaTheme="minorEastAsia"/>
          <w:color w:val="000000" w:themeColor="text1"/>
          <w:sz w:val="24"/>
          <w14:textFill>
            <w14:solidFill>
              <w14:schemeClr w14:val="tx1"/>
            </w14:solidFill>
          </w14:textFill>
        </w:rPr>
        <w:t>日星期</w:t>
      </w:r>
      <w:r>
        <w:rPr>
          <w:rFonts w:hint="eastAsia" w:cs="Arial" w:asciiTheme="minorEastAsia" w:hAnsiTheme="minorEastAsia" w:eastAsiaTheme="minorEastAsia"/>
          <w:color w:val="000000" w:themeColor="text1"/>
          <w:sz w:val="24"/>
          <w:lang w:val="en-US" w:eastAsia="zh-CN"/>
          <w14:textFill>
            <w14:solidFill>
              <w14:schemeClr w14:val="tx1"/>
            </w14:solidFill>
          </w14:textFill>
        </w:rPr>
        <w:t>四下</w:t>
      </w:r>
      <w:r>
        <w:rPr>
          <w:rFonts w:hint="eastAsia" w:cs="Arial" w:asciiTheme="minorEastAsia" w:hAnsiTheme="minorEastAsia" w:eastAsiaTheme="minorEastAsia"/>
          <w:color w:val="000000" w:themeColor="text1"/>
          <w:sz w:val="24"/>
          <w14:textFill>
            <w14:solidFill>
              <w14:schemeClr w14:val="tx1"/>
            </w14:solidFill>
          </w14:textFill>
        </w:rPr>
        <w:t>午</w:t>
      </w:r>
      <w:r>
        <w:rPr>
          <w:rFonts w:hint="eastAsia" w:cs="Arial" w:asciiTheme="minorEastAsia" w:hAnsiTheme="minorEastAsia" w:eastAsiaTheme="minorEastAsia"/>
          <w:color w:val="000000" w:themeColor="text1"/>
          <w:sz w:val="24"/>
          <w:lang w:val="en-US" w:eastAsia="zh-CN"/>
          <w14:textFill>
            <w14:solidFill>
              <w14:schemeClr w14:val="tx1"/>
            </w14:solidFill>
          </w14:textFill>
        </w:rPr>
        <w:t>14</w:t>
      </w:r>
      <w:r>
        <w:rPr>
          <w:rFonts w:hint="eastAsia" w:cs="Arial" w:asciiTheme="minorEastAsia" w:hAnsiTheme="minorEastAsia" w:eastAsiaTheme="minorEastAsia"/>
          <w:color w:val="000000" w:themeColor="text1"/>
          <w:sz w:val="24"/>
          <w14:textFill>
            <w14:solidFill>
              <w14:schemeClr w14:val="tx1"/>
            </w14:solidFill>
          </w14:textFill>
        </w:rPr>
        <w:t>点30整在玉环市公共资源交易中心二楼开标室（二）（玉环市新城中路与长治路（南一路）交叉路口）</w:t>
      </w:r>
      <w:r>
        <w:rPr>
          <w:rFonts w:hint="eastAsia" w:asciiTheme="minorEastAsia" w:hAnsiTheme="minorEastAsia" w:eastAsiaTheme="minorEastAsia"/>
          <w:color w:val="000000" w:themeColor="text1"/>
          <w:sz w:val="24"/>
          <w14:textFill>
            <w14:solidFill>
              <w14:schemeClr w14:val="tx1"/>
            </w14:solidFill>
          </w14:textFill>
        </w:rPr>
        <w:t>开</w:t>
      </w:r>
      <w:r>
        <w:rPr>
          <w:rFonts w:hint="eastAsia" w:cs="Arial" w:asciiTheme="minorEastAsia" w:hAnsiTheme="minorEastAsia" w:eastAsiaTheme="minorEastAsia"/>
          <w:color w:val="000000" w:themeColor="text1"/>
          <w:sz w:val="24"/>
          <w14:textFill>
            <w14:solidFill>
              <w14:schemeClr w14:val="tx1"/>
            </w14:solidFill>
          </w14:textFill>
        </w:rPr>
        <w:t>标，</w:t>
      </w:r>
      <w:r>
        <w:rPr>
          <w:rFonts w:hint="eastAsia" w:asciiTheme="minorEastAsia" w:hAnsiTheme="minorEastAsia" w:eastAsiaTheme="minorEastAsia"/>
          <w:color w:val="000000" w:themeColor="text1"/>
          <w:kern w:val="0"/>
          <w:sz w:val="24"/>
          <w14:textFill>
            <w14:solidFill>
              <w14:schemeClr w14:val="tx1"/>
            </w14:solidFill>
          </w14:textFill>
        </w:rPr>
        <w:t>请在开标当日</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14</w:t>
      </w:r>
      <w:r>
        <w:rPr>
          <w:rFonts w:hint="eastAsia" w:cs="Arial" w:asciiTheme="minorEastAsia" w:hAnsiTheme="minorEastAsia" w:eastAsiaTheme="minorEastAsia"/>
          <w:color w:val="000000" w:themeColor="text1"/>
          <w:sz w:val="24"/>
          <w14:textFill>
            <w14:solidFill>
              <w14:schemeClr w14:val="tx1"/>
            </w14:solidFill>
          </w14:textFill>
        </w:rPr>
        <w:t>:00</w:t>
      </w:r>
      <w:r>
        <w:rPr>
          <w:rFonts w:hint="eastAsia" w:asciiTheme="minorEastAsia" w:hAnsiTheme="minorEastAsia" w:eastAsiaTheme="minorEastAsia"/>
          <w:color w:val="000000" w:themeColor="text1"/>
          <w:kern w:val="0"/>
          <w:sz w:val="24"/>
          <w14:textFill>
            <w14:solidFill>
              <w14:schemeClr w14:val="tx1"/>
            </w14:solidFill>
          </w14:textFill>
        </w:rPr>
        <w:t>至</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14</w:t>
      </w:r>
      <w:r>
        <w:rPr>
          <w:rFonts w:hint="eastAsia" w:cs="Arial" w:asciiTheme="minorEastAsia" w:hAnsiTheme="minorEastAsia" w:eastAsiaTheme="minorEastAsia"/>
          <w:color w:val="000000" w:themeColor="text1"/>
          <w:sz w:val="24"/>
          <w14:textFill>
            <w14:solidFill>
              <w14:schemeClr w14:val="tx1"/>
            </w14:solidFill>
          </w14:textFill>
        </w:rPr>
        <w:t>:30</w:t>
      </w:r>
      <w:r>
        <w:rPr>
          <w:rFonts w:hint="eastAsia" w:asciiTheme="minorEastAsia" w:hAnsiTheme="minorEastAsia" w:eastAsiaTheme="minorEastAsia"/>
          <w:color w:val="000000" w:themeColor="text1"/>
          <w:kern w:val="0"/>
          <w:sz w:val="24"/>
          <w14:textFill>
            <w14:solidFill>
              <w14:schemeClr w14:val="tx1"/>
            </w14:solidFill>
          </w14:textFill>
        </w:rPr>
        <w:t>将投标文件送达开标地点，逾期或不符合规定的投标文件恕不接受。</w:t>
      </w:r>
    </w:p>
    <w:p>
      <w:pPr>
        <w:snapToGrid w:val="0"/>
        <w:spacing w:line="480" w:lineRule="exact"/>
        <w:ind w:firstLine="482" w:firstLineChars="200"/>
        <w:rPr>
          <w:rFonts w:cs="Arial" w:asciiTheme="minorEastAsia" w:hAnsiTheme="minorEastAsia" w:eastAsiaTheme="minorEastAsia"/>
          <w:b/>
          <w:color w:val="000000" w:themeColor="text1"/>
          <w:sz w:val="24"/>
          <w14:textFill>
            <w14:solidFill>
              <w14:schemeClr w14:val="tx1"/>
            </w14:solidFill>
          </w14:textFill>
        </w:rPr>
      </w:pPr>
      <w:r>
        <w:rPr>
          <w:rFonts w:hint="eastAsia" w:cs="Arial" w:asciiTheme="minorEastAsia" w:hAnsiTheme="minorEastAsia" w:eastAsiaTheme="minorEastAsia"/>
          <w:b/>
          <w:color w:val="000000" w:themeColor="text1"/>
          <w:sz w:val="24"/>
          <w14:textFill>
            <w14:solidFill>
              <w14:schemeClr w14:val="tx1"/>
            </w14:solidFill>
          </w14:textFill>
        </w:rPr>
        <w:t>六</w:t>
      </w:r>
      <w:r>
        <w:rPr>
          <w:rFonts w:cs="Arial" w:asciiTheme="minorEastAsia" w:hAnsiTheme="minorEastAsia" w:eastAsiaTheme="minorEastAsia"/>
          <w:b/>
          <w:color w:val="000000" w:themeColor="text1"/>
          <w:sz w:val="24"/>
          <w14:textFill>
            <w14:solidFill>
              <w14:schemeClr w14:val="tx1"/>
            </w14:solidFill>
          </w14:textFill>
        </w:rPr>
        <w:t>、投标人信用信息查询渠道及截止时点、信用信息查询记录和证据留存的具体方式、信用信息的使用规则</w:t>
      </w:r>
      <w:r>
        <w:rPr>
          <w:rFonts w:hint="eastAsia" w:cs="Arial" w:asciiTheme="minorEastAsia" w:hAnsiTheme="minorEastAsia" w:eastAsiaTheme="minorEastAsia"/>
          <w:b/>
          <w:color w:val="000000" w:themeColor="text1"/>
          <w:sz w:val="24"/>
          <w14:textFill>
            <w14:solidFill>
              <w14:schemeClr w14:val="tx1"/>
            </w14:solidFill>
          </w14:textFill>
        </w:rPr>
        <w:t>：</w:t>
      </w:r>
    </w:p>
    <w:p>
      <w:pPr>
        <w:spacing w:line="480" w:lineRule="exact"/>
        <w:ind w:firstLine="588" w:firstLineChars="245"/>
        <w:rPr>
          <w:rFonts w:ascii="宋体" w:hAnsi="宋体" w:cs="Arial"/>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1、查询渠道：</w:t>
      </w:r>
      <w:r>
        <w:rPr>
          <w:rFonts w:hint="eastAsia" w:ascii="宋体" w:hAnsi="宋体" w:cs="Arial"/>
          <w:color w:val="000000" w:themeColor="text1"/>
          <w:sz w:val="24"/>
          <w14:textFill>
            <w14:solidFill>
              <w14:schemeClr w14:val="tx1"/>
            </w14:solidFill>
          </w14:textFill>
        </w:rPr>
        <w:t>国家企业信用信息公示系统（http://www.gsxt.gov.cn/index.html）。</w:t>
      </w:r>
    </w:p>
    <w:p>
      <w:pPr>
        <w:snapToGrid w:val="0"/>
        <w:spacing w:line="480" w:lineRule="exact"/>
        <w:ind w:firstLine="480" w:firstLineChars="200"/>
        <w:rPr>
          <w:rFonts w:cs="Arial" w:asciiTheme="minorEastAsia" w:hAnsiTheme="minorEastAsia" w:eastAsiaTheme="minorEastAsia"/>
          <w:b/>
          <w:bCs/>
          <w:color w:val="000000" w:themeColor="text1"/>
          <w:sz w:val="24"/>
          <w:shd w:val="clear" w:color="FFFFFF" w:fill="D9D9D9"/>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2、截止时点：开标后评标前。</w:t>
      </w:r>
    </w:p>
    <w:p>
      <w:pPr>
        <w:snapToGrid w:val="0"/>
        <w:spacing w:line="48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3、</w:t>
      </w:r>
      <w:r>
        <w:rPr>
          <w:rFonts w:cs="Arial" w:asciiTheme="minorEastAsia" w:hAnsiTheme="minorEastAsia" w:eastAsiaTheme="minorEastAsia"/>
          <w:color w:val="000000" w:themeColor="text1"/>
          <w:sz w:val="24"/>
          <w14:textFill>
            <w14:solidFill>
              <w14:schemeClr w14:val="tx1"/>
            </w14:solidFill>
          </w14:textFill>
        </w:rPr>
        <w:t>信用信息查询记录和证据留存的具体方式</w:t>
      </w:r>
      <w:r>
        <w:rPr>
          <w:rFonts w:hint="eastAsia" w:cs="Arial" w:asciiTheme="minorEastAsia" w:hAnsiTheme="minorEastAsia" w:eastAsiaTheme="minorEastAsia"/>
          <w:color w:val="000000" w:themeColor="text1"/>
          <w:sz w:val="24"/>
          <w14:textFill>
            <w14:solidFill>
              <w14:schemeClr w14:val="tx1"/>
            </w14:solidFill>
          </w14:textFill>
        </w:rPr>
        <w:t>：由采购组织机构在规定查询时间内打印信用信息查询记录并归入项目档案。</w:t>
      </w:r>
    </w:p>
    <w:p>
      <w:pPr>
        <w:snapToGrid w:val="0"/>
        <w:spacing w:line="48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themeColor="text1"/>
          <w:sz w:val="24"/>
          <w14:textFill>
            <w14:solidFill>
              <w14:schemeClr w14:val="tx1"/>
            </w14:solidFill>
          </w14:textFill>
        </w:rPr>
        <w:t>将被</w:t>
      </w:r>
      <w:r>
        <w:rPr>
          <w:rFonts w:hint="eastAsia" w:cs="Arial" w:asciiTheme="minorEastAsia" w:hAnsiTheme="minorEastAsia" w:eastAsiaTheme="minorEastAsia"/>
          <w:color w:val="000000" w:themeColor="text1"/>
          <w:sz w:val="24"/>
          <w14:textFill>
            <w14:solidFill>
              <w14:schemeClr w14:val="tx1"/>
            </w14:solidFill>
          </w14:textFill>
        </w:rPr>
        <w:t>拒绝其参与政府采购活动。</w:t>
      </w:r>
    </w:p>
    <w:p>
      <w:pPr>
        <w:snapToGrid w:val="0"/>
        <w:spacing w:line="480" w:lineRule="exact"/>
        <w:ind w:firstLine="482" w:firstLineChars="200"/>
        <w:rPr>
          <w:rFonts w:ascii="宋体" w:hAnsi="宋体" w:cs="Arial"/>
          <w:color w:val="000000" w:themeColor="text1"/>
          <w:sz w:val="24"/>
          <w14:textFill>
            <w14:solidFill>
              <w14:schemeClr w14:val="tx1"/>
            </w14:solidFill>
          </w14:textFill>
        </w:rPr>
      </w:pPr>
      <w:r>
        <w:rPr>
          <w:rFonts w:hint="eastAsia" w:cs="Arial" w:asciiTheme="minorEastAsia" w:hAnsiTheme="minorEastAsia" w:eastAsiaTheme="minorEastAsia"/>
          <w:b/>
          <w:bCs/>
          <w:color w:val="000000" w:themeColor="text1"/>
          <w:sz w:val="24"/>
          <w14:textFill>
            <w14:solidFill>
              <w14:schemeClr w14:val="tx1"/>
            </w14:solidFill>
          </w14:textFill>
        </w:rPr>
        <w:t>七</w:t>
      </w:r>
      <w:r>
        <w:rPr>
          <w:rFonts w:cs="Arial" w:asciiTheme="minorEastAsia" w:hAnsiTheme="minorEastAsia" w:eastAsiaTheme="minorEastAsia"/>
          <w:b/>
          <w:bCs/>
          <w:color w:val="000000" w:themeColor="text1"/>
          <w:sz w:val="24"/>
          <w14:textFill>
            <w14:solidFill>
              <w14:schemeClr w14:val="tx1"/>
            </w14:solidFill>
          </w14:textFill>
        </w:rPr>
        <w:t>、</w:t>
      </w:r>
      <w:r>
        <w:rPr>
          <w:rFonts w:hint="eastAsia" w:ascii="宋体" w:hAnsi="宋体" w:cs="Arial"/>
          <w:b/>
          <w:color w:val="000000" w:themeColor="text1"/>
          <w:sz w:val="24"/>
          <w14:textFill>
            <w14:solidFill>
              <w14:schemeClr w14:val="tx1"/>
            </w14:solidFill>
          </w14:textFill>
        </w:rPr>
        <w:t>相关注意事项</w:t>
      </w:r>
      <w:r>
        <w:rPr>
          <w:rFonts w:hint="eastAsia" w:ascii="宋体" w:hAnsi="宋体" w:cs="Arial"/>
          <w:color w:val="000000" w:themeColor="text1"/>
          <w:sz w:val="24"/>
          <w14:textFill>
            <w14:solidFill>
              <w14:schemeClr w14:val="tx1"/>
            </w14:solidFill>
          </w14:textFill>
        </w:rPr>
        <w:t>：</w:t>
      </w:r>
    </w:p>
    <w:p>
      <w:pPr>
        <w:snapToGrid w:val="0"/>
        <w:spacing w:line="48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480" w:lineRule="exact"/>
        <w:ind w:firstLine="588" w:firstLineChars="245"/>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2．根据《浙江省政府采购供应商注册及诚信管理暂行办法》浙财采监【2009】28号文件，请各投标响应供应商及时办理浙江政府采购网“政府采购供应商注册”手续。</w:t>
      </w:r>
    </w:p>
    <w:p>
      <w:pPr>
        <w:spacing w:line="480" w:lineRule="exact"/>
        <w:ind w:firstLine="588" w:firstLineChars="245"/>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3．参与政府采购活动的供应商，应当先在浙江省政府采购网上申请注册，采购文件可从网上直接下载。</w:t>
      </w:r>
    </w:p>
    <w:p>
      <w:pPr>
        <w:spacing w:line="480" w:lineRule="exact"/>
        <w:ind w:firstLine="588" w:firstLineChars="245"/>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4．本项目所有公告发布网站：“浙江省政府采购网”（http:// www.zjzfcg.gov.cn）和“玉环市公共资源交易中心”（ https://www.yhjyzx.com/News/zcfg/zfcg）。</w:t>
      </w:r>
    </w:p>
    <w:p>
      <w:pPr>
        <w:spacing w:line="480" w:lineRule="exact"/>
        <w:ind w:firstLine="590" w:firstLineChars="245"/>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八、联系方式：</w:t>
      </w:r>
    </w:p>
    <w:p>
      <w:pPr>
        <w:spacing w:line="4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（一）采购代理机构</w:t>
      </w:r>
    </w:p>
    <w:p>
      <w:pPr>
        <w:snapToGrid w:val="0"/>
        <w:spacing w:line="48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联系人：胡先生</w:t>
      </w:r>
    </w:p>
    <w:p>
      <w:pPr>
        <w:snapToGrid w:val="0"/>
        <w:spacing w:line="48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联系电话：15967041020</w:t>
      </w:r>
    </w:p>
    <w:p>
      <w:pPr>
        <w:spacing w:line="48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w:t>
      </w:r>
      <w:r>
        <w:rPr>
          <w:rFonts w:hint="eastAsia" w:ascii="宋体" w:hAnsi="宋体"/>
          <w:color w:val="000000" w:themeColor="text1"/>
          <w:kern w:val="0"/>
          <w:sz w:val="24"/>
          <w14:textFill>
            <w14:solidFill>
              <w14:schemeClr w14:val="tx1"/>
            </w14:solidFill>
          </w14:textFill>
        </w:rPr>
        <w:t xml:space="preserve"> 玉环市李家小区二期3号楼1502室；</w:t>
      </w:r>
    </w:p>
    <w:p>
      <w:pPr>
        <w:snapToGrid w:val="0"/>
        <w:spacing w:line="480" w:lineRule="exact"/>
        <w:ind w:firstLine="602" w:firstLineChars="2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（二）采购人</w:t>
      </w:r>
      <w:r>
        <w:rPr>
          <w:rFonts w:hint="eastAsia" w:ascii="宋体" w:hAnsi="宋体" w:cs="Arial"/>
          <w:color w:val="000000" w:themeColor="text1"/>
          <w:sz w:val="24"/>
          <w14:textFill>
            <w14:solidFill>
              <w14:schemeClr w14:val="tx1"/>
            </w14:solidFill>
          </w14:textFill>
        </w:rPr>
        <w:t xml:space="preserve"> </w:t>
      </w:r>
    </w:p>
    <w:p>
      <w:pPr>
        <w:snapToGrid w:val="0"/>
        <w:spacing w:line="480" w:lineRule="exact"/>
        <w:ind w:firstLine="600" w:firstLineChars="25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名称：</w:t>
      </w:r>
      <w:r>
        <w:rPr>
          <w:rFonts w:hint="eastAsia" w:ascii="宋体" w:hAnsi="宋体" w:cs="Arial"/>
          <w:color w:val="000000" w:themeColor="text1"/>
          <w:sz w:val="24"/>
          <w14:textFill>
            <w14:solidFill>
              <w14:schemeClr w14:val="tx1"/>
            </w14:solidFill>
          </w14:textFill>
        </w:rPr>
        <w:t>玉环市中医院</w:t>
      </w:r>
    </w:p>
    <w:p>
      <w:pPr>
        <w:snapToGrid w:val="0"/>
        <w:spacing w:line="480" w:lineRule="exact"/>
        <w:ind w:firstLine="600" w:firstLineChars="25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联系人：</w:t>
      </w:r>
      <w:r>
        <w:rPr>
          <w:rFonts w:hint="eastAsia" w:ascii="宋体" w:hAnsi="宋体" w:cs="Arial"/>
          <w:color w:val="000000" w:themeColor="text1"/>
          <w:sz w:val="24"/>
          <w14:textFill>
            <w14:solidFill>
              <w14:schemeClr w14:val="tx1"/>
            </w14:solidFill>
          </w14:textFill>
        </w:rPr>
        <w:t xml:space="preserve">张先生        联系电话： 0576-87255488 </w:t>
      </w:r>
    </w:p>
    <w:p>
      <w:pPr>
        <w:spacing w:line="48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（三）同级政府采购监督管理部门</w:t>
      </w:r>
    </w:p>
    <w:p>
      <w:pPr>
        <w:snapToGrid w:val="0"/>
        <w:spacing w:line="480" w:lineRule="exact"/>
        <w:ind w:left="525" w:left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名称：玉环市财政局政府采购监督管理科</w:t>
      </w:r>
    </w:p>
    <w:p>
      <w:pPr>
        <w:snapToGrid w:val="0"/>
        <w:spacing w:line="48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联系人：谢主任                   </w:t>
      </w:r>
    </w:p>
    <w:p>
      <w:pPr>
        <w:snapToGrid w:val="0"/>
        <w:spacing w:line="48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监督投诉电话：0576-87250185          传真：0576-87250185</w:t>
      </w:r>
    </w:p>
    <w:p>
      <w:pPr>
        <w:snapToGrid w:val="0"/>
        <w:spacing w:line="48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地址：玉环市广陵路130号；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exact"/>
        <w:ind w:right="1800"/>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480" w:lineRule="exact"/>
        <w:ind w:left="1440" w:right="-94"/>
        <w:rPr>
          <w:rFonts w:ascii="宋体"/>
          <w:color w:val="000000" w:themeColor="text1"/>
          <w:kern w:val="0"/>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 xml:space="preserve">    杭州华旗招标代理有限公司</w:t>
      </w:r>
      <w:r>
        <w:rPr>
          <w:rFonts w:ascii="宋体"/>
          <w:color w:val="000000" w:themeColor="text1"/>
          <w:kern w:val="0"/>
          <w:sz w:val="24"/>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 xml:space="preserve">                           </w:t>
      </w:r>
      <w:r>
        <w:rPr>
          <w:rFonts w:ascii="宋体"/>
          <w:color w:val="000000" w:themeColor="text1"/>
          <w:kern w:val="0"/>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2019</w:t>
      </w:r>
      <w:r>
        <w:rPr>
          <w:rFonts w:hint="eastAsia" w:ascii="宋体"/>
          <w:color w:val="000000" w:themeColor="text1"/>
          <w:kern w:val="0"/>
          <w:sz w:val="24"/>
          <w14:textFill>
            <w14:solidFill>
              <w14:schemeClr w14:val="tx1"/>
            </w14:solidFill>
          </w14:textFill>
        </w:rPr>
        <w:t>年11月</w:t>
      </w:r>
      <w:r>
        <w:rPr>
          <w:rFonts w:hint="eastAsia" w:ascii="宋体"/>
          <w:color w:val="000000" w:themeColor="text1"/>
          <w:kern w:val="0"/>
          <w:sz w:val="24"/>
          <w:lang w:val="en-US" w:eastAsia="zh-CN"/>
          <w14:textFill>
            <w14:solidFill>
              <w14:schemeClr w14:val="tx1"/>
            </w14:solidFill>
          </w14:textFill>
        </w:rPr>
        <w:t>29</w:t>
      </w:r>
      <w:r>
        <w:rPr>
          <w:rFonts w:hint="eastAsia" w:ascii="宋体"/>
          <w:color w:val="000000" w:themeColor="text1"/>
          <w:kern w:val="0"/>
          <w:sz w:val="24"/>
          <w14:textFill>
            <w14:solidFill>
              <w14:schemeClr w14:val="tx1"/>
            </w14:solidFill>
          </w14:textFill>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rPr>
          <w:rFonts w:ascii="宋体"/>
          <w:color w:val="000000" w:themeColor="text1"/>
          <w:kern w:val="0"/>
          <w:sz w:val="24"/>
          <w14:textFill>
            <w14:solidFill>
              <w14:schemeClr w14:val="tx1"/>
            </w14:solidFill>
          </w14:textFill>
        </w:rPr>
      </w:pPr>
    </w:p>
    <w:p>
      <w:pPr>
        <w:pStyle w:val="3"/>
        <w:spacing w:line="480" w:lineRule="exact"/>
        <w:rPr>
          <w:rFonts w:ascii="宋体"/>
          <w:color w:val="000000" w:themeColor="text1"/>
          <w:kern w:val="0"/>
          <w14:textFill>
            <w14:solidFill>
              <w14:schemeClr w14:val="tx1"/>
            </w14:solidFill>
          </w14:textFill>
        </w:rPr>
      </w:pPr>
    </w:p>
    <w:p>
      <w:pPr>
        <w:pStyle w:val="3"/>
        <w:spacing w:line="480" w:lineRule="exact"/>
        <w:rPr>
          <w:rFonts w:ascii="宋体"/>
          <w:color w:val="000000" w:themeColor="text1"/>
          <w:kern w:val="0"/>
          <w14:textFill>
            <w14:solidFill>
              <w14:schemeClr w14:val="tx1"/>
            </w14:solidFill>
          </w14:textFill>
        </w:rPr>
      </w:pPr>
    </w:p>
    <w:p>
      <w:pPr>
        <w:pStyle w:val="3"/>
        <w:spacing w:line="420" w:lineRule="exact"/>
        <w:rPr>
          <w:rFonts w:ascii="宋体"/>
          <w:color w:val="000000" w:themeColor="text1"/>
          <w:kern w:val="0"/>
          <w14:textFill>
            <w14:solidFill>
              <w14:schemeClr w14:val="tx1"/>
            </w14:solidFill>
          </w14:textFill>
        </w:rPr>
      </w:pPr>
    </w:p>
    <w:p>
      <w:pPr>
        <w:pStyle w:val="3"/>
        <w:spacing w:line="420" w:lineRule="exact"/>
        <w:rPr>
          <w:rFonts w:ascii="宋体"/>
          <w:color w:val="000000" w:themeColor="text1"/>
          <w:kern w:val="0"/>
          <w14:textFill>
            <w14:solidFill>
              <w14:schemeClr w14:val="tx1"/>
            </w14:solidFill>
          </w14:textFill>
        </w:rPr>
      </w:pPr>
    </w:p>
    <w:p>
      <w:pPr>
        <w:widowControl/>
        <w:jc w:val="center"/>
        <w:rPr>
          <w:b/>
          <w:bCs/>
          <w:color w:val="000000" w:themeColor="text1"/>
          <w:kern w:val="0"/>
          <w:sz w:val="44"/>
          <w:szCs w:val="44"/>
          <w14:textFill>
            <w14:solidFill>
              <w14:schemeClr w14:val="tx1"/>
            </w14:solidFill>
          </w14:textFill>
        </w:rPr>
      </w:pPr>
      <w:r>
        <w:rPr>
          <w:rFonts w:hint="eastAsia" w:ascii="方正魏碑简体" w:hAnsi="方正魏碑简体"/>
          <w:b/>
          <w:bCs/>
          <w:color w:val="000000" w:themeColor="text1"/>
          <w:kern w:val="0"/>
          <w:sz w:val="44"/>
          <w:szCs w:val="44"/>
          <w14:textFill>
            <w14:solidFill>
              <w14:schemeClr w14:val="tx1"/>
            </w14:solidFill>
          </w14:textFill>
        </w:rPr>
        <w:t>玉环市</w:t>
      </w:r>
      <w:r>
        <w:rPr>
          <w:rFonts w:ascii="方正魏碑简体" w:hAnsi="方正魏碑简体"/>
          <w:b/>
          <w:bCs/>
          <w:color w:val="000000" w:themeColor="text1"/>
          <w:kern w:val="0"/>
          <w:sz w:val="44"/>
          <w:szCs w:val="44"/>
          <w14:textFill>
            <w14:solidFill>
              <w14:schemeClr w14:val="tx1"/>
            </w14:solidFill>
          </w14:textFill>
        </w:rPr>
        <w:t>政府采购报名申请表</w:t>
      </w:r>
    </w:p>
    <w:tbl>
      <w:tblPr>
        <w:tblStyle w:val="20"/>
        <w:tblW w:w="9205" w:type="dxa"/>
        <w:tblInd w:w="-89"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    真</w:t>
            </w:r>
          </w:p>
        </w:tc>
        <w:tc>
          <w:tcPr>
            <w:tcW w:w="2608"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公告要求的资质证书</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s="宋体"/>
                <w:color w:val="000000" w:themeColor="text1"/>
                <w:kern w:val="0"/>
                <w:sz w:val="24"/>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14:textFill>
            <w14:solidFill>
              <w14:schemeClr w14:val="tx1"/>
            </w14:solidFill>
          </w14:textFill>
        </w:rPr>
      </w:pPr>
      <w:r>
        <w:rPr>
          <w:rFonts w:hint="eastAsia" w:ascii="楷体_GB2312" w:eastAsia="楷体_GB2312"/>
          <w:b/>
          <w:bCs/>
          <w:color w:val="000000" w:themeColor="text1"/>
          <w:kern w:val="0"/>
          <w:sz w:val="24"/>
          <w14:textFill>
            <w14:solidFill>
              <w14:schemeClr w14:val="tx1"/>
            </w14:solidFill>
          </w14:textFill>
        </w:rPr>
        <w:t>以上报名资料请装订成册。</w:t>
      </w:r>
    </w:p>
    <w:p>
      <w:pPr>
        <w:pStyle w:val="3"/>
        <w:rPr>
          <w:rFonts w:ascii="宋体"/>
          <w:color w:val="000000" w:themeColor="text1"/>
          <w:kern w:val="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投标人须知</w:t>
      </w:r>
    </w:p>
    <w:p>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前附表</w:t>
      </w:r>
    </w:p>
    <w:tbl>
      <w:tblPr>
        <w:tblStyle w:val="20"/>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r>
              <w:rPr>
                <w:rFonts w:hint="eastAsia" w:ascii="宋体" w:hAnsi="宋体" w:cs="宋体"/>
                <w:color w:val="000000" w:themeColor="text1"/>
                <w:sz w:val="24"/>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领取</w:t>
            </w:r>
            <w:r>
              <w:rPr>
                <w:rFonts w:hint="eastAsia" w:ascii="宋体" w:hAnsi="宋体" w:cs="宋体"/>
                <w:color w:val="000000" w:themeColor="text1"/>
                <w:sz w:val="24"/>
                <w14:textFill>
                  <w14:solidFill>
                    <w14:schemeClr w14:val="tx1"/>
                  </w14:solidFill>
                </w14:textFill>
              </w:rPr>
              <w:t>采购文件</w:t>
            </w:r>
            <w:r>
              <w:rPr>
                <w:rFonts w:hint="eastAsia" w:ascii="宋体" w:hAnsi="宋体" w:cs="宋体"/>
                <w:color w:val="000000" w:themeColor="text1"/>
                <w:kern w:val="0"/>
                <w:sz w:val="24"/>
                <w14:textFill>
                  <w14:solidFill>
                    <w14:schemeClr w14:val="tx1"/>
                  </w14:solidFill>
                </w14:textFill>
              </w:rPr>
              <w:t>后，各投标供应商请自行踏勘。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采购人：张先生</w:t>
            </w:r>
            <w:r>
              <w:rPr>
                <w:rFonts w:hint="eastAsia" w:ascii="宋体" w:hAnsi="宋体" w:cs="宋体"/>
                <w:color w:val="000000" w:themeColor="text1"/>
                <w:sz w:val="24"/>
                <w14:textFill>
                  <w14:solidFill>
                    <w14:schemeClr w14:val="tx1"/>
                  </w14:solidFill>
                </w14:textFill>
              </w:rPr>
              <w:t xml:space="preserve">     联系电话：0576-87255488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投标文件中的报价文件必须与其他文件分开各自密封包装。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资格证明文件正本1份、副本4份，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商务与技术文件正本1份、副本4份，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投标有效期为开标后90天，</w:t>
            </w:r>
            <w:r>
              <w:rPr>
                <w:rFonts w:hint="eastAsia" w:ascii="宋体" w:hAnsi="宋体" w:cs="宋体"/>
                <w:color w:val="000000" w:themeColor="text1"/>
                <w:kern w:val="0"/>
                <w:sz w:val="24"/>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截止时间：北京时间2019年</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:30</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递交地点：玉环市公共资源交易中心二楼开标室（二）（玉环市新城中路与长治路（南一路）交叉路口）</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时间：北京时间2019年</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:30</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地点：玉环市公共资源交易中心二楼开标室（二）（玉环市新城中路与长治路（南一路）交叉路口）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left="0" w:left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供应商在签订合同前须交纳本项目合同金额的10%作为履约保证金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本招标文件解释权属于采购人和采购代理机构</w:t>
            </w:r>
          </w:p>
        </w:tc>
      </w:tr>
    </w:tbl>
    <w:p>
      <w:pPr>
        <w:pStyle w:val="12"/>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p>
    <w:p>
      <w:pPr>
        <w:pStyle w:val="12"/>
        <w:pageBreakBefore w:val="0"/>
        <w:kinsoku/>
        <w:wordWrap/>
        <w:overflowPunct/>
        <w:topLinePunct w:val="0"/>
        <w:bidi w:val="0"/>
        <w:snapToGrid w:val="0"/>
        <w:spacing w:before="120" w:after="120" w:line="38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 、总  则</w:t>
      </w:r>
    </w:p>
    <w:p>
      <w:pPr>
        <w:pageBreakBefore w:val="0"/>
        <w:kinsoku/>
        <w:wordWrap/>
        <w:overflowPunct/>
        <w:topLinePunct w:val="0"/>
        <w:bidi w:val="0"/>
        <w:snapToGrid w:val="0"/>
        <w:spacing w:line="380" w:lineRule="exact"/>
        <w:ind w:firstLine="472" w:firstLineChars="196"/>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w:t>
      </w:r>
      <w:r>
        <w:rPr>
          <w:rFonts w:asciiTheme="minorEastAsia" w:hAnsiTheme="minorEastAsia" w:eastAsiaTheme="minorEastAsia"/>
          <w:b/>
          <w:color w:val="000000" w:themeColor="text1"/>
          <w:sz w:val="24"/>
          <w14:textFill>
            <w14:solidFill>
              <w14:schemeClr w14:val="tx1"/>
            </w14:solidFill>
          </w14:textFill>
        </w:rPr>
        <w:t xml:space="preserve"> 适用范围</w:t>
      </w:r>
    </w:p>
    <w:p>
      <w:pPr>
        <w:pageBreakBefore w:val="0"/>
        <w:kinsoku/>
        <w:wordWrap/>
        <w:overflowPunct/>
        <w:topLinePunct w:val="0"/>
        <w:bidi w:val="0"/>
        <w:snapToGrid w:val="0"/>
        <w:spacing w:line="38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本招标文件适用于</w:t>
      </w:r>
      <w:r>
        <w:rPr>
          <w:rFonts w:hint="eastAsia" w:asciiTheme="minorEastAsia" w:hAnsiTheme="minorEastAsia" w:eastAsiaTheme="minorEastAsia"/>
          <w:bCs/>
          <w:color w:val="000000" w:themeColor="text1"/>
          <w:sz w:val="24"/>
          <w14:textFill>
            <w14:solidFill>
              <w14:schemeClr w14:val="tx1"/>
            </w14:solidFill>
          </w14:textFill>
        </w:rPr>
        <w:t>本次</w:t>
      </w:r>
      <w:r>
        <w:rPr>
          <w:rFonts w:hint="eastAsia" w:asciiTheme="minorEastAsia" w:hAnsiTheme="minorEastAsia" w:eastAsiaTheme="minorEastAsia"/>
          <w:color w:val="000000" w:themeColor="text1"/>
          <w:sz w:val="24"/>
          <w14:textFill>
            <w14:solidFill>
              <w14:schemeClr w14:val="tx1"/>
            </w14:solidFill>
          </w14:textFill>
        </w:rPr>
        <w:t>项目的招标、投标、评标、定标、验收、合同履约、付款等行为（法律、法规另有规定的，从其规定）。</w:t>
      </w:r>
    </w:p>
    <w:p>
      <w:pPr>
        <w:pageBreakBefore w:val="0"/>
        <w:kinsoku/>
        <w:wordWrap/>
        <w:overflowPunct/>
        <w:topLinePunct w:val="0"/>
        <w:bidi w:val="0"/>
        <w:snapToGrid w:val="0"/>
        <w:spacing w:before="156" w:beforeLines="50" w:line="380" w:lineRule="exact"/>
        <w:ind w:firstLine="354" w:firstLineChars="147"/>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（二）定义</w:t>
      </w:r>
    </w:p>
    <w:p>
      <w:pPr>
        <w:pStyle w:val="6"/>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80" w:lineRule="exact"/>
        <w:ind w:firstLine="566" w:firstLineChars="236"/>
        <w:jc w:val="left"/>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color w:val="000000" w:themeColor="text1"/>
          <w:sz w:val="24"/>
          <w:szCs w:val="24"/>
          <w14:textFill>
            <w14:solidFill>
              <w14:schemeClr w14:val="tx1"/>
            </w14:solidFill>
          </w14:textFill>
        </w:rPr>
        <w:t>1、</w:t>
      </w:r>
      <w:r>
        <w:rPr>
          <w:rFonts w:hint="eastAsia" w:ascii="宋体" w:hAnsi="宋体"/>
          <w:b w:val="0"/>
          <w:bCs w:val="0"/>
          <w:color w:val="000000" w:themeColor="text1"/>
          <w:sz w:val="24"/>
          <w:szCs w:val="24"/>
          <w:lang w:val="zh-CN"/>
          <w14:textFill>
            <w14:solidFill>
              <w14:schemeClr w14:val="tx1"/>
            </w14:solidFill>
          </w14:textFill>
        </w:rPr>
        <w:t>“采购组织机构”指采购人委托组织招标的集中采购机构</w:t>
      </w:r>
      <w:r>
        <w:rPr>
          <w:rFonts w:hint="eastAsia" w:ascii="宋体" w:hAnsi="宋体" w:cs="Arial"/>
          <w:b w:val="0"/>
          <w:bCs w:val="0"/>
          <w:color w:val="000000" w:themeColor="text1"/>
          <w:sz w:val="24"/>
          <w:szCs w:val="24"/>
          <w14:textFill>
            <w14:solidFill>
              <w14:schemeClr w14:val="tx1"/>
            </w14:solidFill>
          </w14:textFill>
        </w:rPr>
        <w:t>/</w:t>
      </w:r>
      <w:r>
        <w:rPr>
          <w:rFonts w:hint="eastAsia" w:ascii="宋体" w:hAnsi="宋体"/>
          <w:b w:val="0"/>
          <w:bCs w:val="0"/>
          <w:color w:val="000000" w:themeColor="text1"/>
          <w:sz w:val="24"/>
          <w:szCs w:val="24"/>
          <w:lang w:val="zh-CN"/>
          <w14:textFill>
            <w14:solidFill>
              <w14:schemeClr w14:val="tx1"/>
            </w14:solidFill>
          </w14:textFill>
        </w:rPr>
        <w:t>采购代理机构。</w:t>
      </w:r>
    </w:p>
    <w:p>
      <w:pPr>
        <w:pageBreakBefore w:val="0"/>
        <w:kinsoku/>
        <w:wordWrap/>
        <w:overflowPunct/>
        <w:topLinePunct w:val="0"/>
        <w:bidi w:val="0"/>
        <w:snapToGrid w:val="0"/>
        <w:spacing w:line="380" w:lineRule="exact"/>
        <w:ind w:firstLine="566" w:firstLineChars="23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2、采购人：是指委托</w:t>
      </w:r>
      <w:r>
        <w:rPr>
          <w:rFonts w:hint="eastAsia" w:ascii="宋体" w:hAnsi="宋体"/>
          <w:color w:val="000000" w:themeColor="text1"/>
          <w:sz w:val="24"/>
          <w:lang w:val="zh-CN"/>
          <w14:textFill>
            <w14:solidFill>
              <w14:schemeClr w14:val="tx1"/>
            </w14:solidFill>
          </w14:textFill>
        </w:rPr>
        <w:t>集中采购机构</w:t>
      </w:r>
      <w:r>
        <w:rPr>
          <w:rFonts w:hint="eastAsia" w:ascii="宋体" w:hAnsi="宋体" w:cs="Arial"/>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采购代理机构采购本次项目的国家机关、事业单位和团体组织。</w:t>
      </w:r>
    </w:p>
    <w:p>
      <w:pPr>
        <w:pageBreakBefore w:val="0"/>
        <w:kinsoku/>
        <w:wordWrap/>
        <w:overflowPunct/>
        <w:topLinePunct w:val="0"/>
        <w:bidi w:val="0"/>
        <w:snapToGrid w:val="0"/>
        <w:spacing w:line="380" w:lineRule="exact"/>
        <w:ind w:left="424" w:leftChars="202" w:firstLine="141" w:firstLineChars="59"/>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14:textFill>
            <w14:solidFill>
              <w14:schemeClr w14:val="tx1"/>
            </w14:solidFill>
          </w14:textFill>
        </w:rPr>
        <w:t>：是</w:t>
      </w:r>
      <w:r>
        <w:rPr>
          <w:rFonts w:asciiTheme="minorEastAsia" w:hAnsiTheme="minorEastAsia" w:eastAsiaTheme="minorEastAsia"/>
          <w:color w:val="000000" w:themeColor="text1"/>
          <w:sz w:val="24"/>
          <w14:textFill>
            <w14:solidFill>
              <w14:schemeClr w14:val="tx1"/>
            </w14:solidFill>
          </w14:textFill>
        </w:rPr>
        <w:t>指向</w:t>
      </w:r>
      <w:r>
        <w:rPr>
          <w:rFonts w:hint="eastAsia" w:asciiTheme="minorEastAsia" w:hAnsiTheme="minorEastAsia" w:eastAsiaTheme="minorEastAsia"/>
          <w:color w:val="000000" w:themeColor="text1"/>
          <w:sz w:val="24"/>
          <w14:textFill>
            <w14:solidFill>
              <w14:schemeClr w14:val="tx1"/>
            </w14:solidFill>
          </w14:textFill>
        </w:rPr>
        <w:t>采购</w:t>
      </w:r>
      <w:r>
        <w:rPr>
          <w:rFonts w:hint="eastAsia" w:ascii="宋体" w:hAnsi="宋体"/>
          <w:color w:val="000000" w:themeColor="text1"/>
          <w:sz w:val="24"/>
          <w:lang w:val="zh-CN"/>
          <w14:textFill>
            <w14:solidFill>
              <w14:schemeClr w14:val="tx1"/>
            </w14:solidFill>
          </w14:textFill>
        </w:rPr>
        <w:t>组织</w:t>
      </w:r>
      <w:r>
        <w:rPr>
          <w:rFonts w:hint="eastAsia" w:asciiTheme="minorEastAsia" w:hAnsiTheme="minorEastAsia" w:eastAsiaTheme="minorEastAsia"/>
          <w:color w:val="000000" w:themeColor="text1"/>
          <w:sz w:val="24"/>
          <w14:textFill>
            <w14:solidFill>
              <w14:schemeClr w14:val="tx1"/>
            </w14:solidFill>
          </w14:textFill>
        </w:rPr>
        <w:t>机构</w:t>
      </w:r>
      <w:r>
        <w:rPr>
          <w:rFonts w:asciiTheme="minorEastAsia" w:hAnsiTheme="minorEastAsia" w:eastAsiaTheme="minorEastAsia"/>
          <w:color w:val="000000" w:themeColor="text1"/>
          <w:sz w:val="24"/>
          <w14:textFill>
            <w14:solidFill>
              <w14:schemeClr w14:val="tx1"/>
            </w14:solidFill>
          </w14:textFill>
        </w:rPr>
        <w:t>提交投标文件的单位或个人。</w:t>
      </w:r>
    </w:p>
    <w:p>
      <w:pPr>
        <w:pageBreakBefore w:val="0"/>
        <w:kinsoku/>
        <w:wordWrap/>
        <w:overflowPunct/>
        <w:topLinePunct w:val="0"/>
        <w:bidi w:val="0"/>
        <w:snapToGrid w:val="0"/>
        <w:spacing w:line="380" w:lineRule="exact"/>
        <w:ind w:left="424" w:leftChars="202" w:firstLine="143"/>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货物</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是指各种形态和种类的物品，包括原材料、燃料、设备、产品等。</w:t>
      </w:r>
    </w:p>
    <w:p>
      <w:pPr>
        <w:pageBreakBefore w:val="0"/>
        <w:kinsoku/>
        <w:wordWrap/>
        <w:overflowPunct/>
        <w:topLinePunct w:val="0"/>
        <w:bidi w:val="0"/>
        <w:snapToGrid w:val="0"/>
        <w:spacing w:line="380" w:lineRule="exact"/>
        <w:ind w:firstLine="566" w:firstLineChars="236"/>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服务</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是指除货物和工程以外的政府采购对象，包括各类专业服务、信息网络开发服务、金融保险服务、运输服务，以及维修与维护服务等。</w:t>
      </w:r>
    </w:p>
    <w:p>
      <w:pPr>
        <w:pageBreakBefore w:val="0"/>
        <w:kinsoku/>
        <w:wordWrap/>
        <w:overflowPunct/>
        <w:topLinePunct w:val="0"/>
        <w:bidi w:val="0"/>
        <w:snapToGrid w:val="0"/>
        <w:spacing w:line="380" w:lineRule="exact"/>
        <w:ind w:firstLine="566" w:firstLineChars="23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“书面形式”包括信函、传真等。</w:t>
      </w:r>
    </w:p>
    <w:p>
      <w:pPr>
        <w:pageBreakBefore w:val="0"/>
        <w:kinsoku/>
        <w:wordWrap/>
        <w:overflowPunct/>
        <w:topLinePunct w:val="0"/>
        <w:bidi w:val="0"/>
        <w:snapToGrid w:val="0"/>
        <w:spacing w:line="380" w:lineRule="exact"/>
        <w:ind w:firstLine="566" w:firstLineChars="23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“▲”系指</w:t>
      </w:r>
      <w:r>
        <w:rPr>
          <w:rFonts w:hint="eastAsia" w:asciiTheme="minorEastAsia" w:hAnsiTheme="minorEastAsia" w:eastAsiaTheme="minorEastAsia"/>
          <w:color w:val="000000" w:themeColor="text1"/>
          <w:sz w:val="24"/>
          <w14:textFill>
            <w14:solidFill>
              <w14:schemeClr w14:val="tx1"/>
            </w14:solidFill>
          </w14:textFill>
        </w:rPr>
        <w:t>重要参数</w:t>
      </w:r>
      <w:r>
        <w:rPr>
          <w:rFonts w:asciiTheme="minorEastAsia" w:hAnsiTheme="minorEastAsia" w:eastAsiaTheme="minorEastAsia"/>
          <w:color w:val="000000" w:themeColor="text1"/>
          <w:sz w:val="24"/>
          <w14:textFill>
            <w14:solidFill>
              <w14:schemeClr w14:val="tx1"/>
            </w14:solidFill>
          </w14:textFill>
        </w:rPr>
        <w:t>。</w:t>
      </w:r>
    </w:p>
    <w:p>
      <w:pPr>
        <w:pageBreakBefore w:val="0"/>
        <w:kinsoku/>
        <w:wordWrap/>
        <w:overflowPunct/>
        <w:topLinePunct w:val="0"/>
        <w:bidi w:val="0"/>
        <w:snapToGrid w:val="0"/>
        <w:spacing w:before="156" w:beforeLines="50" w:line="380" w:lineRule="exact"/>
        <w:ind w:firstLine="472" w:firstLineChars="196"/>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（三）投标费用</w:t>
      </w:r>
    </w:p>
    <w:p>
      <w:pPr>
        <w:pageBreakBefore w:val="0"/>
        <w:kinsoku/>
        <w:wordWrap/>
        <w:overflowPunct/>
        <w:topLinePunct w:val="0"/>
        <w:bidi w:val="0"/>
        <w:snapToGrid w:val="0"/>
        <w:spacing w:line="38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不论投标结果如何，投标人均应自行承担所有与投标有关的全部费用（招标文件有相关规定除外）。</w:t>
      </w:r>
    </w:p>
    <w:p>
      <w:pPr>
        <w:pStyle w:val="12"/>
        <w:pageBreakBefore w:val="0"/>
        <w:kinsoku/>
        <w:wordWrap/>
        <w:overflowPunct/>
        <w:topLinePunct w:val="0"/>
        <w:bidi w:val="0"/>
        <w:snapToGrid w:val="0"/>
        <w:spacing w:line="380" w:lineRule="exact"/>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（四）特别说明</w:t>
      </w:r>
    </w:p>
    <w:p>
      <w:pPr>
        <w:pStyle w:val="12"/>
        <w:pageBreakBefore w:val="0"/>
        <w:kinsoku/>
        <w:wordWrap/>
        <w:overflowPunct/>
        <w:topLinePunct w:val="0"/>
        <w:bidi w:val="0"/>
        <w:snapToGrid w:val="0"/>
        <w:spacing w:line="380" w:lineRule="exact"/>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14:textFill>
            <w14:solidFill>
              <w14:schemeClr w14:val="tx1"/>
            </w14:solidFill>
          </w14:textFill>
        </w:rPr>
        <w:t>指</w:t>
      </w:r>
      <w:r>
        <w:rPr>
          <w:rFonts w:asciiTheme="minorEastAsia" w:hAnsiTheme="minorEastAsia" w:eastAsiaTheme="minorEastAsia"/>
          <w:color w:val="000000" w:themeColor="text1"/>
          <w:sz w:val="24"/>
          <w14:textFill>
            <w14:solidFill>
              <w14:schemeClr w14:val="tx1"/>
            </w14:solidFill>
          </w14:textFill>
        </w:rPr>
        <w:t>本法人或控股公司正式员工）。</w:t>
      </w:r>
    </w:p>
    <w:p>
      <w:pPr>
        <w:pageBreakBefore w:val="0"/>
        <w:kinsoku/>
        <w:wordWrap/>
        <w:overflowPunct/>
        <w:topLinePunct w:val="0"/>
        <w:bidi w:val="0"/>
        <w:spacing w:line="380" w:lineRule="exact"/>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14:textFill>
            <w14:solidFill>
              <w14:schemeClr w14:val="tx1"/>
            </w14:solidFill>
          </w14:textFill>
        </w:rPr>
        <w:tab/>
      </w:r>
    </w:p>
    <w:p>
      <w:pPr>
        <w:pStyle w:val="27"/>
        <w:pageBreakBefore w:val="0"/>
        <w:kinsoku/>
        <w:wordWrap/>
        <w:overflowPunct/>
        <w:topLinePunct w:val="0"/>
        <w:bidi w:val="0"/>
        <w:snapToGrid w:val="0"/>
        <w:spacing w:line="380" w:lineRule="exact"/>
        <w:ind w:firstLineChars="0"/>
        <w:rPr>
          <w:rFonts w:asciiTheme="minorEastAsia" w:hAnsiTheme="minorEastAsia" w:eastAsiaTheme="minorEastAsia" w:cstheme="minorBidi"/>
          <w:color w:val="000000" w:themeColor="text1"/>
          <w:sz w:val="24"/>
          <w:szCs w:val="24"/>
          <w14:textFill>
            <w14:solidFill>
              <w14:schemeClr w14:val="tx1"/>
            </w14:solidFill>
          </w14:textFill>
        </w:rPr>
      </w:pPr>
      <w:r>
        <w:rPr>
          <w:rFonts w:hint="eastAsia" w:asciiTheme="minorEastAsia" w:hAnsiTheme="minorEastAsia" w:eastAsiaTheme="minorEastAsia" w:cstheme="minorBidi"/>
          <w:color w:val="000000" w:themeColor="text1"/>
          <w:sz w:val="24"/>
          <w:szCs w:val="24"/>
          <w14:textFill>
            <w14:solidFill>
              <w14:schemeClr w14:val="tx1"/>
            </w14:solidFill>
          </w14:textFill>
        </w:rPr>
        <w:t>3、</w:t>
      </w:r>
      <w:r>
        <w:rPr>
          <w:rFonts w:asciiTheme="minorEastAsia" w:hAnsiTheme="minorEastAsia" w:eastAsiaTheme="minorEastAsia" w:cstheme="minorBidi"/>
          <w:color w:val="000000" w:themeColor="text1"/>
          <w:sz w:val="24"/>
          <w:szCs w:val="24"/>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14:textFill>
            <w14:solidFill>
              <w14:schemeClr w14:val="tx1"/>
            </w14:solidFill>
          </w14:textFill>
        </w:rPr>
        <w:t>，</w:t>
      </w:r>
      <w:r>
        <w:rPr>
          <w:rFonts w:asciiTheme="minorEastAsia" w:hAnsiTheme="minorEastAsia" w:eastAsiaTheme="minorEastAsia" w:cstheme="minorBidi"/>
          <w:color w:val="000000" w:themeColor="text1"/>
          <w:sz w:val="24"/>
          <w:szCs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14:textFill>
            <w14:solidFill>
              <w14:schemeClr w14:val="tx1"/>
            </w14:solidFill>
          </w14:textFill>
        </w:rPr>
        <w:t>。</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6、投标文件格式中的表格式样可以根据项目差别做适当调整,但应当保持表格样式基本形态不变。</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7、单位负责人为同一人或者存在直接控股、管理关系的不同供应商，不得参加同一合同项下的政府采购活动。</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8、本项目不允许分包。</w:t>
      </w:r>
    </w:p>
    <w:p>
      <w:pPr>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80" w:lineRule="exact"/>
        <w:ind w:right="1800"/>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二、招标文件</w:t>
      </w:r>
    </w:p>
    <w:p>
      <w:pPr>
        <w:pageBreakBefore w:val="0"/>
        <w:kinsoku/>
        <w:wordWrap/>
        <w:overflowPunct/>
        <w:topLinePunct w:val="0"/>
        <w:autoSpaceDE w:val="0"/>
        <w:autoSpaceDN w:val="0"/>
        <w:bidi w:val="0"/>
        <w:adjustRightInd w:val="0"/>
        <w:spacing w:line="3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（一）招标文件由招标文件总目录所列内容组成。</w:t>
      </w:r>
    </w:p>
    <w:p>
      <w:pPr>
        <w:pageBreakBefore w:val="0"/>
        <w:kinsoku/>
        <w:wordWrap/>
        <w:overflowPunct/>
        <w:topLinePunct w:val="0"/>
        <w:autoSpaceDE w:val="0"/>
        <w:autoSpaceDN w:val="0"/>
        <w:bidi w:val="0"/>
        <w:adjustRightInd w:val="0"/>
        <w:spacing w:line="380" w:lineRule="exact"/>
        <w:ind w:firstLine="360" w:firstLineChars="15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（二）招标文件的澄清或修改</w:t>
      </w:r>
    </w:p>
    <w:p>
      <w:pPr>
        <w:pageBreakBefore w:val="0"/>
        <w:kinsoku/>
        <w:wordWrap/>
        <w:overflowPunct/>
        <w:topLinePunct w:val="0"/>
        <w:autoSpaceDE w:val="0"/>
        <w:autoSpaceDN w:val="0"/>
        <w:bidi w:val="0"/>
        <w:adjustRightInd w:val="0"/>
        <w:spacing w:line="380" w:lineRule="exact"/>
        <w:ind w:firstLine="420" w:firstLineChars="175"/>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pageBreakBefore w:val="0"/>
        <w:kinsoku/>
        <w:wordWrap/>
        <w:overflowPunct/>
        <w:topLinePunct w:val="0"/>
        <w:autoSpaceDE w:val="0"/>
        <w:autoSpaceDN w:val="0"/>
        <w:bidi w:val="0"/>
        <w:adjustRightInd w:val="0"/>
        <w:spacing w:line="38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w:t>
      </w:r>
      <w:r>
        <w:rPr>
          <w:rFonts w:asciiTheme="minorEastAsia" w:hAnsiTheme="minorEastAsia" w:eastAsiaTheme="minorEastAsia"/>
          <w:color w:val="000000" w:themeColor="text1"/>
          <w:kern w:val="0"/>
          <w:sz w:val="24"/>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14:textFill>
            <w14:solidFill>
              <w14:schemeClr w14:val="tx1"/>
            </w14:solidFill>
          </w14:textFill>
        </w:rPr>
        <w:t>。</w:t>
      </w:r>
    </w:p>
    <w:p>
      <w:pPr>
        <w:pageBreakBefore w:val="0"/>
        <w:tabs>
          <w:tab w:val="left" w:pos="1418"/>
        </w:tabs>
        <w:kinsoku/>
        <w:wordWrap/>
        <w:overflowPunct/>
        <w:topLinePunct w:val="0"/>
        <w:autoSpaceDE w:val="0"/>
        <w:autoSpaceDN w:val="0"/>
        <w:bidi w:val="0"/>
        <w:adjustRightInd w:val="0"/>
        <w:spacing w:line="380" w:lineRule="exac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 xml:space="preserve"> 三、投标文件</w:t>
      </w:r>
    </w:p>
    <w:p>
      <w:pPr>
        <w:pageBreakBefore w:val="0"/>
        <w:kinsoku/>
        <w:wordWrap/>
        <w:overflowPunct/>
        <w:topLinePunct w:val="0"/>
        <w:autoSpaceDE w:val="0"/>
        <w:autoSpaceDN w:val="0"/>
        <w:bidi w:val="0"/>
        <w:adjustRightInd w:val="0"/>
        <w:spacing w:line="380" w:lineRule="exact"/>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宋体"/>
          <w:b/>
          <w:color w:val="000000" w:themeColor="text1"/>
          <w:sz w:val="24"/>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14:textFill>
            <w14:solidFill>
              <w14:schemeClr w14:val="tx1"/>
            </w14:solidFill>
          </w14:textFill>
        </w:rPr>
        <w:t>投标文件的组成</w:t>
      </w:r>
    </w:p>
    <w:p>
      <w:pPr>
        <w:pageBreakBefore w:val="0"/>
        <w:kinsoku/>
        <w:wordWrap/>
        <w:overflowPunct/>
        <w:topLinePunct w:val="0"/>
        <w:bidi w:val="0"/>
        <w:snapToGrid w:val="0"/>
        <w:spacing w:line="380" w:lineRule="exact"/>
        <w:ind w:firstLine="480" w:firstLineChars="200"/>
        <w:rPr>
          <w:rFonts w:ascii="仿宋_GB2312" w:hAnsi="仿宋_GB2312" w:eastAsia="仿宋_GB2312" w:cs="仿宋_GB2312"/>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pageBreakBefore w:val="0"/>
        <w:kinsoku/>
        <w:wordWrap/>
        <w:overflowPunct/>
        <w:topLinePunct w:val="0"/>
        <w:bidi w:val="0"/>
        <w:snapToGrid w:val="0"/>
        <w:spacing w:line="380" w:lineRule="exact"/>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pPr>
        <w:pageBreakBefore w:val="0"/>
        <w:widowControl/>
        <w:numPr>
          <w:ilvl w:val="0"/>
          <w:numId w:val="5"/>
        </w:numPr>
        <w:kinsoku/>
        <w:wordWrap/>
        <w:overflowPunct/>
        <w:topLinePunct w:val="0"/>
        <w:bidi w:val="0"/>
        <w:spacing w:line="380" w:lineRule="exact"/>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投标声明书；</w:t>
      </w:r>
    </w:p>
    <w:p>
      <w:pPr>
        <w:pageBreakBefore w:val="0"/>
        <w:widowControl/>
        <w:numPr>
          <w:ilvl w:val="0"/>
          <w:numId w:val="5"/>
        </w:numPr>
        <w:kinsoku/>
        <w:wordWrap/>
        <w:overflowPunct/>
        <w:topLinePunct w:val="0"/>
        <w:bidi w:val="0"/>
        <w:spacing w:line="380" w:lineRule="exact"/>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授权委托书（法定代表人亲自办理投标事宜的，则无需提交)；</w:t>
      </w:r>
    </w:p>
    <w:p>
      <w:pPr>
        <w:pageBreakBefore w:val="0"/>
        <w:widowControl/>
        <w:numPr>
          <w:ilvl w:val="0"/>
          <w:numId w:val="5"/>
        </w:numPr>
        <w:kinsoku/>
        <w:wordWrap/>
        <w:overflowPunct/>
        <w:topLinePunct w:val="0"/>
        <w:bidi w:val="0"/>
        <w:spacing w:line="380" w:lineRule="exact"/>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法人或者其他组织的营业执照等证明文件，自然人的身份证明；</w:t>
      </w:r>
    </w:p>
    <w:p>
      <w:pPr>
        <w:pageBreakBefore w:val="0"/>
        <w:widowControl/>
        <w:numPr>
          <w:ilvl w:val="0"/>
          <w:numId w:val="5"/>
        </w:numPr>
        <w:kinsoku/>
        <w:wordWrap/>
        <w:overflowPunct/>
        <w:topLinePunct w:val="0"/>
        <w:bidi w:val="0"/>
        <w:spacing w:line="380" w:lineRule="exact"/>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财务状况报告，依法缴纳税收和社会保障资金的相关材料；</w:t>
      </w:r>
    </w:p>
    <w:p>
      <w:pPr>
        <w:pageBreakBefore w:val="0"/>
        <w:widowControl/>
        <w:numPr>
          <w:ilvl w:val="0"/>
          <w:numId w:val="5"/>
        </w:numPr>
        <w:kinsoku/>
        <w:wordWrap/>
        <w:overflowPunct/>
        <w:topLinePunct w:val="0"/>
        <w:bidi w:val="0"/>
        <w:spacing w:line="380" w:lineRule="exact"/>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具备履行合同所必需的设备和专业技术能力的证明材料；</w:t>
      </w:r>
    </w:p>
    <w:p>
      <w:pPr>
        <w:pageBreakBefore w:val="0"/>
        <w:widowControl/>
        <w:numPr>
          <w:ilvl w:val="0"/>
          <w:numId w:val="5"/>
        </w:numPr>
        <w:kinsoku/>
        <w:wordWrap/>
        <w:overflowPunct/>
        <w:topLinePunct w:val="0"/>
        <w:bidi w:val="0"/>
        <w:spacing w:line="380" w:lineRule="exact"/>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提供采购公告中符合供应商特定条件的有效资质证书复印件（投标供应商特定条件中有要求的必须提供），以及需要说明的其他资料；</w:t>
      </w:r>
    </w:p>
    <w:p>
      <w:pPr>
        <w:pageBreakBefore w:val="0"/>
        <w:kinsoku/>
        <w:wordWrap/>
        <w:overflowPunct/>
        <w:topLinePunct w:val="0"/>
        <w:bidi w:val="0"/>
        <w:snapToGrid w:val="0"/>
        <w:spacing w:line="380" w:lineRule="exact"/>
        <w:ind w:firstLine="482" w:firstLineChars="200"/>
        <w:rPr>
          <w:rFonts w:ascii="宋体" w:hAnsi="宋体" w:cs="宋体"/>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pStyle w:val="9"/>
        <w:pageBreakBefore w:val="0"/>
        <w:widowControl/>
        <w:kinsoku/>
        <w:wordWrap/>
        <w:overflowPunct/>
        <w:topLinePunct w:val="0"/>
        <w:bidi w:val="0"/>
        <w:adjustRightInd w:val="0"/>
        <w:snapToGrid w:val="0"/>
        <w:spacing w:line="3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（1）投标人情况介绍（人员与技术力量、企业规模、经营业绩等）。</w:t>
      </w:r>
    </w:p>
    <w:p>
      <w:pPr>
        <w:pStyle w:val="9"/>
        <w:pageBreakBefore w:val="0"/>
        <w:widowControl/>
        <w:kinsoku/>
        <w:wordWrap/>
        <w:overflowPunct/>
        <w:topLinePunct w:val="0"/>
        <w:bidi w:val="0"/>
        <w:adjustRightInd w:val="0"/>
        <w:snapToGrid w:val="0"/>
        <w:spacing w:line="3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（2）投标方案描述：</w:t>
      </w:r>
    </w:p>
    <w:p>
      <w:pPr>
        <w:pStyle w:val="9"/>
        <w:pageBreakBefore w:val="0"/>
        <w:widowControl/>
        <w:kinsoku/>
        <w:wordWrap/>
        <w:overflowPunct/>
        <w:topLinePunct w:val="0"/>
        <w:bidi w:val="0"/>
        <w:adjustRightInd w:val="0"/>
        <w:snapToGrid w:val="0"/>
        <w:spacing w:line="38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9"/>
        <w:pageBreakBefore w:val="0"/>
        <w:widowControl/>
        <w:kinsoku/>
        <w:wordWrap/>
        <w:overflowPunct/>
        <w:topLinePunct w:val="0"/>
        <w:bidi w:val="0"/>
        <w:adjustRightInd w:val="0"/>
        <w:snapToGrid w:val="0"/>
        <w:spacing w:line="38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9"/>
        <w:pageBreakBefore w:val="0"/>
        <w:widowControl/>
        <w:kinsoku/>
        <w:wordWrap/>
        <w:overflowPunct/>
        <w:topLinePunct w:val="0"/>
        <w:bidi w:val="0"/>
        <w:adjustRightInd w:val="0"/>
        <w:snapToGrid w:val="0"/>
        <w:spacing w:line="38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w:t>
      </w:r>
      <w:r>
        <w:rPr>
          <w:rFonts w:hint="eastAsia" w:ascii="宋体" w:hAnsi="宋体"/>
          <w:color w:val="000000" w:themeColor="text1"/>
          <w:sz w:val="24"/>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14:textFill>
            <w14:solidFill>
              <w14:schemeClr w14:val="tx1"/>
            </w14:solidFill>
          </w14:textFill>
        </w:rPr>
        <w:t>和措施；</w:t>
      </w:r>
    </w:p>
    <w:p>
      <w:pPr>
        <w:pStyle w:val="9"/>
        <w:pageBreakBefore w:val="0"/>
        <w:widowControl/>
        <w:kinsoku/>
        <w:wordWrap/>
        <w:overflowPunct/>
        <w:topLinePunct w:val="0"/>
        <w:bidi w:val="0"/>
        <w:adjustRightInd w:val="0"/>
        <w:snapToGrid w:val="0"/>
        <w:spacing w:line="3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（3）投标产品描述及相关资料</w:t>
      </w:r>
      <w:r>
        <w:rPr>
          <w:rFonts w:hint="eastAsia" w:ascii="宋体" w:hAnsi="宋体"/>
          <w:color w:val="000000" w:themeColor="text1"/>
          <w:sz w:val="24"/>
          <w14:textFill>
            <w14:solidFill>
              <w14:schemeClr w14:val="tx1"/>
            </w14:solidFill>
          </w14:textFill>
        </w:rPr>
        <w:t>（投入本项目的仪器设备等）</w:t>
      </w:r>
      <w:r>
        <w:rPr>
          <w:rFonts w:hint="eastAsia" w:ascii="宋体" w:hAnsi="宋体" w:cs="宋体"/>
          <w:color w:val="000000" w:themeColor="text1"/>
          <w:sz w:val="24"/>
          <w:szCs w:val="24"/>
          <w14:textFill>
            <w14:solidFill>
              <w14:schemeClr w14:val="tx1"/>
            </w14:solidFill>
          </w14:textFill>
        </w:rPr>
        <w:t>：</w:t>
      </w:r>
    </w:p>
    <w:p>
      <w:pPr>
        <w:pStyle w:val="9"/>
        <w:pageBreakBefore w:val="0"/>
        <w:widowControl/>
        <w:kinsoku/>
        <w:wordWrap/>
        <w:overflowPunct/>
        <w:topLinePunct w:val="0"/>
        <w:bidi w:val="0"/>
        <w:adjustRightInd w:val="0"/>
        <w:snapToGrid w:val="0"/>
        <w:spacing w:line="38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w:t>
      </w:r>
      <w:r>
        <w:rPr>
          <w:rFonts w:asciiTheme="minorEastAsia" w:hAnsiTheme="minorEastAsia" w:eastAsiaTheme="minorEastAsia"/>
          <w:color w:val="000000" w:themeColor="text1"/>
          <w:sz w:val="24"/>
          <w:szCs w:val="24"/>
          <w14:textFill>
            <w14:solidFill>
              <w14:schemeClr w14:val="tx1"/>
            </w14:solidFill>
          </w14:textFill>
        </w:rPr>
        <w:t>设备配置清单（</w:t>
      </w:r>
      <w:r>
        <w:rPr>
          <w:rFonts w:hint="eastAsia" w:asciiTheme="minorEastAsia" w:hAnsiTheme="minorEastAsia" w:eastAsiaTheme="minorEastAsia"/>
          <w:color w:val="000000" w:themeColor="text1"/>
          <w:sz w:val="24"/>
          <w:szCs w:val="24"/>
          <w14:textFill>
            <w14:solidFill>
              <w14:schemeClr w14:val="tx1"/>
            </w14:solidFill>
          </w14:textFill>
        </w:rPr>
        <w:t>均</w:t>
      </w:r>
      <w:r>
        <w:rPr>
          <w:rFonts w:asciiTheme="minorEastAsia" w:hAnsiTheme="minorEastAsia" w:eastAsiaTheme="minorEastAsia"/>
          <w:color w:val="000000" w:themeColor="text1"/>
          <w:sz w:val="24"/>
          <w:szCs w:val="24"/>
          <w14:textFill>
            <w14:solidFill>
              <w14:schemeClr w14:val="tx1"/>
            </w14:solidFill>
          </w14:textFill>
        </w:rPr>
        <w:t>不含报价）</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9"/>
        <w:pageBreakBefore w:val="0"/>
        <w:widowControl/>
        <w:kinsoku/>
        <w:wordWrap/>
        <w:overflowPunct/>
        <w:topLinePunct w:val="0"/>
        <w:bidi w:val="0"/>
        <w:adjustRightInd w:val="0"/>
        <w:snapToGrid w:val="0"/>
        <w:spacing w:line="38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B.产品品牌及型号、技术参数指标、性能特点、图片资料以及所遵循的技术规范、产品质保期、出厂标准、产品质量相关检测报告等内容。</w:t>
      </w:r>
    </w:p>
    <w:p>
      <w:pPr>
        <w:pStyle w:val="9"/>
        <w:pageBreakBefore w:val="0"/>
        <w:widowControl/>
        <w:kinsoku/>
        <w:wordWrap/>
        <w:overflowPunct/>
        <w:topLinePunct w:val="0"/>
        <w:bidi w:val="0"/>
        <w:adjustRightInd w:val="0"/>
        <w:snapToGrid w:val="0"/>
        <w:spacing w:line="38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C.商务及技术响应表。</w:t>
      </w:r>
    </w:p>
    <w:p>
      <w:pPr>
        <w:pageBreakBefore w:val="0"/>
        <w:kinsoku/>
        <w:wordWrap/>
        <w:overflowPunct/>
        <w:topLinePunct w:val="0"/>
        <w:bidi w:val="0"/>
        <w:spacing w:line="380" w:lineRule="exact"/>
        <w:ind w:left="218" w:leftChars="104" w:firstLine="619" w:firstLineChars="25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pageBreakBefore w:val="0"/>
        <w:kinsoku/>
        <w:wordWrap/>
        <w:overflowPunct/>
        <w:topLinePunct w:val="0"/>
        <w:bidi w:val="0"/>
        <w:spacing w:line="380" w:lineRule="exact"/>
        <w:ind w:left="218" w:leftChars="104" w:firstLine="619" w:firstLineChars="25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【特别提示：节能和环境标志产品最新一期政府采购清单，可在“中国政府采购网”中查看】</w:t>
      </w:r>
    </w:p>
    <w:p>
      <w:pPr>
        <w:pageBreakBefore w:val="0"/>
        <w:kinsoku/>
        <w:wordWrap/>
        <w:overflowPunct/>
        <w:topLinePunct w:val="0"/>
        <w:autoSpaceDE w:val="0"/>
        <w:autoSpaceDN w:val="0"/>
        <w:bidi w:val="0"/>
        <w:adjustRightInd w:val="0"/>
        <w:spacing w:line="380" w:lineRule="exact"/>
        <w:ind w:firstLine="424" w:firstLineChars="177"/>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w:t>
      </w:r>
      <w:r>
        <w:rPr>
          <w:rFonts w:asciiTheme="minorEastAsia" w:hAnsiTheme="minorEastAsia" w:eastAsiaTheme="minorEastAsia"/>
          <w:color w:val="000000" w:themeColor="text1"/>
          <w:kern w:val="0"/>
          <w:sz w:val="24"/>
          <w14:textFill>
            <w14:solidFill>
              <w14:schemeClr w14:val="tx1"/>
            </w14:solidFill>
          </w14:textFill>
        </w:rPr>
        <w:t>投标人通过的</w:t>
      </w:r>
      <w:r>
        <w:rPr>
          <w:rFonts w:hint="eastAsia" w:asciiTheme="minorEastAsia" w:hAnsiTheme="minorEastAsia" w:eastAsiaTheme="minorEastAsia"/>
          <w:color w:val="000000" w:themeColor="text1"/>
          <w:kern w:val="0"/>
          <w:sz w:val="24"/>
          <w14:textFill>
            <w14:solidFill>
              <w14:schemeClr w14:val="tx1"/>
            </w14:solidFill>
          </w14:textFill>
        </w:rPr>
        <w:t>质量管理和</w:t>
      </w:r>
      <w:r>
        <w:rPr>
          <w:rFonts w:asciiTheme="minorEastAsia" w:hAnsiTheme="minorEastAsia" w:eastAsiaTheme="minorEastAsia"/>
          <w:color w:val="000000" w:themeColor="text1"/>
          <w:kern w:val="0"/>
          <w:sz w:val="24"/>
          <w14:textFill>
            <w14:solidFill>
              <w14:schemeClr w14:val="tx1"/>
            </w14:solidFill>
          </w14:textFill>
        </w:rPr>
        <w:t>质量</w:t>
      </w:r>
      <w:r>
        <w:rPr>
          <w:rFonts w:hint="eastAsia" w:asciiTheme="minorEastAsia" w:hAnsiTheme="minorEastAsia" w:eastAsiaTheme="minorEastAsia"/>
          <w:color w:val="000000" w:themeColor="text1"/>
          <w:kern w:val="0"/>
          <w:sz w:val="24"/>
          <w14:textFill>
            <w14:solidFill>
              <w14:schemeClr w14:val="tx1"/>
            </w14:solidFill>
          </w14:textFill>
        </w:rPr>
        <w:t>保证</w:t>
      </w:r>
      <w:r>
        <w:rPr>
          <w:rFonts w:asciiTheme="minorEastAsia" w:hAnsiTheme="minorEastAsia" w:eastAsiaTheme="minorEastAsia"/>
          <w:color w:val="000000" w:themeColor="text1"/>
          <w:kern w:val="0"/>
          <w:sz w:val="24"/>
          <w14:textFill>
            <w14:solidFill>
              <w14:schemeClr w14:val="tx1"/>
            </w14:solidFill>
          </w14:textFill>
        </w:rPr>
        <w:t>体系、环保体系、</w:t>
      </w:r>
      <w:r>
        <w:rPr>
          <w:rFonts w:hint="eastAsia" w:asciiTheme="minorEastAsia" w:hAnsiTheme="minorEastAsia" w:eastAsiaTheme="minorEastAsia"/>
          <w:color w:val="000000" w:themeColor="text1"/>
          <w:sz w:val="24"/>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14:textFill>
            <w14:solidFill>
              <w14:schemeClr w14:val="tx1"/>
            </w14:solidFill>
          </w14:textFill>
        </w:rPr>
        <w:t>的认证证书</w:t>
      </w:r>
      <w:r>
        <w:rPr>
          <w:rFonts w:hint="eastAsia" w:asciiTheme="minorEastAsia" w:hAnsiTheme="minorEastAsia" w:eastAsiaTheme="minorEastAsia"/>
          <w:color w:val="000000" w:themeColor="text1"/>
          <w:kern w:val="0"/>
          <w:sz w:val="24"/>
          <w14:textFill>
            <w14:solidFill>
              <w14:schemeClr w14:val="tx1"/>
            </w14:solidFill>
          </w14:textFill>
        </w:rPr>
        <w:t>或文件（如有则提供）；</w:t>
      </w:r>
    </w:p>
    <w:p>
      <w:pPr>
        <w:pStyle w:val="9"/>
        <w:pageBreakBefore w:val="0"/>
        <w:widowControl/>
        <w:kinsoku/>
        <w:wordWrap/>
        <w:overflowPunct/>
        <w:topLinePunct w:val="0"/>
        <w:bidi w:val="0"/>
        <w:adjustRightInd w:val="0"/>
        <w:snapToGrid w:val="0"/>
        <w:spacing w:line="3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（5）近三年来类似项目的成功案例（投标人类似项目实施情况一览表、合同复印件及其相应的发票、用户验收报告等；</w:t>
      </w:r>
    </w:p>
    <w:p>
      <w:pPr>
        <w:pageBreakBefore w:val="0"/>
        <w:kinsoku/>
        <w:wordWrap/>
        <w:overflowPunct/>
        <w:topLinePunct w:val="0"/>
        <w:bidi w:val="0"/>
        <w:snapToGrid w:val="0"/>
        <w:spacing w:line="380" w:lineRule="exact"/>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（6）投标人认为需要提供的其他资料（包括可能影响投标人商务与技术文件评分的各类证明材料）。</w:t>
      </w:r>
    </w:p>
    <w:p>
      <w:pPr>
        <w:pStyle w:val="9"/>
        <w:pageBreakBefore w:val="0"/>
        <w:widowControl/>
        <w:kinsoku/>
        <w:wordWrap/>
        <w:overflowPunct/>
        <w:topLinePunct w:val="0"/>
        <w:bidi w:val="0"/>
        <w:adjustRightInd w:val="0"/>
        <w:snapToGrid w:val="0"/>
        <w:spacing w:line="3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（7）售后服务描述及承诺：</w:t>
      </w:r>
    </w:p>
    <w:p>
      <w:pPr>
        <w:pStyle w:val="9"/>
        <w:pageBreakBefore w:val="0"/>
        <w:widowControl/>
        <w:kinsoku/>
        <w:wordWrap/>
        <w:overflowPunct/>
        <w:topLinePunct w:val="0"/>
        <w:bidi w:val="0"/>
        <w:adjustRightInd w:val="0"/>
        <w:snapToGrid w:val="0"/>
        <w:spacing w:line="38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A.距采购人最近的服务网点详细介绍（包括地理位置、资质资格、技术力量、工作业绩、服务内容及联系电话等）。</w:t>
      </w:r>
    </w:p>
    <w:p>
      <w:pPr>
        <w:pStyle w:val="9"/>
        <w:pageBreakBefore w:val="0"/>
        <w:widowControl/>
        <w:kinsoku/>
        <w:wordWrap/>
        <w:overflowPunct/>
        <w:topLinePunct w:val="0"/>
        <w:bidi w:val="0"/>
        <w:adjustRightInd w:val="0"/>
        <w:snapToGrid w:val="0"/>
        <w:spacing w:line="38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B.针对本项目的售后服务措施及承诺（售后技术服务方案、人员配备、故障响应时间、技术培训方案等）。</w:t>
      </w:r>
    </w:p>
    <w:p>
      <w:pPr>
        <w:pageBreakBefore w:val="0"/>
        <w:kinsoku/>
        <w:wordWrap/>
        <w:overflowPunct/>
        <w:topLinePunct w:val="0"/>
        <w:autoSpaceDE w:val="0"/>
        <w:autoSpaceDN w:val="0"/>
        <w:bidi w:val="0"/>
        <w:adjustRightInd w:val="0"/>
        <w:spacing w:line="380" w:lineRule="exact"/>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3、报价文件的组成</w:t>
      </w:r>
    </w:p>
    <w:p>
      <w:pPr>
        <w:pageBreakBefore w:val="0"/>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（1）报价文件由开标一览表、报价明细表、小微企业等声明函、产品适用政府采购政策情况表，以及投标人认为其他需要说明的内容组成。</w:t>
      </w:r>
    </w:p>
    <w:p>
      <w:pPr>
        <w:pageBreakBefore w:val="0"/>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（2）此报价为投标人一次性报出唯一的最终价格，包含其它一切所要涉及到的费用，有选择的报价将被拒绝。</w:t>
      </w:r>
    </w:p>
    <w:p>
      <w:pPr>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lang w:val="zh-CN"/>
          <w14:textFill>
            <w14:solidFill>
              <w14:schemeClr w14:val="tx1"/>
            </w14:solidFill>
          </w14:textFill>
        </w:rPr>
        <w:t>）投标报价是包括设备、工具、项目验收、税收、安全保险等其他费用的全部费用，全部费用已包含在开标一览表的投标报价中。</w:t>
      </w:r>
    </w:p>
    <w:p>
      <w:pPr>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政府采购优惠政策相关资料、产品适用政府采购政策情况表（如有）。</w:t>
      </w:r>
    </w:p>
    <w:p>
      <w:pPr>
        <w:pageBreakBefore w:val="0"/>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pageBreakBefore w:val="0"/>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投标报价应按招标文件中相关附表格式填写。</w:t>
      </w:r>
    </w:p>
    <w:p>
      <w:pPr>
        <w:pageBreakBefore w:val="0"/>
        <w:numPr>
          <w:ilvl w:val="0"/>
          <w:numId w:val="6"/>
        </w:numPr>
        <w:kinsoku/>
        <w:wordWrap/>
        <w:overflowPunct/>
        <w:topLinePunct w:val="0"/>
        <w:bidi w:val="0"/>
        <w:spacing w:line="380" w:lineRule="exact"/>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投标文件的</w:t>
      </w:r>
      <w:r>
        <w:rPr>
          <w:rFonts w:hint="eastAsia" w:asciiTheme="minorEastAsia" w:hAnsiTheme="minorEastAsia"/>
          <w:b/>
          <w:bCs/>
          <w:color w:val="000000" w:themeColor="text1"/>
          <w:kern w:val="0"/>
          <w:sz w:val="24"/>
          <w14:textFill>
            <w14:solidFill>
              <w14:schemeClr w14:val="tx1"/>
            </w14:solidFill>
          </w14:textFill>
        </w:rPr>
        <w:t>制作、封装及</w:t>
      </w:r>
      <w:r>
        <w:rPr>
          <w:rFonts w:hint="eastAsia" w:asciiTheme="minorEastAsia" w:hAnsiTheme="minorEastAsia" w:eastAsiaTheme="minorEastAsia"/>
          <w:b/>
          <w:bCs/>
          <w:color w:val="000000" w:themeColor="text1"/>
          <w:kern w:val="0"/>
          <w:sz w:val="24"/>
          <w14:textFill>
            <w14:solidFill>
              <w14:schemeClr w14:val="tx1"/>
            </w14:solidFill>
          </w14:textFill>
        </w:rPr>
        <w:t>递交要求</w:t>
      </w:r>
    </w:p>
    <w:p>
      <w:pPr>
        <w:pageBreakBefore w:val="0"/>
        <w:kinsoku/>
        <w:wordWrap/>
        <w:overflowPunct/>
        <w:topLinePunct w:val="0"/>
        <w:autoSpaceDE w:val="0"/>
        <w:autoSpaceDN w:val="0"/>
        <w:bidi w:val="0"/>
        <w:adjustRightInd w:val="0"/>
        <w:spacing w:line="380" w:lineRule="exact"/>
        <w:ind w:firstLine="48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1、投标文件的制作要求</w:t>
      </w:r>
    </w:p>
    <w:p>
      <w:pPr>
        <w:pageBreakBefore w:val="0"/>
        <w:kinsoku/>
        <w:wordWrap/>
        <w:overflowPunct/>
        <w:topLinePunct w:val="0"/>
        <w:autoSpaceDE w:val="0"/>
        <w:autoSpaceDN w:val="0"/>
        <w:bidi w:val="0"/>
        <w:adjustRightInd w:val="0"/>
        <w:spacing w:line="38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color w:val="000000" w:themeColor="text1"/>
          <w:sz w:val="24"/>
          <w14:textFill>
            <w14:solidFill>
              <w14:schemeClr w14:val="tx1"/>
            </w14:solidFill>
          </w14:textFill>
        </w:rPr>
        <w:t>应</w:t>
      </w:r>
      <w:r>
        <w:rPr>
          <w:rFonts w:hint="eastAsia" w:asciiTheme="minorEastAsia" w:hAnsiTheme="minorEastAsia" w:eastAsiaTheme="minorEastAsia"/>
          <w:color w:val="000000" w:themeColor="text1"/>
          <w:sz w:val="24"/>
          <w14:textFill>
            <w14:solidFill>
              <w14:schemeClr w14:val="tx1"/>
            </w14:solidFill>
          </w14:textFill>
        </w:rPr>
        <w:t>按照</w:t>
      </w:r>
      <w:r>
        <w:rPr>
          <w:rFonts w:hint="eastAsia" w:asciiTheme="minorEastAsia" w:hAnsiTheme="minorEastAsia"/>
          <w:color w:val="000000" w:themeColor="text1"/>
          <w:sz w:val="24"/>
          <w14:textFill>
            <w14:solidFill>
              <w14:schemeClr w14:val="tx1"/>
            </w14:solidFill>
          </w14:textFill>
        </w:rPr>
        <w:t>投标文件组成内容</w:t>
      </w:r>
      <w:r>
        <w:rPr>
          <w:rFonts w:hint="eastAsia" w:asciiTheme="minorEastAsia" w:hAnsiTheme="minorEastAsia" w:eastAsiaTheme="minorEastAsia"/>
          <w:color w:val="000000" w:themeColor="text1"/>
          <w:sz w:val="24"/>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14:textFill>
            <w14:solidFill>
              <w14:schemeClr w14:val="tx1"/>
            </w14:solidFill>
          </w14:textFill>
        </w:rPr>
        <w:t>处理（拒收、扣分等），由此产生的责任由投标人自行承担。</w:t>
      </w:r>
    </w:p>
    <w:p>
      <w:pPr>
        <w:pageBreakBefore w:val="0"/>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（2）投标人应对所提供的全部资料的真实性承担法律责任，</w:t>
      </w:r>
      <w:r>
        <w:rPr>
          <w:rFonts w:hint="eastAsia" w:asciiTheme="minorEastAsia" w:hAnsiTheme="minorEastAsia"/>
          <w:color w:val="000000" w:themeColor="text1"/>
          <w:kern w:val="0"/>
          <w:sz w:val="24"/>
          <w:lang w:val="zh-CN"/>
          <w14:textFill>
            <w14:solidFill>
              <w14:schemeClr w14:val="tx1"/>
            </w14:solidFill>
          </w14:textFill>
        </w:rPr>
        <w:t>投标文件</w:t>
      </w:r>
      <w:r>
        <w:rPr>
          <w:rFonts w:hint="eastAsia" w:asciiTheme="minorEastAsia" w:hAnsiTheme="minorEastAsia" w:eastAsiaTheme="minorEastAsia"/>
          <w:color w:val="000000" w:themeColor="text1"/>
          <w:kern w:val="0"/>
          <w:sz w:val="24"/>
          <w:lang w:val="zh-CN"/>
          <w14:textFill>
            <w14:solidFill>
              <w14:schemeClr w14:val="tx1"/>
            </w14:solidFill>
          </w14:textFill>
        </w:rPr>
        <w:t>内</w:t>
      </w:r>
      <w:r>
        <w:rPr>
          <w:rFonts w:hint="eastAsia" w:asciiTheme="minorEastAsia" w:hAnsiTheme="minorEastAsia"/>
          <w:color w:val="000000" w:themeColor="text1"/>
          <w:kern w:val="0"/>
          <w:sz w:val="24"/>
          <w:lang w:val="zh-CN"/>
          <w14:textFill>
            <w14:solidFill>
              <w14:schemeClr w14:val="tx1"/>
            </w14:solidFill>
          </w14:textFill>
        </w:rPr>
        <w:t>容中</w:t>
      </w:r>
      <w:r>
        <w:rPr>
          <w:rFonts w:hint="eastAsia" w:asciiTheme="minorEastAsia" w:hAnsiTheme="minorEastAsia" w:eastAsiaTheme="minorEastAsia"/>
          <w:color w:val="000000" w:themeColor="text1"/>
          <w:kern w:val="0"/>
          <w:sz w:val="24"/>
          <w:lang w:val="zh-CN"/>
          <w14:textFill>
            <w14:solidFill>
              <w14:schemeClr w14:val="tx1"/>
            </w14:solidFill>
          </w14:textFill>
        </w:rPr>
        <w:t>有要求盖章或签字的地方，必须加盖投标人的公章以及法定代表人或全权代表盖章或签字。</w:t>
      </w:r>
    </w:p>
    <w:p>
      <w:pPr>
        <w:pageBreakBefore w:val="0"/>
        <w:kinsoku/>
        <w:wordWrap/>
        <w:overflowPunct/>
        <w:topLinePunct w:val="0"/>
        <w:bidi w:val="0"/>
        <w:snapToGrid w:val="0"/>
        <w:spacing w:line="38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lang w:val="zh-CN"/>
          <w14:textFill>
            <w14:solidFill>
              <w14:schemeClr w14:val="tx1"/>
            </w14:solidFill>
          </w14:textFill>
        </w:rPr>
        <w:t>（</w:t>
      </w:r>
      <w:r>
        <w:rPr>
          <w:rFonts w:hint="eastAsia" w:asciiTheme="minorEastAsia" w:hAnsiTheme="minorEastAsia"/>
          <w:color w:val="000000" w:themeColor="text1"/>
          <w:kern w:val="0"/>
          <w:sz w:val="24"/>
          <w14:textFill>
            <w14:solidFill>
              <w14:schemeClr w14:val="tx1"/>
            </w14:solidFill>
          </w14:textFill>
        </w:rPr>
        <w:t>3</w:t>
      </w:r>
      <w:r>
        <w:rPr>
          <w:rFonts w:hint="eastAsia" w:asciiTheme="minorEastAsia" w:hAnsiTheme="minorEastAsia"/>
          <w:color w:val="000000" w:themeColor="text1"/>
          <w:kern w:val="0"/>
          <w:sz w:val="24"/>
          <w:lang w:val="zh-CN"/>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投标文件以及投标人与</w:t>
      </w:r>
      <w:r>
        <w:rPr>
          <w:rFonts w:hint="eastAsia" w:asciiTheme="minorEastAsia" w:hAnsiTheme="minorEastAsia" w:eastAsiaTheme="minorEastAsia"/>
          <w:color w:val="000000" w:themeColor="text1"/>
          <w:sz w:val="24"/>
          <w14:textFill>
            <w14:solidFill>
              <w14:schemeClr w14:val="tx1"/>
            </w14:solidFill>
          </w14:textFill>
        </w:rPr>
        <w:t>采购组织机构</w:t>
      </w:r>
      <w:r>
        <w:rPr>
          <w:rFonts w:asciiTheme="minorEastAsia" w:hAnsiTheme="minorEastAsia" w:eastAsiaTheme="minorEastAsia"/>
          <w:color w:val="000000" w:themeColor="text1"/>
          <w:sz w:val="24"/>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14:textFill>
            <w14:solidFill>
              <w14:schemeClr w14:val="tx1"/>
            </w14:solidFill>
          </w14:textFill>
        </w:rPr>
        <w:t>签字</w:t>
      </w:r>
      <w:r>
        <w:rPr>
          <w:rFonts w:asciiTheme="minorEastAsia" w:hAnsiTheme="minorEastAsia" w:eastAsiaTheme="minorEastAsia"/>
          <w:color w:val="000000" w:themeColor="text1"/>
          <w:sz w:val="24"/>
          <w14:textFill>
            <w14:solidFill>
              <w14:schemeClr w14:val="tx1"/>
            </w14:solidFill>
          </w14:textFill>
        </w:rPr>
        <w:t>、盖章、专用名称等特殊情形外，以中文汉语以外的文字表述的投标文件视同未提供。</w:t>
      </w:r>
    </w:p>
    <w:p>
      <w:pPr>
        <w:pageBreakBefore w:val="0"/>
        <w:kinsoku/>
        <w:wordWrap/>
        <w:overflowPunct/>
        <w:topLinePunct w:val="0"/>
        <w:bidi w:val="0"/>
        <w:snapToGrid w:val="0"/>
        <w:spacing w:line="38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pageBreakBefore w:val="0"/>
        <w:kinsoku/>
        <w:wordWrap/>
        <w:overflowPunct/>
        <w:topLinePunct w:val="0"/>
        <w:autoSpaceDE w:val="0"/>
        <w:autoSpaceDN w:val="0"/>
        <w:bidi w:val="0"/>
        <w:adjustRightInd w:val="0"/>
        <w:spacing w:line="380" w:lineRule="exac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若投标人不按招标文件的要求提供资格审查材料，其风险由投标人自行承担。</w:t>
      </w:r>
    </w:p>
    <w:p>
      <w:pPr>
        <w:pageBreakBefore w:val="0"/>
        <w:kinsoku/>
        <w:wordWrap/>
        <w:overflowPunct/>
        <w:topLinePunct w:val="0"/>
        <w:autoSpaceDE w:val="0"/>
        <w:autoSpaceDN w:val="0"/>
        <w:bidi w:val="0"/>
        <w:adjustRightInd w:val="0"/>
        <w:spacing w:line="380" w:lineRule="exac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与本次投标无关的内容请不要制作在内，确保投标文件有针对性、简洁明了，同时节约纸张；投标文件建议以A4纸大小双面打印并装订。</w:t>
      </w:r>
    </w:p>
    <w:p>
      <w:pPr>
        <w:pageBreakBefore w:val="0"/>
        <w:kinsoku/>
        <w:wordWrap/>
        <w:overflowPunct/>
        <w:topLinePunct w:val="0"/>
        <w:autoSpaceDE w:val="0"/>
        <w:autoSpaceDN w:val="0"/>
        <w:bidi w:val="0"/>
        <w:adjustRightInd w:val="0"/>
        <w:spacing w:line="380" w:lineRule="exact"/>
        <w:ind w:firstLine="48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2、投标文件的封装要求</w:t>
      </w:r>
    </w:p>
    <w:p>
      <w:pPr>
        <w:pageBreakBefore w:val="0"/>
        <w:kinsoku/>
        <w:wordWrap/>
        <w:overflowPunct/>
        <w:topLinePunct w:val="0"/>
        <w:autoSpaceDE w:val="0"/>
        <w:autoSpaceDN w:val="0"/>
        <w:bidi w:val="0"/>
        <w:adjustRightInd w:val="0"/>
        <w:spacing w:line="380" w:lineRule="exact"/>
        <w:ind w:firstLine="475" w:firstLineChars="198"/>
        <w:rPr>
          <w:rFonts w:asciiTheme="minorEastAsia" w:hAnsi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（1）投标文件份数：</w:t>
      </w:r>
      <w:r>
        <w:rPr>
          <w:rFonts w:hint="eastAsia" w:ascii="宋体" w:hAnsi="宋体"/>
          <w:bCs/>
          <w:color w:val="000000" w:themeColor="text1"/>
          <w:sz w:val="24"/>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lang w:val="zh-CN"/>
          <w14:textFill>
            <w14:solidFill>
              <w14:schemeClr w14:val="tx1"/>
            </w14:solidFill>
          </w14:textFill>
        </w:rPr>
        <w:t>资格证明文件共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5 </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 xml:space="preserve"> 1</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正本</w:t>
      </w:r>
      <w:r>
        <w:rPr>
          <w:rFonts w:hint="eastAsia" w:asci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4</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，商务与技术文件共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5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 xml:space="preserve"> 1</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正本</w:t>
      </w:r>
      <w:r>
        <w:rPr>
          <w:rFonts w:hint="eastAsia" w:asci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4</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，报价文件共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5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 xml:space="preserve"> 1</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正本，</w:t>
      </w:r>
      <w:r>
        <w:rPr>
          <w:rFonts w:hint="eastAsia" w:asci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4</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。投标文件的正本封面必须注明“正本”字样，副本可以采用正本的复印件。</w:t>
      </w:r>
      <w:r>
        <w:rPr>
          <w:rFonts w:hint="eastAsia" w:asciiTheme="minorEastAsia" w:hAnsiTheme="minorEastAsia" w:eastAsiaTheme="minorEastAsia"/>
          <w:color w:val="000000" w:themeColor="text1"/>
          <w:sz w:val="24"/>
          <w14:textFill>
            <w14:solidFill>
              <w14:schemeClr w14:val="tx1"/>
            </w14:solidFill>
          </w14:textFill>
        </w:rPr>
        <w:t>除报价文件外其余一律不准出现数字报价。如有不同标段，请按标段号分别装订，密封要求同上。</w:t>
      </w:r>
    </w:p>
    <w:p>
      <w:pPr>
        <w:pageBreakBefore w:val="0"/>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（2）所有投标资料按投标文件的组成所列内容及顺序装订成册，</w:t>
      </w:r>
      <w:r>
        <w:rPr>
          <w:rFonts w:hint="eastAsia" w:asciiTheme="minorEastAsia" w:hAnsiTheme="minorEastAsia" w:eastAsiaTheme="minorEastAsia"/>
          <w:color w:val="000000" w:themeColor="text1"/>
          <w:sz w:val="24"/>
          <w:lang w:val="zh-CN"/>
          <w14:textFill>
            <w14:solidFill>
              <w14:schemeClr w14:val="tx1"/>
            </w14:solidFill>
          </w14:textFill>
        </w:rPr>
        <w:t>并逐页连续标注页码。因投标文件内容不完整、编排混乱导致投标文件被误读、漏读或者查找不到相关内容的责任由投标人自行承担。</w:t>
      </w:r>
    </w:p>
    <w:p>
      <w:pPr>
        <w:pageBreakBefore w:val="0"/>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lang w:val="zh-CN"/>
          <w14:textFill>
            <w14:solidFill>
              <w14:schemeClr w14:val="tx1"/>
            </w14:solidFill>
          </w14:textFill>
        </w:rPr>
        <w:t>商务与技术文件</w:t>
      </w:r>
      <w:r>
        <w:rPr>
          <w:rFonts w:hint="eastAsia" w:asciiTheme="minorEastAsia" w:hAnsiTheme="minorEastAsia" w:eastAsiaTheme="minorEastAsia"/>
          <w:color w:val="000000" w:themeColor="text1"/>
          <w:kern w:val="0"/>
          <w:sz w:val="24"/>
          <w14:textFill>
            <w14:solidFill>
              <w14:schemeClr w14:val="tx1"/>
            </w14:solidFill>
          </w14:textFill>
        </w:rPr>
        <w:t>和报价文件）”、“开标时启封”字样，未按上述要求密封及加写标记，采购组织机构对投标文件的误投和提前启封不负责任。</w:t>
      </w:r>
    </w:p>
    <w:p>
      <w:pPr>
        <w:pageBreakBefore w:val="0"/>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（4）项目如分标段，各标段投标文件必须分开编制，并按上述份数要求单独密封包装。</w:t>
      </w:r>
    </w:p>
    <w:p>
      <w:pPr>
        <w:pageBreakBefore w:val="0"/>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（5）</w:t>
      </w:r>
      <w:r>
        <w:rPr>
          <w:rFonts w:hint="eastAsia" w:asciiTheme="minorEastAsia" w:hAnsiTheme="minorEastAsia" w:eastAsiaTheme="minorEastAsia"/>
          <w:color w:val="000000" w:themeColor="text1"/>
          <w:kern w:val="0"/>
          <w:sz w:val="24"/>
          <w:lang w:val="zh-CN"/>
          <w14:textFill>
            <w14:solidFill>
              <w14:schemeClr w14:val="tx1"/>
            </w14:solidFill>
          </w14:textFill>
        </w:rPr>
        <w:t>因密封不严、标记不明而造成失密、拒收、过早启封等情况，采购组织机构概不负责。</w:t>
      </w:r>
    </w:p>
    <w:p>
      <w:pPr>
        <w:pageBreakBefore w:val="0"/>
        <w:kinsoku/>
        <w:wordWrap/>
        <w:overflowPunct/>
        <w:topLinePunct w:val="0"/>
        <w:autoSpaceDE w:val="0"/>
        <w:autoSpaceDN w:val="0"/>
        <w:bidi w:val="0"/>
        <w:adjustRightInd w:val="0"/>
        <w:spacing w:line="380" w:lineRule="exac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投标文件的递交要求</w:t>
      </w:r>
    </w:p>
    <w:p>
      <w:pPr>
        <w:pageBreakBefore w:val="0"/>
        <w:tabs>
          <w:tab w:val="left" w:pos="1418"/>
        </w:tabs>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（1）投标文件必须在规定时间前派人送达指定的投标地点。投标文件在截止时间后提交，采购组织机构将拒绝接收。</w:t>
      </w:r>
    </w:p>
    <w:p>
      <w:pPr>
        <w:pageBreakBefore w:val="0"/>
        <w:tabs>
          <w:tab w:val="left" w:pos="1418"/>
        </w:tabs>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（2）如有特殊情况，采购组织机构延长截止时间和开标时间，采购组织机构和投标人的权利和义务将受到新的截止时间和开标时间的约束。</w:t>
      </w:r>
    </w:p>
    <w:p>
      <w:pPr>
        <w:pageBreakBefore w:val="0"/>
        <w:tabs>
          <w:tab w:val="left" w:pos="1898"/>
        </w:tabs>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4、投标文件的补充、修改和撤回。</w:t>
      </w:r>
    </w:p>
    <w:p>
      <w:pPr>
        <w:pageBreakBefore w:val="0"/>
        <w:tabs>
          <w:tab w:val="left" w:pos="960"/>
          <w:tab w:val="left" w:pos="1418"/>
        </w:tabs>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（1）投标人如需对上交的投标文件进行补充、修改或撤回的，必须在投标</w:t>
      </w:r>
    </w:p>
    <w:p>
      <w:pPr>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80" w:lineRule="exact"/>
        <w:ind w:right="25"/>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截止时间</w:t>
      </w:r>
      <w:r>
        <w:rPr>
          <w:rFonts w:hint="eastAsia" w:ascii="宋体"/>
          <w:color w:val="000000" w:themeColor="text1"/>
          <w:kern w:val="0"/>
          <w:sz w:val="24"/>
          <w14:textFill>
            <w14:solidFill>
              <w14:schemeClr w14:val="tx1"/>
            </w14:solidFill>
          </w14:textFill>
        </w:rPr>
        <w:t>以前将书面的修改文件或撤消通知送达采购组织机构。</w:t>
      </w:r>
    </w:p>
    <w:p>
      <w:pPr>
        <w:pageBreakBefore w:val="0"/>
        <w:tabs>
          <w:tab w:val="left" w:pos="1418"/>
        </w:tabs>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（2）投标修改文件必须密封，在密封袋上写明项目编号、标段、招标项目名称、投标人名称、并注明“修改文件”、“开标时启封”字样，其作为投标文件的组成部份。</w:t>
      </w:r>
    </w:p>
    <w:p>
      <w:pPr>
        <w:pageBreakBefore w:val="0"/>
        <w:tabs>
          <w:tab w:val="left" w:pos="1898"/>
        </w:tabs>
        <w:kinsoku/>
        <w:wordWrap/>
        <w:overflowPunct/>
        <w:topLinePunct w:val="0"/>
        <w:autoSpaceDE w:val="0"/>
        <w:autoSpaceDN w:val="0"/>
        <w:bidi w:val="0"/>
        <w:adjustRightInd w:val="0"/>
        <w:spacing w:line="380" w:lineRule="exac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（三）投标文件的有效期</w:t>
      </w:r>
    </w:p>
    <w:p>
      <w:pPr>
        <w:pStyle w:val="8"/>
        <w:pageBreakBefore w:val="0"/>
        <w:tabs>
          <w:tab w:val="left" w:pos="454"/>
          <w:tab w:val="left" w:pos="720"/>
          <w:tab w:val="left" w:pos="1200"/>
        </w:tabs>
        <w:kinsoku/>
        <w:wordWrap/>
        <w:overflowPunct/>
        <w:topLinePunct w:val="0"/>
        <w:bidi w:val="0"/>
        <w:snapToGrid w:val="0"/>
        <w:spacing w:line="380" w:lineRule="exact"/>
        <w:ind w:left="0" w:firstLine="480" w:firstLineChars="200"/>
        <w:rPr>
          <w:rFonts w:ascii="仿宋_GB2312" w:hAnsi="仿宋_GB2312" w:eastAsia="仿宋_GB2312" w:cs="仿宋_GB2312"/>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自投标截止日起90天投标文件应保持有效。有效期不足的投标文件将被拒绝。</w:t>
      </w:r>
    </w:p>
    <w:p>
      <w:pPr>
        <w:pStyle w:val="8"/>
        <w:pageBreakBefore w:val="0"/>
        <w:tabs>
          <w:tab w:val="left" w:pos="454"/>
          <w:tab w:val="left" w:pos="720"/>
          <w:tab w:val="left" w:pos="1200"/>
        </w:tabs>
        <w:kinsoku/>
        <w:wordWrap/>
        <w:overflowPunct/>
        <w:topLinePunct w:val="0"/>
        <w:bidi w:val="0"/>
        <w:snapToGrid w:val="0"/>
        <w:spacing w:line="380" w:lineRule="exact"/>
        <w:ind w:left="0"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在特殊情况下，采购人可与投标人协商延长投标文件的有效期，这种要求和答复均以书面形式进行。</w:t>
      </w:r>
    </w:p>
    <w:p>
      <w:pPr>
        <w:pageBreakBefore w:val="0"/>
        <w:kinsoku/>
        <w:wordWrap/>
        <w:overflowPunct/>
        <w:topLinePunct w:val="0"/>
        <w:bidi w:val="0"/>
        <w:snapToGrid w:val="0"/>
        <w:spacing w:line="380" w:lineRule="exact"/>
        <w:ind w:firstLine="480" w:firstLineChars="200"/>
        <w:jc w:val="left"/>
        <w:outlineLvl w:val="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中标人的投标文件自开标之日起至合同履行完毕均应保持有效。</w:t>
      </w:r>
    </w:p>
    <w:p>
      <w:pPr>
        <w:pageBreakBefore w:val="0"/>
        <w:kinsoku/>
        <w:wordWrap/>
        <w:overflowPunct/>
        <w:topLinePunct w:val="0"/>
        <w:bidi w:val="0"/>
        <w:snapToGrid w:val="0"/>
        <w:spacing w:line="380" w:lineRule="exact"/>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四、开标</w:t>
      </w:r>
    </w:p>
    <w:p>
      <w:pPr>
        <w:pageBreakBefore w:val="0"/>
        <w:kinsoku/>
        <w:wordWrap/>
        <w:overflowPunct/>
        <w:topLinePunct w:val="0"/>
        <w:autoSpaceDE w:val="0"/>
        <w:autoSpaceDN w:val="0"/>
        <w:bidi w:val="0"/>
        <w:adjustRightInd w:val="0"/>
        <w:spacing w:line="38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（一）开标事项</w:t>
      </w:r>
    </w:p>
    <w:p>
      <w:pPr>
        <w:pageBreakBefore w:val="0"/>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采购组织机构在“招标公告”规定的时间和地点公开开标，投标人的法定代表人或其授权代表应参加开标会并签到。</w:t>
      </w:r>
      <w:r>
        <w:rPr>
          <w:rFonts w:asciiTheme="minorEastAsia" w:hAnsiTheme="minorEastAsia" w:eastAsiaTheme="minorEastAsia"/>
          <w:bCs/>
          <w:color w:val="000000" w:themeColor="text1"/>
          <w:sz w:val="24"/>
          <w14:textFill>
            <w14:solidFill>
              <w14:schemeClr w14:val="tx1"/>
            </w14:solidFill>
          </w14:textFill>
        </w:rPr>
        <w:t>投标人的法定代表人或其授权代表未按时签到的，视同放弃开标监督权利、认可开标结果。</w:t>
      </w:r>
      <w:r>
        <w:rPr>
          <w:rFonts w:hint="eastAsia" w:asciiTheme="minorEastAsia" w:hAnsiTheme="minorEastAsia" w:eastAsiaTheme="minorEastAsia"/>
          <w:bCs/>
          <w:color w:val="000000" w:themeColor="text1"/>
          <w:sz w:val="24"/>
          <w14:textFill>
            <w14:solidFill>
              <w14:schemeClr w14:val="tx1"/>
            </w14:solidFill>
          </w14:textFill>
        </w:rPr>
        <w:t>采购组织机构</w:t>
      </w:r>
      <w:r>
        <w:rPr>
          <w:rFonts w:asciiTheme="minorEastAsia" w:hAnsiTheme="minorEastAsia" w:eastAsiaTheme="minorEastAsia"/>
          <w:bCs/>
          <w:color w:val="000000" w:themeColor="text1"/>
          <w:sz w:val="24"/>
          <w14:textFill>
            <w14:solidFill>
              <w14:schemeClr w14:val="tx1"/>
            </w14:solidFill>
          </w14:textFill>
        </w:rPr>
        <w:t>工作人员接收投标文件并登记，并由供应商代表对递交记录情况进行</w:t>
      </w:r>
      <w:r>
        <w:rPr>
          <w:rFonts w:hint="eastAsia" w:asciiTheme="minorEastAsia" w:hAnsiTheme="minorEastAsia" w:eastAsiaTheme="minorEastAsia"/>
          <w:bCs/>
          <w:color w:val="000000" w:themeColor="text1"/>
          <w:sz w:val="24"/>
          <w14:textFill>
            <w14:solidFill>
              <w14:schemeClr w14:val="tx1"/>
            </w14:solidFill>
          </w14:textFill>
        </w:rPr>
        <w:t>签字</w:t>
      </w:r>
      <w:r>
        <w:rPr>
          <w:rFonts w:asciiTheme="minorEastAsia" w:hAnsiTheme="minorEastAsia" w:eastAsiaTheme="minorEastAsia"/>
          <w:bCs/>
          <w:color w:val="000000" w:themeColor="text1"/>
          <w:sz w:val="24"/>
          <w14:textFill>
            <w14:solidFill>
              <w14:schemeClr w14:val="tx1"/>
            </w14:solidFill>
          </w14:textFill>
        </w:rPr>
        <w:t>确认。</w:t>
      </w:r>
      <w:r>
        <w:rPr>
          <w:rFonts w:hint="eastAsia" w:asciiTheme="minorEastAsia" w:hAnsiTheme="minorEastAsia" w:eastAsiaTheme="minorEastAsia"/>
          <w:bCs/>
          <w:color w:val="000000" w:themeColor="text1"/>
          <w:sz w:val="24"/>
          <w14:textFill>
            <w14:solidFill>
              <w14:schemeClr w14:val="tx1"/>
            </w14:solidFill>
          </w14:textFill>
        </w:rPr>
        <w:t>评标委员会成员不得参加开标活动。</w:t>
      </w:r>
      <w:r>
        <w:rPr>
          <w:rFonts w:hint="eastAsia" w:asciiTheme="minorEastAsia" w:hAnsiTheme="minorEastAsia" w:eastAsiaTheme="minorEastAsia"/>
          <w:color w:val="000000" w:themeColor="text1"/>
          <w:kern w:val="0"/>
          <w:sz w:val="24"/>
          <w14:textFill>
            <w14:solidFill>
              <w14:schemeClr w14:val="tx1"/>
            </w14:solidFill>
          </w14:textFill>
        </w:rPr>
        <w:t>（本次招标</w:t>
      </w:r>
      <w:r>
        <w:rPr>
          <w:rFonts w:cs="Arial" w:asciiTheme="minorEastAsia" w:hAnsiTheme="minorEastAsia" w:eastAsiaTheme="minorEastAsia"/>
          <w:color w:val="000000" w:themeColor="text1"/>
          <w:sz w:val="24"/>
          <w14:textFill>
            <w14:solidFill>
              <w14:schemeClr w14:val="tx1"/>
            </w14:solidFill>
          </w14:textFill>
        </w:rPr>
        <w:t>采用先评审商务资格</w:t>
      </w:r>
      <w:r>
        <w:rPr>
          <w:rFonts w:hint="eastAsia" w:cs="Arial" w:asciiTheme="minorEastAsia" w:hAnsiTheme="minorEastAsia" w:eastAsiaTheme="minorEastAsia"/>
          <w:color w:val="000000" w:themeColor="text1"/>
          <w:sz w:val="24"/>
          <w14:textFill>
            <w14:solidFill>
              <w14:schemeClr w14:val="tx1"/>
            </w14:solidFill>
          </w14:textFill>
        </w:rPr>
        <w:t>和</w:t>
      </w:r>
      <w:r>
        <w:rPr>
          <w:rFonts w:cs="Arial" w:asciiTheme="minorEastAsia" w:hAnsiTheme="minorEastAsia" w:eastAsiaTheme="minorEastAsia"/>
          <w:color w:val="000000" w:themeColor="text1"/>
          <w:sz w:val="24"/>
          <w14:textFill>
            <w14:solidFill>
              <w14:schemeClr w14:val="tx1"/>
            </w14:solidFill>
          </w14:textFill>
        </w:rPr>
        <w:t>技术服务方案</w:t>
      </w:r>
      <w:r>
        <w:rPr>
          <w:rFonts w:hint="eastAsia" w:cs="Arial" w:asciiTheme="minorEastAsia" w:hAnsiTheme="minorEastAsia" w:eastAsiaTheme="minorEastAsia"/>
          <w:color w:val="000000" w:themeColor="text1"/>
          <w:sz w:val="24"/>
          <w14:textFill>
            <w14:solidFill>
              <w14:schemeClr w14:val="tx1"/>
            </w14:solidFill>
          </w14:textFill>
        </w:rPr>
        <w:t>，</w:t>
      </w:r>
      <w:r>
        <w:rPr>
          <w:rFonts w:cs="Arial" w:asciiTheme="minorEastAsia" w:hAnsiTheme="minorEastAsia" w:eastAsiaTheme="minorEastAsia"/>
          <w:color w:val="000000" w:themeColor="text1"/>
          <w:sz w:val="24"/>
          <w14:textFill>
            <w14:solidFill>
              <w14:schemeClr w14:val="tx1"/>
            </w14:solidFill>
          </w14:textFill>
        </w:rPr>
        <w:t>后公开并评审商务报价的办法</w:t>
      </w:r>
      <w:r>
        <w:rPr>
          <w:rFonts w:hint="eastAsia" w:asciiTheme="minorEastAsia" w:hAnsiTheme="minorEastAsia" w:eastAsiaTheme="minorEastAsia"/>
          <w:color w:val="000000" w:themeColor="text1"/>
          <w:kern w:val="0"/>
          <w:sz w:val="24"/>
          <w14:textFill>
            <w14:solidFill>
              <w14:schemeClr w14:val="tx1"/>
            </w14:solidFill>
          </w14:textFill>
        </w:rPr>
        <w:t>实施）。</w:t>
      </w:r>
    </w:p>
    <w:p>
      <w:pPr>
        <w:pageBreakBefore w:val="0"/>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（二） 开</w:t>
      </w:r>
      <w:r>
        <w:rPr>
          <w:rFonts w:hint="eastAsia" w:asciiTheme="minorEastAsia" w:hAnsiTheme="minorEastAsia" w:eastAsiaTheme="minorEastAsia"/>
          <w:bCs/>
          <w:color w:val="000000" w:themeColor="text1"/>
          <w:sz w:val="24"/>
          <w14:textFill>
            <w14:solidFill>
              <w14:schemeClr w14:val="tx1"/>
            </w14:solidFill>
          </w14:textFill>
        </w:rPr>
        <w:t>标</w:t>
      </w:r>
      <w:r>
        <w:rPr>
          <w:rFonts w:asciiTheme="minorEastAsia" w:hAnsiTheme="minorEastAsia" w:eastAsiaTheme="minorEastAsia"/>
          <w:bCs/>
          <w:color w:val="000000" w:themeColor="text1"/>
          <w:sz w:val="24"/>
          <w14:textFill>
            <w14:solidFill>
              <w14:schemeClr w14:val="tx1"/>
            </w14:solidFill>
          </w14:textFill>
        </w:rPr>
        <w:t>程序：</w:t>
      </w:r>
    </w:p>
    <w:p>
      <w:pPr>
        <w:pStyle w:val="12"/>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1、开标会由招标项目负责人主持，主持人宣布开标会议开始；</w:t>
      </w:r>
    </w:p>
    <w:p>
      <w:pPr>
        <w:pStyle w:val="12"/>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2、主持人介绍参加开标会的人员名单； </w:t>
      </w:r>
    </w:p>
    <w:p>
      <w:pPr>
        <w:pStyle w:val="12"/>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3、主持人宣布评标期间的有关事项，告知应当回避的情形,提请有关人员回避；</w:t>
      </w:r>
    </w:p>
    <w:p>
      <w:pPr>
        <w:pStyle w:val="12"/>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4、投标人或其当场推荐的代表，检查投标文件密封的完整性；</w:t>
      </w:r>
    </w:p>
    <w:p>
      <w:pPr>
        <w:pStyle w:val="12"/>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5、按投标文件递交的先后顺序当场拆封</w:t>
      </w:r>
      <w:r>
        <w:rPr>
          <w:rFonts w:hint="eastAsia" w:asciiTheme="minorEastAsia" w:hAnsiTheme="minorEastAsia" w:eastAsiaTheme="minorEastAsia"/>
          <w:color w:val="000000" w:themeColor="text1"/>
          <w:kern w:val="0"/>
          <w:sz w:val="24"/>
          <w14:textFill>
            <w14:solidFill>
              <w14:schemeClr w14:val="tx1"/>
            </w14:solidFill>
          </w14:textFill>
        </w:rPr>
        <w:t>资格证明文件、</w:t>
      </w:r>
      <w:r>
        <w:rPr>
          <w:rFonts w:hint="eastAsia" w:hAnsi="宋体"/>
          <w:bCs/>
          <w:color w:val="000000" w:themeColor="text1"/>
          <w:sz w:val="24"/>
          <w:lang w:val="zh-CN"/>
          <w14:textFill>
            <w14:solidFill>
              <w14:schemeClr w14:val="tx1"/>
            </w14:solidFill>
          </w14:textFill>
        </w:rPr>
        <w:t>商务与技术文件</w:t>
      </w:r>
      <w:r>
        <w:rPr>
          <w:rFonts w:hint="eastAsia" w:asciiTheme="minorEastAsia" w:hAnsiTheme="minorEastAsia" w:eastAsiaTheme="minorEastAsia"/>
          <w:color w:val="000000" w:themeColor="text1"/>
          <w:sz w:val="24"/>
          <w14:textFill>
            <w14:solidFill>
              <w14:schemeClr w14:val="tx1"/>
            </w14:solidFill>
          </w14:textFill>
        </w:rPr>
        <w:t>后，进入资格审查及符合性审查环节；</w:t>
      </w:r>
    </w:p>
    <w:p>
      <w:pPr>
        <w:pStyle w:val="12"/>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6、完成</w:t>
      </w:r>
      <w:r>
        <w:rPr>
          <w:rFonts w:ascii="Arial" w:hAnsi="Arial" w:cs="Arial"/>
          <w:color w:val="000000" w:themeColor="text1"/>
          <w:sz w:val="24"/>
          <w14:textFill>
            <w14:solidFill>
              <w14:schemeClr w14:val="tx1"/>
            </w14:solidFill>
          </w14:textFill>
        </w:rPr>
        <w:t>综合比较与评价</w:t>
      </w:r>
      <w:r>
        <w:rPr>
          <w:rFonts w:hint="eastAsia" w:ascii="Arial" w:hAnsi="Arial" w:cs="Arial"/>
          <w:color w:val="000000" w:themeColor="text1"/>
          <w:sz w:val="24"/>
          <w14:textFill>
            <w14:solidFill>
              <w14:schemeClr w14:val="tx1"/>
            </w14:solidFill>
          </w14:textFill>
        </w:rPr>
        <w:t>后，</w:t>
      </w:r>
      <w:r>
        <w:rPr>
          <w:rFonts w:hint="eastAsia" w:asciiTheme="minorEastAsia" w:hAnsiTheme="minorEastAsia" w:eastAsiaTheme="minorEastAsia"/>
          <w:color w:val="000000" w:themeColor="text1"/>
          <w:sz w:val="24"/>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12"/>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7、采购组织机构做开标记录, 投标人代表对开标记录进行当场校核及勘误，并签字确认。同时由记录人、监督人当场签字确认。投标人代表未到场签字确认或者拒绝签字确认的，不影响评标过程；</w:t>
      </w:r>
    </w:p>
    <w:p>
      <w:pPr>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8、在完成评标后，宣布评标结果，开标会议结束。</w:t>
      </w:r>
    </w:p>
    <w:p>
      <w:pPr>
        <w:pStyle w:val="12"/>
        <w:pageBreakBefore w:val="0"/>
        <w:kinsoku/>
        <w:wordWrap/>
        <w:overflowPunct/>
        <w:topLinePunct w:val="0"/>
        <w:bidi w:val="0"/>
        <w:snapToGrid w:val="0"/>
        <w:spacing w:line="380" w:lineRule="exac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五、评标</w:t>
      </w:r>
    </w:p>
    <w:p>
      <w:pPr>
        <w:pStyle w:val="12"/>
        <w:pageBreakBefore w:val="0"/>
        <w:kinsoku/>
        <w:wordWrap/>
        <w:overflowPunct/>
        <w:topLinePunct w:val="0"/>
        <w:bidi w:val="0"/>
        <w:snapToGrid w:val="0"/>
        <w:spacing w:line="380" w:lineRule="exact"/>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（一）组建评标委员会</w:t>
      </w:r>
    </w:p>
    <w:p>
      <w:pPr>
        <w:pStyle w:val="12"/>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14:textFill>
            <w14:solidFill>
              <w14:schemeClr w14:val="tx1"/>
            </w14:solidFill>
          </w14:textFill>
        </w:rPr>
        <w:t>和采购单位评审代表</w:t>
      </w:r>
      <w:r>
        <w:rPr>
          <w:rFonts w:asciiTheme="minorEastAsia" w:hAnsiTheme="minorEastAsia" w:eastAsiaTheme="minorEastAsia"/>
          <w:color w:val="000000" w:themeColor="text1"/>
          <w:sz w:val="24"/>
          <w14:textFill>
            <w14:solidFill>
              <w14:schemeClr w14:val="tx1"/>
            </w14:solidFill>
          </w14:textFill>
        </w:rPr>
        <w:t>组成。</w:t>
      </w:r>
    </w:p>
    <w:p>
      <w:pPr>
        <w:pStyle w:val="12"/>
        <w:pageBreakBefore w:val="0"/>
        <w:kinsoku/>
        <w:wordWrap/>
        <w:overflowPunct/>
        <w:topLinePunct w:val="0"/>
        <w:bidi w:val="0"/>
        <w:snapToGrid w:val="0"/>
        <w:spacing w:line="380" w:lineRule="exact"/>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二</w:t>
      </w:r>
      <w:r>
        <w:rPr>
          <w:rFonts w:asciiTheme="minorEastAsia" w:hAnsiTheme="minorEastAsia" w:eastAsiaTheme="minorEastAsia"/>
          <w:b/>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评标程序</w:t>
      </w:r>
    </w:p>
    <w:p>
      <w:pPr>
        <w:pageBreakBefore w:val="0"/>
        <w:kinsoku/>
        <w:wordWrap/>
        <w:overflowPunct/>
        <w:topLinePunct w:val="0"/>
        <w:bidi w:val="0"/>
        <w:snapToGrid w:val="0"/>
        <w:spacing w:line="380" w:lineRule="exact"/>
        <w:ind w:firstLine="472" w:firstLineChars="196"/>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1、资格</w:t>
      </w:r>
      <w:r>
        <w:rPr>
          <w:rFonts w:asciiTheme="minorEastAsia" w:hAnsiTheme="minorEastAsia" w:eastAsiaTheme="minorEastAsia"/>
          <w:b/>
          <w:bCs/>
          <w:color w:val="000000" w:themeColor="text1"/>
          <w:sz w:val="24"/>
          <w14:textFill>
            <w14:solidFill>
              <w14:schemeClr w14:val="tx1"/>
            </w14:solidFill>
          </w14:textFill>
        </w:rPr>
        <w:t>审查</w:t>
      </w:r>
    </w:p>
    <w:p>
      <w:pPr>
        <w:pStyle w:val="18"/>
        <w:pageBreakBefore w:val="0"/>
        <w:kinsoku/>
        <w:wordWrap/>
        <w:overflowPunct/>
        <w:topLinePunct w:val="0"/>
        <w:bidi w:val="0"/>
        <w:spacing w:before="0" w:beforeAutospacing="0" w:after="0" w:afterAutospacing="0" w:line="38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8"/>
        <w:pageBreakBefore w:val="0"/>
        <w:kinsoku/>
        <w:wordWrap/>
        <w:overflowPunct/>
        <w:topLinePunct w:val="0"/>
        <w:bidi w:val="0"/>
        <w:spacing w:before="0" w:beforeAutospacing="0" w:after="0" w:afterAutospacing="0" w:line="380" w:lineRule="exact"/>
        <w:ind w:firstLine="472" w:firstLineChars="196"/>
        <w:jc w:val="both"/>
        <w:rPr>
          <w:rFonts w:hint="default"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2、符合性审查</w:t>
      </w:r>
    </w:p>
    <w:p>
      <w:pPr>
        <w:pStyle w:val="18"/>
        <w:pageBreakBefore w:val="0"/>
        <w:kinsoku/>
        <w:wordWrap/>
        <w:overflowPunct/>
        <w:topLinePunct w:val="0"/>
        <w:bidi w:val="0"/>
        <w:spacing w:before="0" w:beforeAutospacing="0" w:after="0" w:afterAutospacing="0" w:line="38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8"/>
        <w:pageBreakBefore w:val="0"/>
        <w:kinsoku/>
        <w:wordWrap/>
        <w:overflowPunct/>
        <w:topLinePunct w:val="0"/>
        <w:bidi w:val="0"/>
        <w:spacing w:before="0" w:beforeAutospacing="0" w:after="0" w:afterAutospacing="0" w:line="380" w:lineRule="exact"/>
        <w:ind w:firstLine="482"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3、</w:t>
      </w:r>
      <w:r>
        <w:rPr>
          <w:rFonts w:hint="default" w:ascii="Arial" w:hAnsi="Arial" w:cs="Arial"/>
          <w:b/>
          <w:bCs/>
          <w:color w:val="000000" w:themeColor="text1"/>
          <w14:textFill>
            <w14:solidFill>
              <w14:schemeClr w14:val="tx1"/>
            </w14:solidFill>
          </w14:textFill>
        </w:rPr>
        <w:t>综合比较与评价</w:t>
      </w:r>
    </w:p>
    <w:p>
      <w:pPr>
        <w:pStyle w:val="18"/>
        <w:pageBreakBefore w:val="0"/>
        <w:kinsoku/>
        <w:wordWrap/>
        <w:overflowPunct/>
        <w:topLinePunct w:val="0"/>
        <w:bidi w:val="0"/>
        <w:spacing w:before="0" w:beforeAutospacing="0" w:after="0" w:afterAutospacing="0" w:line="380" w:lineRule="exact"/>
        <w:ind w:firstLine="360" w:firstLineChars="1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8"/>
        <w:pageBreakBefore w:val="0"/>
        <w:kinsoku/>
        <w:wordWrap/>
        <w:overflowPunct/>
        <w:topLinePunct w:val="0"/>
        <w:bidi w:val="0"/>
        <w:spacing w:before="0" w:beforeAutospacing="0" w:after="0" w:afterAutospacing="0" w:line="380" w:lineRule="exact"/>
        <w:ind w:firstLine="360" w:firstLineChars="1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380" w:lineRule="exact"/>
        <w:ind w:firstLine="360" w:firstLineChars="15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（3）评标时，评标委员会各成员应当独立对每个投标人的投标文件进行评价，并汇总每个投标人的得分。</w:t>
      </w:r>
    </w:p>
    <w:p>
      <w:pPr>
        <w:pageBreakBefore w:val="0"/>
        <w:numPr>
          <w:ilvl w:val="255"/>
          <w:numId w:val="0"/>
        </w:numPr>
        <w:kinsoku/>
        <w:wordWrap/>
        <w:overflowPunct/>
        <w:topLinePunct w:val="0"/>
        <w:bidi w:val="0"/>
        <w:snapToGrid w:val="0"/>
        <w:spacing w:line="380" w:lineRule="exact"/>
        <w:ind w:firstLine="482" w:firstLineChars="200"/>
        <w:rPr>
          <w:rFonts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4、得分确认及评审报告编写</w:t>
      </w:r>
    </w:p>
    <w:p>
      <w:pPr>
        <w:pStyle w:val="12"/>
        <w:pageBreakBefore w:val="0"/>
        <w:kinsoku/>
        <w:wordWrap/>
        <w:overflowPunct/>
        <w:topLinePunct w:val="0"/>
        <w:bidi w:val="0"/>
        <w:snapToGrid w:val="0"/>
        <w:spacing w:line="380" w:lineRule="exact"/>
        <w:ind w:firstLine="420" w:firstLineChars="17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评标委员会对报价文件进行复核，对于系统计算出的价格分及总得分进行确认；</w:t>
      </w:r>
    </w:p>
    <w:p>
      <w:pPr>
        <w:pStyle w:val="18"/>
        <w:pageBreakBefore w:val="0"/>
        <w:kinsoku/>
        <w:wordWrap/>
        <w:overflowPunct/>
        <w:topLinePunct w:val="0"/>
        <w:bidi w:val="0"/>
        <w:spacing w:before="0" w:beforeAutospacing="0" w:after="0" w:afterAutospacing="0" w:line="380" w:lineRule="exact"/>
        <w:ind w:firstLine="420" w:firstLineChars="175"/>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380" w:lineRule="exact"/>
        <w:ind w:firstLine="480" w:firstLineChars="200"/>
        <w:rPr>
          <w:rFonts w:ascii="Arial" w:hAnsi="Arial" w:cs="Arial"/>
          <w:b/>
          <w:bCs/>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评标委员会</w:t>
      </w:r>
      <w:r>
        <w:rPr>
          <w:rFonts w:asciiTheme="minorEastAsia" w:hAnsiTheme="minorEastAsia" w:eastAsiaTheme="minorEastAsia"/>
          <w:color w:val="000000" w:themeColor="text1"/>
          <w:sz w:val="24"/>
          <w14:textFill>
            <w14:solidFill>
              <w14:schemeClr w14:val="tx1"/>
            </w14:solidFill>
          </w14:textFill>
        </w:rPr>
        <w:t>按评标原则</w:t>
      </w:r>
      <w:r>
        <w:rPr>
          <w:rFonts w:hint="eastAsia" w:asciiTheme="minorEastAsia" w:hAnsiTheme="minorEastAsia" w:eastAsiaTheme="minorEastAsia"/>
          <w:color w:val="000000" w:themeColor="text1"/>
          <w:sz w:val="24"/>
          <w14:textFill>
            <w14:solidFill>
              <w14:schemeClr w14:val="tx1"/>
            </w14:solidFill>
          </w14:textFill>
        </w:rPr>
        <w:t>及得分情况编写评审报告。</w:t>
      </w:r>
    </w:p>
    <w:p>
      <w:pPr>
        <w:pageBreakBefore w:val="0"/>
        <w:numPr>
          <w:ilvl w:val="255"/>
          <w:numId w:val="0"/>
        </w:numPr>
        <w:kinsoku/>
        <w:wordWrap/>
        <w:overflowPunct/>
        <w:topLinePunct w:val="0"/>
        <w:bidi w:val="0"/>
        <w:snapToGrid w:val="0"/>
        <w:spacing w:line="380" w:lineRule="exact"/>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5、评价</w:t>
      </w:r>
    </w:p>
    <w:p>
      <w:pPr>
        <w:pageBreakBefore w:val="0"/>
        <w:kinsoku/>
        <w:wordWrap/>
        <w:overflowPunct/>
        <w:topLinePunct w:val="0"/>
        <w:bidi w:val="0"/>
        <w:snapToGrid w:val="0"/>
        <w:spacing w:line="380" w:lineRule="exact"/>
        <w:ind w:firstLine="480"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采购组织机构对评标委员会评审专家进行评价。</w:t>
      </w:r>
    </w:p>
    <w:p>
      <w:pPr>
        <w:pageBreakBefore w:val="0"/>
        <w:kinsoku/>
        <w:wordWrap/>
        <w:overflowPunct/>
        <w:topLinePunct w:val="0"/>
        <w:bidi w:val="0"/>
        <w:snapToGrid w:val="0"/>
        <w:spacing w:line="38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（三）澄清问题的形式</w:t>
      </w:r>
    </w:p>
    <w:p>
      <w:pPr>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2"/>
        <w:pageBreakBefore w:val="0"/>
        <w:kinsoku/>
        <w:wordWrap/>
        <w:overflowPunct/>
        <w:topLinePunct w:val="0"/>
        <w:bidi w:val="0"/>
        <w:snapToGrid w:val="0"/>
        <w:spacing w:line="380" w:lineRule="exact"/>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（四）错误修正</w:t>
      </w:r>
    </w:p>
    <w:p>
      <w:pPr>
        <w:pStyle w:val="18"/>
        <w:pageBreakBefore w:val="0"/>
        <w:kinsoku/>
        <w:wordWrap/>
        <w:overflowPunct/>
        <w:topLinePunct w:val="0"/>
        <w:bidi w:val="0"/>
        <w:spacing w:before="0" w:beforeAutospacing="0" w:after="0" w:afterAutospacing="0" w:line="38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投标文件报价出现前后不一致的，除招标文件另有规定外，按照下列规定修正：</w:t>
      </w:r>
    </w:p>
    <w:p>
      <w:pPr>
        <w:pStyle w:val="18"/>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1、投标文件中开标一览表（报价表）内容与投标文件中相应内容不一致的，以开标一览表（报价表）为准；</w:t>
      </w:r>
    </w:p>
    <w:p>
      <w:pPr>
        <w:pStyle w:val="18"/>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2、大写金额和小写金额不一致的，以大写金额为准；</w:t>
      </w:r>
    </w:p>
    <w:p>
      <w:pPr>
        <w:pStyle w:val="18"/>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3、单价金额小数点或者百分比有明显错位的，以开标一览表的总价为准，并修改单价；</w:t>
      </w:r>
    </w:p>
    <w:p>
      <w:pPr>
        <w:pStyle w:val="18"/>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4、总价金额与按单价汇总金额不一致的，以单价金额计算结果为准。</w:t>
      </w:r>
    </w:p>
    <w:p>
      <w:pPr>
        <w:pStyle w:val="18"/>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8"/>
        <w:pageBreakBefore w:val="0"/>
        <w:kinsoku/>
        <w:wordWrap/>
        <w:overflowPunct/>
        <w:topLinePunct w:val="0"/>
        <w:bidi w:val="0"/>
        <w:spacing w:before="0" w:beforeAutospacing="0" w:after="0" w:afterAutospacing="0" w:line="380" w:lineRule="exact"/>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（五）</w:t>
      </w:r>
      <w:r>
        <w:rPr>
          <w:rFonts w:asciiTheme="minorEastAsia" w:hAnsiTheme="minorEastAsia" w:eastAsiaTheme="minorEastAsia"/>
          <w:b/>
          <w:color w:val="000000" w:themeColor="text1"/>
          <w14:textFill>
            <w14:solidFill>
              <w14:schemeClr w14:val="tx1"/>
            </w14:solidFill>
          </w14:textFill>
        </w:rPr>
        <w:t>投标人存在下列情况之一的，投标无效</w:t>
      </w:r>
    </w:p>
    <w:p>
      <w:pPr>
        <w:pageBreakBefore w:val="0"/>
        <w:kinsoku/>
        <w:wordWrap/>
        <w:overflowPunct/>
        <w:topLinePunct w:val="0"/>
        <w:bidi w:val="0"/>
        <w:adjustRightInd w:val="0"/>
        <w:snapToGrid w:val="0"/>
        <w:spacing w:line="380" w:lineRule="exact"/>
        <w:ind w:left="4" w:firstLine="470" w:firstLineChars="196"/>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8"/>
        <w:pageBreakBefore w:val="0"/>
        <w:tabs>
          <w:tab w:val="left" w:pos="7380"/>
        </w:tabs>
        <w:kinsoku/>
        <w:wordWrap/>
        <w:overflowPunct/>
        <w:topLinePunct w:val="0"/>
        <w:bidi w:val="0"/>
        <w:adjustRightInd w:val="0"/>
        <w:snapToGrid w:val="0"/>
        <w:spacing w:before="0" w:beforeAutospacing="0" w:after="0" w:afterAutospacing="0" w:line="38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2、不具备招标文件中规定的资格要求的。</w:t>
      </w:r>
      <w:r>
        <w:rPr>
          <w:rFonts w:hint="default" w:asciiTheme="minorEastAsia" w:hAnsiTheme="minorEastAsia" w:eastAsiaTheme="minorEastAsia"/>
          <w:color w:val="000000" w:themeColor="text1"/>
          <w14:textFill>
            <w14:solidFill>
              <w14:schemeClr w14:val="tx1"/>
            </w14:solidFill>
          </w14:textFill>
        </w:rPr>
        <w:tab/>
      </w:r>
    </w:p>
    <w:p>
      <w:pPr>
        <w:pStyle w:val="18"/>
        <w:pageBreakBefore w:val="0"/>
        <w:kinsoku/>
        <w:wordWrap/>
        <w:overflowPunct/>
        <w:topLinePunct w:val="0"/>
        <w:bidi w:val="0"/>
        <w:adjustRightInd w:val="0"/>
        <w:snapToGrid w:val="0"/>
        <w:spacing w:before="0" w:beforeAutospacing="0" w:after="0" w:afterAutospacing="0" w:line="38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3、投标文件含有采购人不能接受的附加条件的。</w:t>
      </w:r>
    </w:p>
    <w:p>
      <w:pPr>
        <w:pageBreakBefore w:val="0"/>
        <w:kinsoku/>
        <w:wordWrap/>
        <w:overflowPunct/>
        <w:topLinePunct w:val="0"/>
        <w:bidi w:val="0"/>
        <w:adjustRightInd w:val="0"/>
        <w:snapToGrid w:val="0"/>
        <w:spacing w:line="380" w:lineRule="exact"/>
        <w:ind w:firstLine="470" w:firstLineChars="196"/>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、投标代表人未能出具身份证明或与法定代表人授权委托人身份不符的；</w:t>
      </w:r>
    </w:p>
    <w:p>
      <w:pPr>
        <w:pStyle w:val="18"/>
        <w:pageBreakBefore w:val="0"/>
        <w:kinsoku/>
        <w:wordWrap/>
        <w:overflowPunct/>
        <w:topLinePunct w:val="0"/>
        <w:bidi w:val="0"/>
        <w:adjustRightInd w:val="0"/>
        <w:snapToGrid w:val="0"/>
        <w:spacing w:before="0" w:beforeAutospacing="0" w:after="0" w:afterAutospacing="0" w:line="38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pageBreakBefore w:val="0"/>
        <w:kinsoku/>
        <w:wordWrap/>
        <w:overflowPunct/>
        <w:topLinePunct w:val="0"/>
        <w:bidi w:val="0"/>
        <w:adjustRightInd w:val="0"/>
        <w:snapToGrid w:val="0"/>
        <w:spacing w:before="0" w:beforeAutospacing="0" w:after="0" w:afterAutospacing="0" w:line="38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6、报价超过招标文件中规定的预算金额/最高限价。 </w:t>
      </w:r>
    </w:p>
    <w:p>
      <w:pPr>
        <w:pageBreakBefore w:val="0"/>
        <w:tabs>
          <w:tab w:val="left" w:pos="1898"/>
        </w:tabs>
        <w:kinsoku/>
        <w:wordWrap/>
        <w:overflowPunct/>
        <w:topLinePunct w:val="0"/>
        <w:autoSpaceDE w:val="0"/>
        <w:autoSpaceDN w:val="0"/>
        <w:bidi w:val="0"/>
        <w:adjustRightInd w:val="0"/>
        <w:snapToGrid w:val="0"/>
        <w:spacing w:line="38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7、投标文件提供虚假材料的。 </w:t>
      </w:r>
    </w:p>
    <w:p>
      <w:pPr>
        <w:pageBreakBefore w:val="0"/>
        <w:tabs>
          <w:tab w:val="left" w:pos="1898"/>
        </w:tabs>
        <w:kinsoku/>
        <w:wordWrap/>
        <w:overflowPunct/>
        <w:topLinePunct w:val="0"/>
        <w:autoSpaceDE w:val="0"/>
        <w:autoSpaceDN w:val="0"/>
        <w:bidi w:val="0"/>
        <w:adjustRightInd w:val="0"/>
        <w:snapToGrid w:val="0"/>
        <w:spacing w:line="38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8</w:t>
      </w:r>
      <w:r>
        <w:rPr>
          <w:rFonts w:asciiTheme="minorEastAsia" w:hAnsiTheme="minorEastAsia" w:eastAsiaTheme="minorEastAsia"/>
          <w:color w:val="000000" w:themeColor="text1"/>
          <w:kern w:val="0"/>
          <w:sz w:val="24"/>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14:textFill>
            <w14:solidFill>
              <w14:schemeClr w14:val="tx1"/>
            </w14:solidFill>
          </w14:textFill>
        </w:rPr>
        <w:t>，并移送采购监管部门</w:t>
      </w:r>
      <w:r>
        <w:rPr>
          <w:rFonts w:asciiTheme="minorEastAsia" w:hAnsiTheme="minorEastAsia" w:eastAsiaTheme="minorEastAsia"/>
          <w:color w:val="000000" w:themeColor="text1"/>
          <w:kern w:val="0"/>
          <w:sz w:val="24"/>
          <w14:textFill>
            <w14:solidFill>
              <w14:schemeClr w14:val="tx1"/>
            </w14:solidFill>
          </w14:textFill>
        </w:rPr>
        <w:t>：</w:t>
      </w:r>
    </w:p>
    <w:p>
      <w:pPr>
        <w:pStyle w:val="18"/>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（1）不同投标人的投标文件由同一单位或者个人编制；</w:t>
      </w:r>
    </w:p>
    <w:p>
      <w:pPr>
        <w:pStyle w:val="18"/>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（2）不同投标人委托同一单位或者个人办理投标事宜；</w:t>
      </w:r>
    </w:p>
    <w:p>
      <w:pPr>
        <w:pStyle w:val="18"/>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（3）不同投标人的投标文件载明的项目管理成员或者联系人员为同一人；</w:t>
      </w:r>
    </w:p>
    <w:p>
      <w:pPr>
        <w:pStyle w:val="18"/>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（4）不同投标人的投标文件异常一致或者投标报价呈规律性差异；</w:t>
      </w:r>
    </w:p>
    <w:p>
      <w:pPr>
        <w:pStyle w:val="18"/>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（5）不同投标人的投标文件相互混装；</w:t>
      </w:r>
    </w:p>
    <w:p>
      <w:pPr>
        <w:pageBreakBefore w:val="0"/>
        <w:tabs>
          <w:tab w:val="right" w:pos="8306"/>
        </w:tabs>
        <w:kinsoku/>
        <w:wordWrap/>
        <w:overflowPunct/>
        <w:topLinePunct w:val="0"/>
        <w:autoSpaceDE w:val="0"/>
        <w:autoSpaceDN w:val="0"/>
        <w:bidi w:val="0"/>
        <w:adjustRightInd w:val="0"/>
        <w:spacing w:line="38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9、不符合法律、法规和招标文件中规定的其他实质性要求的。</w:t>
      </w:r>
    </w:p>
    <w:p>
      <w:pPr>
        <w:pageBreakBefore w:val="0"/>
        <w:kinsoku/>
        <w:wordWrap/>
        <w:overflowPunct/>
        <w:topLinePunct w:val="0"/>
        <w:autoSpaceDE w:val="0"/>
        <w:autoSpaceDN w:val="0"/>
        <w:bidi w:val="0"/>
        <w:adjustRightInd w:val="0"/>
        <w:spacing w:line="380" w:lineRule="exact"/>
        <w:ind w:left="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（六）有下列情况之一的，本次招标作为废标处理</w:t>
      </w:r>
    </w:p>
    <w:p>
      <w:pPr>
        <w:pStyle w:val="18"/>
        <w:pageBreakBefore w:val="0"/>
        <w:kinsoku/>
        <w:wordWrap/>
        <w:overflowPunct/>
        <w:topLinePunct w:val="0"/>
        <w:bidi w:val="0"/>
        <w:spacing w:before="0" w:beforeAutospacing="0" w:after="0" w:afterAutospacing="0" w:line="380" w:lineRule="exact"/>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1、出现影响采购公正的违法、违规行为的；</w:t>
      </w:r>
    </w:p>
    <w:p>
      <w:pPr>
        <w:pStyle w:val="18"/>
        <w:pageBreakBefore w:val="0"/>
        <w:kinsoku/>
        <w:wordWrap/>
        <w:overflowPunct/>
        <w:topLinePunct w:val="0"/>
        <w:bidi w:val="0"/>
        <w:spacing w:before="0" w:beforeAutospacing="0" w:after="0" w:afterAutospacing="0" w:line="380" w:lineRule="exact"/>
        <w:ind w:firstLine="600" w:firstLineChars="250"/>
        <w:jc w:val="both"/>
        <w:rPr>
          <w:rFonts w:hint="default"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2、评标委员会发现招标文件存在歧义、重大缺陷导致评标工作无法进行，或者招标文件内容违反国家有关强制性规定的； </w:t>
      </w:r>
    </w:p>
    <w:p>
      <w:pPr>
        <w:pStyle w:val="18"/>
        <w:pageBreakBefore w:val="0"/>
        <w:kinsoku/>
        <w:wordWrap/>
        <w:overflowPunct/>
        <w:topLinePunct w:val="0"/>
        <w:bidi w:val="0"/>
        <w:spacing w:before="0" w:beforeAutospacing="0" w:after="0" w:afterAutospacing="0" w:line="380" w:lineRule="exact"/>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3、因重大变故，采购任务取消的；</w:t>
      </w:r>
    </w:p>
    <w:p>
      <w:pPr>
        <w:pStyle w:val="18"/>
        <w:pageBreakBefore w:val="0"/>
        <w:kinsoku/>
        <w:wordWrap/>
        <w:overflowPunct/>
        <w:topLinePunct w:val="0"/>
        <w:bidi w:val="0"/>
        <w:spacing w:before="0" w:beforeAutospacing="0" w:after="0" w:afterAutospacing="0" w:line="380" w:lineRule="exact"/>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4、法律、法规和招标文件规定的其他导致评标结果无效的。</w:t>
      </w:r>
    </w:p>
    <w:p>
      <w:pPr>
        <w:pStyle w:val="12"/>
        <w:pageBreakBefore w:val="0"/>
        <w:tabs>
          <w:tab w:val="left" w:pos="630"/>
        </w:tabs>
        <w:kinsoku/>
        <w:wordWrap/>
        <w:overflowPunct/>
        <w:topLinePunct w:val="0"/>
        <w:bidi w:val="0"/>
        <w:snapToGrid w:val="0"/>
        <w:spacing w:line="380" w:lineRule="exact"/>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）评标原则和评标办法</w:t>
      </w:r>
    </w:p>
    <w:p>
      <w:pPr>
        <w:pStyle w:val="12"/>
        <w:pageBreakBefore w:val="0"/>
        <w:kinsoku/>
        <w:wordWrap/>
        <w:overflowPunct/>
        <w:topLinePunct w:val="0"/>
        <w:bidi w:val="0"/>
        <w:snapToGrid w:val="0"/>
        <w:spacing w:line="380" w:lineRule="exact"/>
        <w:ind w:firstLine="600" w:firstLineChars="2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pageBreakBefore w:val="0"/>
        <w:kinsoku/>
        <w:wordWrap/>
        <w:overflowPunct/>
        <w:topLinePunct w:val="0"/>
        <w:bidi w:val="0"/>
        <w:snapToGrid w:val="0"/>
        <w:spacing w:line="380" w:lineRule="exact"/>
        <w:ind w:firstLine="600" w:firstLineChars="2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14:textFill>
            <w14:solidFill>
              <w14:schemeClr w14:val="tx1"/>
            </w14:solidFill>
          </w14:textFill>
        </w:rPr>
        <w:t>三章</w:t>
      </w:r>
      <w:r>
        <w:rPr>
          <w:rFonts w:asciiTheme="minorEastAsia" w:hAnsiTheme="minorEastAsia" w:eastAsiaTheme="minorEastAsia"/>
          <w:color w:val="000000" w:themeColor="text1"/>
          <w:sz w:val="24"/>
          <w14:textFill>
            <w14:solidFill>
              <w14:schemeClr w14:val="tx1"/>
            </w14:solidFill>
          </w14:textFill>
        </w:rPr>
        <w:t>：评标</w:t>
      </w:r>
      <w:r>
        <w:rPr>
          <w:rFonts w:hint="eastAsia" w:asciiTheme="minorEastAsia" w:hAnsiTheme="minorEastAsia" w:eastAsiaTheme="minorEastAsia"/>
          <w:color w:val="000000" w:themeColor="text1"/>
          <w:sz w:val="24"/>
          <w14:textFill>
            <w14:solidFill>
              <w14:schemeClr w14:val="tx1"/>
            </w14:solidFill>
          </w14:textFill>
        </w:rPr>
        <w:t>方</w:t>
      </w:r>
      <w:r>
        <w:rPr>
          <w:rFonts w:asciiTheme="minorEastAsia" w:hAnsiTheme="minorEastAsia" w:eastAsiaTheme="minorEastAsia"/>
          <w:color w:val="000000" w:themeColor="text1"/>
          <w:sz w:val="24"/>
          <w14:textFill>
            <w14:solidFill>
              <w14:schemeClr w14:val="tx1"/>
            </w14:solidFill>
          </w14:textFill>
        </w:rPr>
        <w:t>法及评分标准》。</w:t>
      </w:r>
    </w:p>
    <w:p>
      <w:pPr>
        <w:pStyle w:val="12"/>
        <w:pageBreakBefore w:val="0"/>
        <w:kinsoku/>
        <w:wordWrap/>
        <w:overflowPunct/>
        <w:topLinePunct w:val="0"/>
        <w:bidi w:val="0"/>
        <w:snapToGrid w:val="0"/>
        <w:spacing w:line="380" w:lineRule="exact"/>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八</w:t>
      </w:r>
      <w:r>
        <w:rPr>
          <w:rFonts w:asciiTheme="minorEastAsia" w:hAnsiTheme="minorEastAsia" w:eastAsiaTheme="minorEastAsia"/>
          <w:b/>
          <w:color w:val="000000" w:themeColor="text1"/>
          <w:sz w:val="24"/>
          <w14:textFill>
            <w14:solidFill>
              <w14:schemeClr w14:val="tx1"/>
            </w14:solidFill>
          </w14:textFill>
        </w:rPr>
        <w:t>）评标过程的监控</w:t>
      </w:r>
    </w:p>
    <w:p>
      <w:pPr>
        <w:pStyle w:val="18"/>
        <w:pageBreakBefore w:val="0"/>
        <w:kinsoku/>
        <w:wordWrap/>
        <w:overflowPunct/>
        <w:topLinePunct w:val="0"/>
        <w:bidi w:val="0"/>
        <w:spacing w:before="0" w:beforeAutospacing="0" w:after="0" w:afterAutospacing="0" w:line="38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8"/>
        <w:pageBreakBefore w:val="0"/>
        <w:kinsoku/>
        <w:wordWrap/>
        <w:overflowPunct/>
        <w:topLinePunct w:val="0"/>
        <w:bidi w:val="0"/>
        <w:spacing w:before="0" w:beforeAutospacing="0" w:after="0" w:afterAutospacing="0" w:line="380" w:lineRule="exact"/>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六、定标</w:t>
      </w:r>
    </w:p>
    <w:p>
      <w:pPr>
        <w:pStyle w:val="18"/>
        <w:pageBreakBefore w:val="0"/>
        <w:kinsoku/>
        <w:wordWrap/>
        <w:overflowPunct/>
        <w:topLinePunct w:val="0"/>
        <w:bidi w:val="0"/>
        <w:spacing w:before="0" w:beforeAutospacing="0" w:after="0" w:afterAutospacing="0" w:line="38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color w:val="000000" w:themeColor="text1"/>
          <w14:textFill>
            <w14:solidFill>
              <w14:schemeClr w14:val="tx1"/>
            </w14:solidFill>
          </w14:textFill>
        </w:rPr>
        <w:t>确定中标供应商。</w:t>
      </w:r>
      <w:r>
        <w:rPr>
          <w:rFonts w:asciiTheme="minorEastAsia" w:hAnsiTheme="minorEastAsia" w:eastAsiaTheme="minorEastAsia"/>
          <w:color w:val="000000" w:themeColor="text1"/>
          <w14:textFill>
            <w14:solidFill>
              <w14:schemeClr w14:val="tx1"/>
            </w14:solidFill>
          </w14:textFill>
        </w:rPr>
        <w:t>评标委员会根据采购单位的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ageBreakBefore w:val="0"/>
        <w:kinsoku/>
        <w:wordWrap/>
        <w:overflowPunct/>
        <w:topLinePunct w:val="0"/>
        <w:bidi w:val="0"/>
        <w:spacing w:line="380" w:lineRule="exact"/>
        <w:ind w:firstLine="480" w:firstLineChars="200"/>
        <w:rPr>
          <w:rFonts w:ascii="宋体" w:hAnsi="宋体"/>
          <w:color w:val="000000" w:themeColor="text1"/>
          <w:kern w:val="0"/>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发布</w:t>
      </w:r>
      <w:r>
        <w:rPr>
          <w:color w:val="000000" w:themeColor="text1"/>
          <w:sz w:val="24"/>
          <w14:textFill>
            <w14:solidFill>
              <w14:schemeClr w14:val="tx1"/>
            </w14:solidFill>
          </w14:textFill>
        </w:rPr>
        <w:t>中标</w:t>
      </w:r>
      <w:r>
        <w:rPr>
          <w:rFonts w:hint="eastAsia" w:ascii="宋体" w:hAnsi="宋体"/>
          <w:color w:val="000000" w:themeColor="text1"/>
          <w:kern w:val="0"/>
          <w:sz w:val="24"/>
          <w14:textFill>
            <w14:solidFill>
              <w14:schemeClr w14:val="tx1"/>
            </w14:solidFill>
          </w14:textFill>
        </w:rPr>
        <w:t>结果公告。采购组织机构应当自中标人</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中标结果，招标文件应当随中标结果同时公告。</w:t>
      </w:r>
    </w:p>
    <w:p>
      <w:pPr>
        <w:pageBreakBefore w:val="0"/>
        <w:kinsoku/>
        <w:wordWrap/>
        <w:overflowPunct/>
        <w:topLinePunct w:val="0"/>
        <w:bidi w:val="0"/>
        <w:spacing w:line="3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3、发出中标通知书。采购组织机构在发布中标结果的同时，向中标人发出中标通知书。</w:t>
      </w:r>
    </w:p>
    <w:p>
      <w:pPr>
        <w:pageBreakBefore w:val="0"/>
        <w:kinsoku/>
        <w:wordWrap/>
        <w:overflowPunct/>
        <w:topLinePunct w:val="0"/>
        <w:bidi w:val="0"/>
        <w:spacing w:line="380" w:lineRule="exact"/>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pPr>
        <w:pageBreakBefore w:val="0"/>
        <w:kinsoku/>
        <w:wordWrap/>
        <w:overflowPunct/>
        <w:topLinePunct w:val="0"/>
        <w:bidi w:val="0"/>
        <w:spacing w:line="38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pPr>
        <w:pStyle w:val="18"/>
        <w:pageBreakBefore w:val="0"/>
        <w:kinsoku/>
        <w:wordWrap/>
        <w:overflowPunct/>
        <w:topLinePunct w:val="0"/>
        <w:bidi w:val="0"/>
        <w:spacing w:before="0" w:beforeAutospacing="0" w:after="0" w:afterAutospacing="0" w:line="38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8"/>
        <w:pageBreakBefore w:val="0"/>
        <w:kinsoku/>
        <w:wordWrap/>
        <w:overflowPunct/>
        <w:topLinePunct w:val="0"/>
        <w:bidi w:val="0"/>
        <w:spacing w:before="0" w:beforeAutospacing="0" w:after="0" w:afterAutospacing="0" w:line="38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2、采购人不得向中标人提出任何不合理的要求作为签订合同的条件。</w:t>
      </w:r>
    </w:p>
    <w:p>
      <w:pPr>
        <w:pStyle w:val="18"/>
        <w:pageBreakBefore w:val="0"/>
        <w:kinsoku/>
        <w:wordWrap/>
        <w:overflowPunct/>
        <w:topLinePunct w:val="0"/>
        <w:bidi w:val="0"/>
        <w:spacing w:before="0" w:beforeAutospacing="0" w:after="0" w:afterAutospacing="0" w:line="38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3、中标供应商无故拖延、拒签合同的,取消中标资格。</w:t>
      </w:r>
    </w:p>
    <w:p>
      <w:pPr>
        <w:pStyle w:val="18"/>
        <w:pageBreakBefore w:val="0"/>
        <w:kinsoku/>
        <w:wordWrap/>
        <w:overflowPunct/>
        <w:topLinePunct w:val="0"/>
        <w:bidi w:val="0"/>
        <w:spacing w:before="0" w:beforeAutospacing="0" w:after="0" w:afterAutospacing="0" w:line="38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8"/>
        <w:pageBreakBefore w:val="0"/>
        <w:kinsoku/>
        <w:wordWrap/>
        <w:overflowPunct/>
        <w:topLinePunct w:val="0"/>
        <w:bidi w:val="0"/>
        <w:spacing w:before="0" w:beforeAutospacing="0" w:after="0" w:afterAutospacing="0" w:line="38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8"/>
        <w:pageBreakBefore w:val="0"/>
        <w:kinsoku/>
        <w:wordWrap/>
        <w:overflowPunct/>
        <w:topLinePunct w:val="0"/>
        <w:bidi w:val="0"/>
        <w:spacing w:line="380" w:lineRule="exact"/>
        <w:ind w:firstLine="424" w:firstLineChars="176"/>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11"/>
        <w:pageBreakBefore w:val="0"/>
        <w:kinsoku/>
        <w:wordWrap/>
        <w:overflowPunct/>
        <w:topLinePunct w:val="0"/>
        <w:bidi w:val="0"/>
        <w:spacing w:line="380" w:lineRule="exact"/>
        <w:ind w:left="0" w:leftChars="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1、采购人应当自政府采购合同签订之日起2个工作日内，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pPr>
        <w:pStyle w:val="11"/>
        <w:pageBreakBefore w:val="0"/>
        <w:kinsoku/>
        <w:wordWrap/>
        <w:overflowPunct/>
        <w:topLinePunct w:val="0"/>
        <w:bidi w:val="0"/>
        <w:spacing w:line="380" w:lineRule="exact"/>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2、采购人应当自政府采购合同签订之日起7个工作日内，将政府采购合同副本报同级人民政府财政部门备案以及采购组织机构存档。</w:t>
      </w:r>
    </w:p>
    <w:p>
      <w:pPr>
        <w:pStyle w:val="5"/>
        <w:pageBreakBefore w:val="0"/>
        <w:kinsoku/>
        <w:wordWrap/>
        <w:overflowPunct/>
        <w:topLinePunct w:val="0"/>
        <w:bidi w:val="0"/>
        <w:spacing w:line="38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八、采购代理费</w:t>
      </w:r>
    </w:p>
    <w:p>
      <w:pPr>
        <w:pageBreakBefore w:val="0"/>
        <w:kinsoku/>
        <w:wordWrap/>
        <w:overflowPunct/>
        <w:topLinePunct w:val="0"/>
        <w:autoSpaceDE w:val="0"/>
        <w:autoSpaceDN w:val="0"/>
        <w:bidi w:val="0"/>
        <w:adjustRightInd w:val="0"/>
        <w:spacing w:line="38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中标人在领取中标通知书同时向招标代理机构支付采购招标代理费24000元，招标代理服务费包含在投标总价中。</w:t>
      </w:r>
    </w:p>
    <w:p>
      <w:pPr>
        <w:pageBreakBefore w:val="0"/>
        <w:kinsoku/>
        <w:wordWrap/>
        <w:overflowPunct/>
        <w:topLinePunct w:val="0"/>
        <w:autoSpaceDE w:val="0"/>
        <w:autoSpaceDN w:val="0"/>
        <w:bidi w:val="0"/>
        <w:adjustRightInd w:val="0"/>
        <w:spacing w:line="38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招标代理服务费汇入以下账户：</w:t>
      </w:r>
    </w:p>
    <w:p>
      <w:pPr>
        <w:pageBreakBefore w:val="0"/>
        <w:kinsoku/>
        <w:wordWrap/>
        <w:overflowPunct/>
        <w:topLinePunct w:val="0"/>
        <w:bidi w:val="0"/>
        <w:adjustRightInd w:val="0"/>
        <w:snapToGrid w:val="0"/>
        <w:spacing w:line="3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开户银行：工行台州玉环玉城支行</w:t>
      </w:r>
    </w:p>
    <w:p>
      <w:pPr>
        <w:pageBreakBefore w:val="0"/>
        <w:kinsoku/>
        <w:wordWrap/>
        <w:overflowPunct/>
        <w:topLinePunct w:val="0"/>
        <w:bidi w:val="0"/>
        <w:adjustRightInd w:val="0"/>
        <w:snapToGrid w:val="0"/>
        <w:spacing w:line="3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开户名称：杭州华旗招标代理有限公司玉环分公司</w:t>
      </w:r>
    </w:p>
    <w:p>
      <w:pPr>
        <w:pageBreakBefore w:val="0"/>
        <w:kinsoku/>
        <w:wordWrap/>
        <w:overflowPunct/>
        <w:topLinePunct w:val="0"/>
        <w:bidi w:val="0"/>
        <w:adjustRightInd w:val="0"/>
        <w:snapToGrid w:val="0"/>
        <w:spacing w:line="3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开户帐号：1207281909100001839</w:t>
      </w:r>
    </w:p>
    <w:p>
      <w:pPr>
        <w:pStyle w:val="11"/>
        <w:spacing w:line="360" w:lineRule="auto"/>
        <w:ind w:left="0" w:leftChars="0" w:firstLine="480" w:firstLineChars="200"/>
        <w:rPr>
          <w:rFonts w:ascii="宋体" w:hAnsi="宋体"/>
          <w:color w:val="000000" w:themeColor="text1"/>
          <w:sz w:val="24"/>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评标办法及评分标准</w:t>
      </w:r>
    </w:p>
    <w:p>
      <w:pPr>
        <w:autoSpaceDE w:val="0"/>
        <w:autoSpaceDN w:val="0"/>
        <w:spacing w:line="360" w:lineRule="auto"/>
        <w:ind w:firstLine="480" w:firstLineChars="200"/>
        <w:rPr>
          <w:rFonts w:asciiTheme="minorEastAsia" w:hAnsiTheme="minorEastAsia" w:eastAsiaTheme="minorEastAsia"/>
          <w:b/>
          <w:i/>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19" w:leftChars="9" w:firstLine="460" w:firstLineChars="191"/>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二、本次招标项目的评标方法为综合评分法，总计100分。</w:t>
      </w:r>
    </w:p>
    <w:p>
      <w:pPr>
        <w:autoSpaceDE w:val="0"/>
        <w:autoSpaceDN w:val="0"/>
        <w:adjustRightInd w:val="0"/>
        <w:spacing w:line="360" w:lineRule="auto"/>
        <w:ind w:left="19" w:leftChars="9" w:firstLine="460" w:firstLineChars="191"/>
        <w:jc w:val="left"/>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商务报价评分35分，技术、服务、资信综合评分65分。</w:t>
      </w:r>
    </w:p>
    <w:p>
      <w:pPr>
        <w:autoSpaceDE w:val="0"/>
        <w:autoSpaceDN w:val="0"/>
        <w:adjustRightInd w:val="0"/>
        <w:spacing w:line="360" w:lineRule="auto"/>
        <w:ind w:right="84" w:firstLine="472"/>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（二）各投标人商务与技术文件</w:t>
      </w:r>
      <w:r>
        <w:rPr>
          <w:rFonts w:hint="eastAsia" w:ascii="宋体"/>
          <w:color w:val="000000" w:themeColor="text1"/>
          <w:kern w:val="0"/>
          <w:sz w:val="24"/>
          <w:lang w:val="zh-CN"/>
          <w14:textFill>
            <w14:solidFill>
              <w14:schemeClr w14:val="tx1"/>
            </w14:solidFill>
          </w14:textFill>
        </w:rPr>
        <w:t>得分按照评标委员会成</w:t>
      </w:r>
      <w:r>
        <w:rPr>
          <w:rFonts w:hint="eastAsia" w:ascii="宋体"/>
          <w:bCs/>
          <w:color w:val="000000" w:themeColor="text1"/>
          <w:sz w:val="24"/>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商务与技术文件得分</w:t>
      </w:r>
      <w:r>
        <w:rPr>
          <w:rFonts w:hint="eastAsia" w:ascii="宋体"/>
          <w:bCs/>
          <w:color w:val="000000" w:themeColor="text1"/>
          <w:sz w:val="24"/>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（三）</w:t>
      </w:r>
      <w:r>
        <w:rPr>
          <w:rFonts w:hint="eastAsia" w:ascii="宋体"/>
          <w:color w:val="000000" w:themeColor="text1"/>
          <w:sz w:val="24"/>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投标报价得</w:t>
      </w:r>
      <w:r>
        <w:rPr>
          <w:color w:val="000000" w:themeColor="text1"/>
          <w:sz w:val="24"/>
          <w:u w:val="single"/>
          <w14:textFill>
            <w14:solidFill>
              <w14:schemeClr w14:val="tx1"/>
            </w14:solidFill>
          </w14:textFill>
        </w:rPr>
        <w:t>分=(评标基准价／投</w:t>
      </w:r>
      <w:r>
        <w:rPr>
          <w:rFonts w:ascii="宋体" w:hAnsi="宋体"/>
          <w:color w:val="000000" w:themeColor="text1"/>
          <w:sz w:val="24"/>
          <w:u w:val="single"/>
          <w14:textFill>
            <w14:solidFill>
              <w14:schemeClr w14:val="tx1"/>
            </w14:solidFill>
          </w14:textFill>
        </w:rPr>
        <w:t>标报价)×</w:t>
      </w:r>
      <w:r>
        <w:rPr>
          <w:rFonts w:hint="eastAsia" w:ascii="宋体" w:hAnsi="宋体"/>
          <w:color w:val="000000" w:themeColor="text1"/>
          <w:sz w:val="24"/>
          <w:u w:val="single"/>
          <w14:textFill>
            <w14:solidFill>
              <w14:schemeClr w14:val="tx1"/>
            </w14:solidFill>
          </w14:textFill>
        </w:rPr>
        <w:t>35%</w:t>
      </w:r>
      <w:r>
        <w:rPr>
          <w:rFonts w:ascii="宋体" w:hAnsi="宋体"/>
          <w:color w:val="000000" w:themeColor="text1"/>
          <w:sz w:val="24"/>
          <w:u w:val="single"/>
          <w14:textFill>
            <w14:solidFill>
              <w14:schemeClr w14:val="tx1"/>
            </w14:solidFill>
          </w14:textFill>
        </w:rPr>
        <w:t>×100</w:t>
      </w:r>
      <w:r>
        <w:rPr>
          <w:rFonts w:hint="eastAsia" w:ascii="宋体" w:hAnsi="宋体"/>
          <w:color w:val="000000" w:themeColor="text1"/>
          <w:sz w:val="24"/>
          <w:u w:val="single"/>
          <w14:textFill>
            <w14:solidFill>
              <w14:schemeClr w14:val="tx1"/>
            </w14:solidFill>
          </w14:textFill>
        </w:rPr>
        <w:t xml:space="preserve"> 。</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具体优惠：对于小型微型企业产品的价格给予</w:t>
      </w:r>
      <w:r>
        <w:rPr>
          <w:rFonts w:hint="eastAsia" w:ascii="宋体"/>
          <w:color w:val="000000" w:themeColor="text1"/>
          <w:sz w:val="24"/>
          <w:u w:val="single"/>
          <w:lang w:val="zh-CN"/>
          <w14:textFill>
            <w14:solidFill>
              <w14:schemeClr w14:val="tx1"/>
            </w14:solidFill>
          </w14:textFill>
        </w:rPr>
        <w:t xml:space="preserve">  </w:t>
      </w:r>
      <w:r>
        <w:rPr>
          <w:rFonts w:hint="eastAsia" w:ascii="宋体"/>
          <w:color w:val="000000" w:themeColor="text1"/>
          <w:sz w:val="24"/>
          <w:u w:val="single"/>
          <w14:textFill>
            <w14:solidFill>
              <w14:schemeClr w14:val="tx1"/>
            </w14:solidFill>
          </w14:textFill>
        </w:rPr>
        <w:t>6</w:t>
      </w:r>
      <w:r>
        <w:rPr>
          <w:rFonts w:hint="eastAsia" w:ascii="宋体"/>
          <w:color w:val="000000" w:themeColor="text1"/>
          <w:sz w:val="24"/>
          <w:u w:val="single"/>
          <w:lang w:val="zh-CN"/>
          <w14:textFill>
            <w14:solidFill>
              <w14:schemeClr w14:val="tx1"/>
            </w14:solidFill>
          </w14:textFill>
        </w:rPr>
        <w:t xml:space="preserve"> </w:t>
      </w:r>
      <w:r>
        <w:rPr>
          <w:rFonts w:hint="eastAsia" w:ascii="宋体"/>
          <w:color w:val="000000" w:themeColor="text1"/>
          <w:sz w:val="24"/>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六、本次评分具体分值细化条款如下表：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733"/>
        <w:gridCol w:w="4268"/>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pct"/>
            <w:vAlign w:val="center"/>
          </w:tcPr>
          <w:p>
            <w:pPr>
              <w:spacing w:before="156" w:beforeLines="50" w:after="156" w:afterLines="50"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017" w:type="pct"/>
            <w:vAlign w:val="center"/>
          </w:tcPr>
          <w:p>
            <w:pPr>
              <w:spacing w:before="156" w:beforeLines="50" w:after="156" w:afterLines="50"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评分类型</w:t>
            </w:r>
          </w:p>
        </w:tc>
        <w:tc>
          <w:tcPr>
            <w:tcW w:w="2504" w:type="pct"/>
            <w:vAlign w:val="center"/>
          </w:tcPr>
          <w:p>
            <w:pPr>
              <w:spacing w:before="156" w:beforeLines="50" w:after="156" w:afterLines="50"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评分标准</w:t>
            </w:r>
          </w:p>
        </w:tc>
        <w:tc>
          <w:tcPr>
            <w:tcW w:w="950" w:type="pct"/>
            <w:vAlign w:val="center"/>
          </w:tcPr>
          <w:p>
            <w:pPr>
              <w:spacing w:before="156" w:beforeLines="50" w:after="156" w:afterLines="50"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满足招标文件要求且投标报价最低的投标报价为评标基准价，其价格分为满分。其他投标人的价格分统一按照下列公式计算：投标报价得分=（评标基准价/投标报价）35 </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符合明确指标参数得28分，对非关键技术参数负偏离或缺漏项的每项扣3分，若负偏离达到</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个及以上的按重大偏离处理.</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对性能指标、技术参数属正偏离或高配的、有先进程度的正偏离每项加1分，无实质性意义的正偏离不加分。</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产品因素和市场占有率（由评委视产品情况综合评定）</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商务资信</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质保期，满足招标文件要求2年得1分，每增加1年得1分，最多得3分。</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商务资信</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售后服务的响应情况（维修网点、维修人员、维修能力、定期巡检、故障响应等）</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商务资信</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运行成本（根据保修价格、年运行费用和消耗品、易耗品价格等因素综合评价）</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商务资信</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培训方案、计划的可行性及合理性</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商务资信</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本地化服务</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商务资信</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公司技术力量情况</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商务资信</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经验或业绩要求，提供2016年以来同类项目成功案例合同复印件（每提供1个得1分，开标时原件备查）。</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017"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商务资信</w:t>
            </w:r>
          </w:p>
        </w:tc>
        <w:tc>
          <w:tcPr>
            <w:tcW w:w="2504"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投标文件制作质量（编制有序，装订整齐、书面整洁、内容详实）</w:t>
            </w:r>
          </w:p>
        </w:tc>
        <w:tc>
          <w:tcPr>
            <w:tcW w:w="950" w:type="pct"/>
          </w:tcPr>
          <w:p>
            <w:pPr>
              <w:spacing w:before="156" w:beforeLines="50" w:after="156" w:afterLines="50"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r>
    </w:tbl>
    <w:p>
      <w:pPr>
        <w:spacing w:line="360" w:lineRule="auto"/>
        <w:ind w:left="838" w:leftChars="228" w:hanging="359" w:hangingChars="149"/>
        <w:jc w:val="left"/>
        <w:rPr>
          <w:rFonts w:ascii="宋体" w:hAnsi="宋体"/>
          <w:b/>
          <w:bCs/>
          <w:color w:val="000000" w:themeColor="text1"/>
          <w:sz w:val="24"/>
          <w14:textFill>
            <w14:solidFill>
              <w14:schemeClr w14:val="tx1"/>
            </w14:solidFill>
          </w14:textFill>
        </w:rPr>
      </w:pPr>
    </w:p>
    <w:p>
      <w:pPr>
        <w:pStyle w:val="3"/>
        <w:rPr>
          <w:color w:val="000000" w:themeColor="text1"/>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公开招标需求</w:t>
      </w:r>
    </w:p>
    <w:p>
      <w:pPr>
        <w:snapToGrid w:val="0"/>
        <w:spacing w:before="156" w:beforeLines="50" w:after="156" w:afterLines="50" w:line="400" w:lineRule="exact"/>
        <w:rPr>
          <w:rFonts w:ascii="宋体" w:hAnsi="宋体" w:cs="宋体"/>
          <w:b/>
          <w:color w:val="000000" w:themeColor="text1"/>
          <w:spacing w:val="40"/>
          <w:kern w:val="0"/>
          <w:sz w:val="24"/>
          <w14:textFill>
            <w14:solidFill>
              <w14:schemeClr w14:val="tx1"/>
            </w14:solidFill>
          </w14:textFill>
        </w:rPr>
      </w:pPr>
      <w:r>
        <w:rPr>
          <w:rFonts w:hint="eastAsia" w:ascii="宋体" w:hAnsi="宋体" w:cs="宋体"/>
          <w:b/>
          <w:color w:val="000000" w:themeColor="text1"/>
          <w:spacing w:val="40"/>
          <w:kern w:val="0"/>
          <w:sz w:val="24"/>
          <w14:textFill>
            <w14:solidFill>
              <w14:schemeClr w14:val="tx1"/>
            </w14:solidFill>
          </w14:textFill>
        </w:rPr>
        <w:t>一、特别说明：</w:t>
      </w:r>
    </w:p>
    <w:p>
      <w:pPr>
        <w:spacing w:line="400" w:lineRule="exact"/>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1、根据浙财采监字[2007]2号文件规定：除采购文件明确的品牌外，欢迎其他能满足本项目技术需求且性能与所明确品牌相当的产品参加。</w:t>
      </w:r>
    </w:p>
    <w:p>
      <w:pPr>
        <w:spacing w:line="400" w:lineRule="exact"/>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2、需求中不允许偏离的实质性要求和条件，以“▲”号标明，如投标人未响应的，将被视为无效。</w:t>
      </w:r>
    </w:p>
    <w:p>
      <w:pPr>
        <w:spacing w:line="400" w:lineRule="exact"/>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3、核心产品在各标项内容中明确，如出现同品牌情况的，评标委员会根据评审原则第4条规定执行</w:t>
      </w:r>
      <w:r>
        <w:rPr>
          <w:rFonts w:hint="eastAsia" w:ascii="宋体" w:hAnsi="宋体" w:cs="宋体"/>
          <w:b w:val="0"/>
          <w:bCs/>
          <w:color w:val="000000" w:themeColor="text1"/>
          <w:sz w:val="24"/>
          <w14:textFill>
            <w14:solidFill>
              <w14:schemeClr w14:val="tx1"/>
            </w14:solidFill>
          </w14:textFill>
        </w:rPr>
        <w:t>。</w:t>
      </w:r>
    </w:p>
    <w:p>
      <w:pPr>
        <w:pStyle w:val="18"/>
        <w:spacing w:before="0" w:beforeAutospacing="0" w:after="0" w:afterAutospacing="0" w:line="400" w:lineRule="exact"/>
        <w:ind w:firstLine="480" w:firstLineChars="200"/>
        <w:rPr>
          <w:rFonts w:hint="default" w:cs="宋体"/>
          <w:b w:val="0"/>
          <w:bCs/>
          <w:color w:val="000000" w:themeColor="text1"/>
          <w:kern w:val="2"/>
          <w14:textFill>
            <w14:solidFill>
              <w14:schemeClr w14:val="tx1"/>
            </w14:solidFill>
          </w14:textFill>
        </w:rPr>
      </w:pPr>
      <w:r>
        <w:rPr>
          <w:rFonts w:cs="宋体"/>
          <w:b w:val="0"/>
          <w:bCs/>
          <w:color w:val="000000" w:themeColor="text1"/>
          <w:kern w:val="2"/>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18"/>
        <w:spacing w:before="0" w:beforeAutospacing="0" w:after="0" w:afterAutospacing="0" w:line="400" w:lineRule="exact"/>
        <w:ind w:firstLine="482" w:firstLineChars="200"/>
        <w:rPr>
          <w:rFonts w:hint="default" w:cs="宋体"/>
          <w:b/>
          <w:color w:val="000000" w:themeColor="text1"/>
          <w:kern w:val="2"/>
          <w14:textFill>
            <w14:solidFill>
              <w14:schemeClr w14:val="tx1"/>
            </w14:solidFill>
          </w14:textFill>
        </w:rPr>
      </w:pPr>
      <w:r>
        <w:rPr>
          <w:rFonts w:cs="宋体"/>
          <w:b/>
          <w:color w:val="000000" w:themeColor="text1"/>
          <w:kern w:val="2"/>
          <w14:textFill>
            <w14:solidFill>
              <w14:schemeClr w14:val="tx1"/>
            </w14:solidFill>
          </w14:textFill>
        </w:rPr>
        <w:t>二、采购内容及要求</w:t>
      </w:r>
    </w:p>
    <w:tbl>
      <w:tblPr>
        <w:tblStyle w:val="20"/>
        <w:tblW w:w="8505" w:type="dxa"/>
        <w:tblInd w:w="5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742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tabs>
                <w:tab w:val="left" w:pos="601"/>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tabs>
                <w:tab w:val="left" w:pos="601"/>
              </w:tabs>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总体要求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用于消化道下的检查与治疗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图像处理装置与冷光源分体或者一体化设计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主机系统具有窄带成像NBI功能或者OE光学染色成像功能或者BLI蓝激光成像功能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配置及参数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p>
        </w:tc>
        <w:tc>
          <w:tcPr>
            <w:tcW w:w="7428" w:type="dxa"/>
            <w:vAlign w:val="center"/>
          </w:tcPr>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图像处理装置：（数量：1台）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模拟HDTV信号输出：可以选择RGB或YPbPr 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数字HDTV信号输出：可选择DVI:1080P、HD-SDI、及DV(IEEE1394)输出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CCD成像方式：顺次式或者同次式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扫描线≥1080P，逐行扫描，可选择16:9，16:10输出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特殊光NBI或者OE或者BLI蓝极光成像功能可以区分炎症及癌症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主机可兼容兼容各自厂家所有内镜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7428" w:type="dxa"/>
            <w:vAlign w:val="center"/>
          </w:tcPr>
          <w:p>
            <w:pPr>
              <w:tabs>
                <w:tab w:val="left" w:pos="4562"/>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窄带成像（NBI）功能或者OE光学染色功能或者BLI蓝激光功能：使用特殊光观察的一种特殊观察用于观察腺管开口形态，毛细血管袢走形，判断早期癌症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白平衡调节：通过主机前面板上的WHITE BALANCE按键可以进行白平衡调节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色调调节：“R”红色调节：±5档  ，“B”蓝色调节：±5档，“C”色度调节：±5档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具有自动增益控制功能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具有对比度调节功能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降噪功能：在图像处理过程中校正噪点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测光模式：3种模式，自动测光模式（中央最亮处和外围部分平均亮度），峰值测光及平均测光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构造强调及轮廓强调功能：电子强调内镜图象的细微形态及轮廓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62"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基于早期病变存在血运或结构的改变、通过OE或者i-scan把普通镜下难以发现的早期病变凸显出来、可通过面板或键盘进行SE、TE-r、TE-d、TE-b、TE-e、TE-g、TE-c的转换、或通过自定义功能设定在内镜遥控键上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具有2倍电子放大功能：分1.0、1.2、1.5、2.0四档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1.17</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具有图像大小选择功能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1.18</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主机前后机身都具有1个或者多个USB接口，方便储存内镜图像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1.19</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主机具有画中画输入端口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1.20</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冻结功能：可以冻结内镜图像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预冻结功能：可以从按下冻结键之前的图像中挑选最清晰的图像显示出来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具有内镜信息记忆功能：可在显示器上显示内镜相关数据信息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具有遥控功能，可对周边设备进行控制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1077" w:type="dxa"/>
            <w:tcBorders>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w:t>
            </w:r>
          </w:p>
        </w:tc>
        <w:tc>
          <w:tcPr>
            <w:tcW w:w="7428" w:type="dxa"/>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具有双屏模式：两个图像并排显示，有1:1、3:2、2:3三种比率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rPr>
        <w:tc>
          <w:tcPr>
            <w:tcW w:w="1077" w:type="dxa"/>
            <w:tcBorders>
              <w:top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w:t>
            </w:r>
          </w:p>
        </w:tc>
        <w:tc>
          <w:tcPr>
            <w:tcW w:w="7428" w:type="dxa"/>
            <w:tcBorders>
              <w:top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具有白光图像和光学染色图像同时并排显示在同一个显示器上的双屏显功能、以方便对比发现早期病变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rPr>
        <w:tc>
          <w:tcPr>
            <w:tcW w:w="1077" w:type="dxa"/>
            <w:tcBorders>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1.26</w:t>
            </w:r>
          </w:p>
        </w:tc>
        <w:tc>
          <w:tcPr>
            <w:tcW w:w="7428" w:type="dxa"/>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具有画面旋转功能;内镜画面可进行180°旋转</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rPr>
        <w:tc>
          <w:tcPr>
            <w:tcW w:w="1077" w:type="dxa"/>
            <w:tcBorders>
              <w:top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1.27</w:t>
            </w:r>
          </w:p>
        </w:tc>
        <w:tc>
          <w:tcPr>
            <w:tcW w:w="7428" w:type="dxa"/>
            <w:tcBorders>
              <w:top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具有待机热插拔功能，可以在不关闭图像处理器电源的情况下安装和脱卸内镜，保护主机电源、延长主机寿命、提高操作效率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p>
        </w:tc>
        <w:tc>
          <w:tcPr>
            <w:tcW w:w="7428" w:type="dxa"/>
            <w:vAlign w:val="center"/>
          </w:tcPr>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内窥镜冷光源（数量：1台）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灯泡：300W氙气灯或者激光光源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灯泡平均寿命：≥500小时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亮灯方式：切换调节器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亮度调节：光路光圈控制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具有NBI窄波光或者OE光学染色光或者BLI蓝激光特殊光功能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自动亮度控制模式：伺服光圈模式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自动曝光功能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气泵：采用噪音小、寿命长直流膜式气泵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1077" w:type="dxa"/>
            <w:tcBorders>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2.10</w:t>
            </w:r>
          </w:p>
        </w:tc>
        <w:tc>
          <w:tcPr>
            <w:tcW w:w="7428" w:type="dxa"/>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气泵压力开关：6级（1、2、3、4、5、关）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1077" w:type="dxa"/>
            <w:tcBorders>
              <w:top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w:t>
            </w:r>
          </w:p>
        </w:tc>
        <w:tc>
          <w:tcPr>
            <w:tcW w:w="7428" w:type="dxa"/>
            <w:tcBorders>
              <w:top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具有光导定位功能：通过主机液晶面板上的XLUM按键、利用强光闪烁及穿透照射判断内镜先端在体内的位置、提高内镜操作的安全性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p>
        </w:tc>
        <w:tc>
          <w:tcPr>
            <w:tcW w:w="7428" w:type="dxa"/>
            <w:vAlign w:val="center"/>
          </w:tcPr>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高清电子胃镜（数量：2条）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视野角：≥140°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景深：2～100mm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先端部外径：≤9.9mm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插入管外径：≤9.8mm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弯曲角度：上≥210°，下≥120°，左≥120°，右≥120°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有效长度：≥1050mm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全长：≥1366mm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rPr>
        <w:tc>
          <w:tcPr>
            <w:tcW w:w="1077" w:type="dxa"/>
            <w:tcBorders>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w:t>
            </w:r>
          </w:p>
        </w:tc>
        <w:tc>
          <w:tcPr>
            <w:tcW w:w="7428" w:type="dxa"/>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最小可视距离：距先端2.0mm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rPr>
        <w:tc>
          <w:tcPr>
            <w:tcW w:w="1077" w:type="dxa"/>
            <w:tcBorders>
              <w:top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3.9</w:t>
            </w:r>
          </w:p>
        </w:tc>
        <w:tc>
          <w:tcPr>
            <w:tcW w:w="7428" w:type="dxa"/>
            <w:tcBorders>
              <w:top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具备近距离对焦放大功能、2mm近距离观察粘膜细节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1077" w:type="dxa"/>
            <w:tcBorders>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3.10</w:t>
            </w:r>
          </w:p>
        </w:tc>
        <w:tc>
          <w:tcPr>
            <w:tcW w:w="7428" w:type="dxa"/>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钳道内径：≥3.2mm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具有副送水通道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rPr>
        <w:tc>
          <w:tcPr>
            <w:tcW w:w="1077" w:type="dxa"/>
            <w:tcBorders>
              <w:top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3.12</w:t>
            </w:r>
          </w:p>
        </w:tc>
        <w:tc>
          <w:tcPr>
            <w:tcW w:w="7428" w:type="dxa"/>
            <w:tcBorders>
              <w:top w:val="single" w:color="auto" w:sz="4" w:space="0"/>
            </w:tcBorders>
            <w:vAlign w:val="center"/>
          </w:tcPr>
          <w:p>
            <w:pPr>
              <w:tabs>
                <w:tab w:val="left" w:pos="828"/>
                <w:tab w:val="left" w:pos="2268"/>
                <w:tab w:val="left" w:pos="3348"/>
                <w:tab w:val="left" w:pos="8028"/>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具有180º旋转式PVE接头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6" w:hRule="atLeast"/>
        </w:trPr>
        <w:tc>
          <w:tcPr>
            <w:tcW w:w="1077" w:type="dxa"/>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▲3.13</w:t>
            </w:r>
          </w:p>
        </w:tc>
        <w:tc>
          <w:tcPr>
            <w:tcW w:w="7428" w:type="dxa"/>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兼容OE光学染色成像功能。OE 1模式下观察到的图像可以应用于现有的所有分型图，增加内镜下诊断正确率。OE 2模式下着重描述发红区域整体色调接近自然色，可用于全程检查、更贴近于血红蛋白吸收光谱，可获得更多病变信息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75"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3.14</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具有（b,e,g,c,f…）智能光谱染色图像功能、可提供不同部位观察模式并可自定义设置和无限次升级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5"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3.15</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具有se病灶表面凸现功能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trPr>
        <w:tc>
          <w:tcPr>
            <w:tcW w:w="1077" w:type="dxa"/>
            <w:tcBorders>
              <w:top w:val="single" w:color="auto" w:sz="4" w:space="0"/>
              <w:bottom w:val="single" w:color="auto" w:sz="4" w:space="0"/>
            </w:tcBorders>
            <w:vAlign w:val="center"/>
          </w:tcPr>
          <w:p>
            <w:pPr>
              <w:spacing w:line="40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3.16</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具有ce病灶轮廓凸现功能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77" w:type="dxa"/>
            <w:tcBorders>
              <w:top w:val="single" w:color="auto" w:sz="4" w:space="0"/>
              <w:bottom w:val="single" w:color="auto" w:sz="4" w:space="0"/>
            </w:tcBorders>
            <w:vAlign w:val="center"/>
          </w:tcPr>
          <w:p>
            <w:pPr>
              <w:spacing w:line="40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3.17</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具有p组织细节强调功能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trPr>
        <w:tc>
          <w:tcPr>
            <w:tcW w:w="1077" w:type="dxa"/>
            <w:tcBorders>
              <w:top w:val="single" w:color="auto" w:sz="4" w:space="0"/>
            </w:tcBorders>
            <w:vAlign w:val="center"/>
          </w:tcPr>
          <w:p>
            <w:pPr>
              <w:spacing w:line="40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3.18</w:t>
            </w:r>
          </w:p>
        </w:tc>
        <w:tc>
          <w:tcPr>
            <w:tcW w:w="7428" w:type="dxa"/>
            <w:tcBorders>
              <w:top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具有v血管凸现功能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rPr>
        <w:tc>
          <w:tcPr>
            <w:tcW w:w="1077" w:type="dxa"/>
            <w:tcBorders>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3.19</w:t>
            </w:r>
          </w:p>
        </w:tc>
        <w:tc>
          <w:tcPr>
            <w:tcW w:w="7428" w:type="dxa"/>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CCD像素≥100万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w:t>
            </w:r>
          </w:p>
        </w:tc>
        <w:tc>
          <w:tcPr>
            <w:tcW w:w="7428" w:type="dxa"/>
            <w:vAlign w:val="center"/>
          </w:tcPr>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高清电子结肠镜（数量：1条）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视野角：≥140°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景深：4～100mm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先端部外径：≤13.2mm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插入管外径：≤13.2mm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弯曲角度：上≥180°，下≥180°，左≥160°，右≥160°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有效长度：≥1300mm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4.7</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全长：≥1616mm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4.8</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最小可视距离：距先端4.0mm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4.9</w:t>
            </w:r>
          </w:p>
        </w:tc>
        <w:tc>
          <w:tcPr>
            <w:tcW w:w="742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钳子管道内径：≥3.8mm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trPr>
        <w:tc>
          <w:tcPr>
            <w:tcW w:w="1077" w:type="dxa"/>
            <w:tcBorders>
              <w:bottom w:val="single" w:color="auto" w:sz="4" w:space="0"/>
            </w:tcBorders>
            <w:vAlign w:val="center"/>
          </w:tcPr>
          <w:p>
            <w:pPr>
              <w:spacing w:line="40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4.10</w:t>
            </w:r>
          </w:p>
        </w:tc>
        <w:tc>
          <w:tcPr>
            <w:tcW w:w="7428" w:type="dxa"/>
            <w:tcBorders>
              <w:bottom w:val="single" w:color="auto" w:sz="4" w:space="0"/>
            </w:tcBorders>
            <w:vAlign w:val="center"/>
          </w:tcPr>
          <w:p>
            <w:pPr>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兼容OE光学染色成像功能。OE 1模式下观察到的图像可以应用于现有的所有分型图，增加内镜下诊断正确率。OE 2模式下着重描述发红区域整体色调接近自然色，可用于全程检查、更贴近于血红蛋白吸收光谱，可获得更多病变信息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具有（b,e,g,c,f…）智能光谱染色图像功能、可提供不同部位观察模式并可自定义设置和无限次升级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具有se病灶表面凸现功能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4.13</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具有ce病灶轮廓凸现功能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4.14</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具有p组织细节强调功能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077" w:type="dxa"/>
            <w:tcBorders>
              <w:top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4.15</w:t>
            </w:r>
          </w:p>
        </w:tc>
        <w:tc>
          <w:tcPr>
            <w:tcW w:w="7428" w:type="dxa"/>
            <w:tcBorders>
              <w:top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具有v血管凸现功能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4.16</w:t>
            </w:r>
          </w:p>
        </w:tc>
        <w:tc>
          <w:tcPr>
            <w:tcW w:w="7428" w:type="dxa"/>
            <w:vAlign w:val="center"/>
          </w:tcPr>
          <w:p>
            <w:pPr>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具有副送水通道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1077" w:type="dxa"/>
            <w:tcBorders>
              <w:top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4.17</w:t>
            </w:r>
          </w:p>
        </w:tc>
        <w:tc>
          <w:tcPr>
            <w:tcW w:w="7428" w:type="dxa"/>
            <w:tcBorders>
              <w:top w:val="single" w:color="auto" w:sz="4" w:space="0"/>
            </w:tcBorders>
            <w:vAlign w:val="center"/>
          </w:tcPr>
          <w:p>
            <w:pPr>
              <w:tabs>
                <w:tab w:val="left" w:pos="828"/>
                <w:tab w:val="left" w:pos="2268"/>
                <w:tab w:val="left" w:pos="3348"/>
                <w:tab w:val="left" w:pos="8028"/>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具有180º旋转式PVE接头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1077" w:type="dxa"/>
            <w:tcBorders>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4.18</w:t>
            </w:r>
          </w:p>
        </w:tc>
        <w:tc>
          <w:tcPr>
            <w:tcW w:w="7428" w:type="dxa"/>
            <w:tcBorders>
              <w:bottom w:val="single" w:color="auto" w:sz="4" w:space="0"/>
            </w:tcBorders>
            <w:vAlign w:val="center"/>
          </w:tcPr>
          <w:p>
            <w:pPr>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CCD像素≥100万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w:t>
            </w:r>
          </w:p>
        </w:tc>
        <w:tc>
          <w:tcPr>
            <w:tcW w:w="7428" w:type="dxa"/>
            <w:tcBorders>
              <w:top w:val="single" w:color="auto" w:sz="4" w:space="0"/>
              <w:bottom w:val="single" w:color="auto" w:sz="4" w:space="0"/>
            </w:tcBorders>
            <w:vAlign w:val="center"/>
          </w:tcPr>
          <w:p>
            <w:pPr>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内镜用注水泵 （数量：1台）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注水泵最大输出流量≥250ml/min@3.2mm泵管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内镜用二氧化碳送气泵 （数量1台）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二氧化碳送气泵最大输出流量≥8L/min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w:t>
            </w:r>
          </w:p>
        </w:tc>
        <w:tc>
          <w:tcPr>
            <w:tcW w:w="7428" w:type="dxa"/>
            <w:tcBorders>
              <w:top w:val="single" w:color="auto" w:sz="4" w:space="0"/>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二氧化碳送气泵气源输入接口可以兼容医院气体接口。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tcBorders>
              <w:bottom w:val="single" w:color="auto" w:sz="4" w:space="0"/>
            </w:tcBorders>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w:t>
            </w:r>
          </w:p>
        </w:tc>
        <w:tc>
          <w:tcPr>
            <w:tcW w:w="7428" w:type="dxa"/>
            <w:tcBorders>
              <w:bottom w:val="single" w:color="auto" w:sz="4" w:space="0"/>
            </w:tcBorders>
            <w:vAlign w:val="center"/>
          </w:tcPr>
          <w:p>
            <w:pPr>
              <w:snapToGrid w:val="0"/>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医用高清液晶显视器（数量：1台）</w:t>
            </w:r>
            <w:r>
              <w:rPr>
                <w:rFonts w:hint="eastAsia" w:ascii="宋体" w:hAnsi="宋体" w:cs="宋体"/>
                <w:color w:val="000000" w:themeColor="text1"/>
                <w:sz w:val="24"/>
                <w14:textFill>
                  <w14:solidFill>
                    <w14:schemeClr w14:val="tx1"/>
                  </w14:solidFill>
                </w14:textFill>
              </w:rPr>
              <w:t>（索尼LMD-X2705MC. 4k）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w:t>
            </w:r>
          </w:p>
        </w:tc>
        <w:tc>
          <w:tcPr>
            <w:tcW w:w="7428" w:type="dxa"/>
            <w:tcBorders>
              <w:top w:val="single" w:color="auto" w:sz="4" w:space="0"/>
              <w:bottom w:val="single" w:color="auto" w:sz="4" w:space="0"/>
            </w:tcBorders>
            <w:vAlign w:val="center"/>
          </w:tcPr>
          <w:p>
            <w:pPr>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分辨率≥3840*2160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rPr>
        <w:tc>
          <w:tcPr>
            <w:tcW w:w="1077" w:type="dxa"/>
            <w:tcBorders>
              <w:top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w:t>
            </w:r>
          </w:p>
        </w:tc>
        <w:tc>
          <w:tcPr>
            <w:tcW w:w="7428" w:type="dxa"/>
            <w:tcBorders>
              <w:top w:val="single" w:color="auto" w:sz="4" w:space="0"/>
            </w:tcBorders>
            <w:vAlign w:val="center"/>
          </w:tcPr>
          <w:p>
            <w:pPr>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屏幕大小≥27寸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rPr>
        <w:tc>
          <w:tcPr>
            <w:tcW w:w="1077" w:type="dxa"/>
            <w:tcBorders>
              <w:bottom w:val="single" w:color="auto" w:sz="4" w:space="0"/>
            </w:tcBorders>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w:t>
            </w:r>
          </w:p>
        </w:tc>
        <w:tc>
          <w:tcPr>
            <w:tcW w:w="7428" w:type="dxa"/>
            <w:tcBorders>
              <w:bottom w:val="single" w:color="auto" w:sz="4" w:space="0"/>
            </w:tcBorders>
            <w:vAlign w:val="center"/>
          </w:tcPr>
          <w:p>
            <w:pPr>
              <w:snapToGrid w:val="0"/>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内镜专用台车（数量：1台）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w:t>
            </w:r>
          </w:p>
        </w:tc>
        <w:tc>
          <w:tcPr>
            <w:tcW w:w="7428" w:type="dxa"/>
            <w:tcBorders>
              <w:top w:val="single" w:color="auto" w:sz="4" w:space="0"/>
              <w:bottom w:val="single" w:color="auto" w:sz="4" w:space="0"/>
            </w:tcBorders>
            <w:vAlign w:val="center"/>
          </w:tcPr>
          <w:p>
            <w:pPr>
              <w:pStyle w:val="18"/>
              <w:spacing w:before="0" w:beforeAutospacing="0" w:after="0" w:afterAutospacing="0" w:line="400" w:lineRule="exact"/>
              <w:jc w:val="both"/>
              <w:rPr>
                <w:rFonts w:hint="default" w:cs="宋体"/>
                <w:b/>
                <w:bCs/>
                <w:color w:val="000000" w:themeColor="text1"/>
                <w14:textFill>
                  <w14:solidFill>
                    <w14:schemeClr w14:val="tx1"/>
                  </w14:solidFill>
                </w14:textFill>
              </w:rPr>
            </w:pPr>
            <w:r>
              <w:rPr>
                <w:rFonts w:cs="宋体"/>
                <w:b/>
                <w:bCs/>
                <w:color w:val="000000" w:themeColor="text1"/>
                <w:kern w:val="2"/>
                <w14:textFill>
                  <w14:solidFill>
                    <w14:schemeClr w14:val="tx1"/>
                  </w14:solidFill>
                </w14:textFill>
              </w:rPr>
              <w:t>配置要求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w:t>
            </w:r>
          </w:p>
        </w:tc>
        <w:tc>
          <w:tcPr>
            <w:tcW w:w="7428" w:type="dxa"/>
            <w:tcBorders>
              <w:top w:val="single" w:color="auto" w:sz="4" w:space="0"/>
              <w:bottom w:val="single" w:color="auto" w:sz="4" w:space="0"/>
            </w:tcBorders>
            <w:vAlign w:val="center"/>
          </w:tcPr>
          <w:p>
            <w:pPr>
              <w:pStyle w:val="18"/>
              <w:spacing w:before="0" w:beforeAutospacing="0" w:after="0" w:afterAutospacing="0" w:line="400" w:lineRule="exact"/>
              <w:jc w:val="both"/>
              <w:rPr>
                <w:rFonts w:hint="default" w:cs="宋体"/>
                <w:b/>
                <w:bCs/>
                <w:color w:val="000000" w:themeColor="text1"/>
                <w14:textFill>
                  <w14:solidFill>
                    <w14:schemeClr w14:val="tx1"/>
                  </w14:solidFill>
                </w14:textFill>
              </w:rPr>
            </w:pPr>
            <w:r>
              <w:rPr>
                <w:rFonts w:cs="宋体"/>
                <w:color w:val="000000" w:themeColor="text1"/>
                <w:kern w:val="2"/>
                <w14:textFill>
                  <w14:solidFill>
                    <w14:schemeClr w14:val="tx1"/>
                  </w14:solidFill>
                </w14:textFill>
              </w:rPr>
              <w:t>图像处理装置：1台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w:t>
            </w:r>
          </w:p>
        </w:tc>
        <w:tc>
          <w:tcPr>
            <w:tcW w:w="7428" w:type="dxa"/>
            <w:tcBorders>
              <w:top w:val="single" w:color="auto" w:sz="4" w:space="0"/>
              <w:bottom w:val="single" w:color="auto" w:sz="4" w:space="0"/>
            </w:tcBorders>
            <w:vAlign w:val="center"/>
          </w:tcPr>
          <w:p>
            <w:pPr>
              <w:pStyle w:val="18"/>
              <w:spacing w:before="0" w:beforeAutospacing="0" w:after="0" w:afterAutospacing="0" w:line="400" w:lineRule="exact"/>
              <w:jc w:val="both"/>
              <w:rPr>
                <w:rFonts w:hint="default" w:cs="宋体"/>
                <w:b/>
                <w:bCs/>
                <w:color w:val="000000" w:themeColor="text1"/>
                <w14:textFill>
                  <w14:solidFill>
                    <w14:schemeClr w14:val="tx1"/>
                  </w14:solidFill>
                </w14:textFill>
              </w:rPr>
            </w:pPr>
            <w:r>
              <w:rPr>
                <w:rFonts w:cs="宋体"/>
                <w:color w:val="000000" w:themeColor="text1"/>
                <w:kern w:val="2"/>
                <w14:textFill>
                  <w14:solidFill>
                    <w14:schemeClr w14:val="tx1"/>
                  </w14:solidFill>
                </w14:textFill>
              </w:rPr>
              <w:t>内窥镜冷光源：1台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w:t>
            </w:r>
          </w:p>
        </w:tc>
        <w:tc>
          <w:tcPr>
            <w:tcW w:w="7428" w:type="dxa"/>
            <w:tcBorders>
              <w:top w:val="single" w:color="auto" w:sz="4" w:space="0"/>
              <w:bottom w:val="single" w:color="auto" w:sz="4" w:space="0"/>
            </w:tcBorders>
            <w:vAlign w:val="center"/>
          </w:tcPr>
          <w:p>
            <w:pPr>
              <w:pStyle w:val="18"/>
              <w:spacing w:before="0" w:beforeAutospacing="0" w:after="0" w:afterAutospacing="0" w:line="400" w:lineRule="exact"/>
              <w:jc w:val="both"/>
              <w:rPr>
                <w:rFonts w:hint="default" w:cs="宋体"/>
                <w:b/>
                <w:bCs/>
                <w:color w:val="000000" w:themeColor="text1"/>
                <w14:textFill>
                  <w14:solidFill>
                    <w14:schemeClr w14:val="tx1"/>
                  </w14:solidFill>
                </w14:textFill>
              </w:rPr>
            </w:pPr>
            <w:r>
              <w:rPr>
                <w:rFonts w:cs="宋体"/>
                <w:color w:val="000000" w:themeColor="text1"/>
                <w:kern w:val="2"/>
                <w14:textFill>
                  <w14:solidFill>
                    <w14:schemeClr w14:val="tx1"/>
                  </w14:solidFill>
                </w14:textFill>
              </w:rPr>
              <w:t>高清电子胃镜：2条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w:t>
            </w:r>
          </w:p>
        </w:tc>
        <w:tc>
          <w:tcPr>
            <w:tcW w:w="7428" w:type="dxa"/>
            <w:tcBorders>
              <w:top w:val="single" w:color="auto" w:sz="4" w:space="0"/>
              <w:bottom w:val="single" w:color="auto" w:sz="4" w:space="0"/>
            </w:tcBorders>
            <w:vAlign w:val="center"/>
          </w:tcPr>
          <w:p>
            <w:pPr>
              <w:pStyle w:val="18"/>
              <w:spacing w:before="0" w:beforeAutospacing="0" w:after="0" w:afterAutospacing="0" w:line="400" w:lineRule="exact"/>
              <w:jc w:val="both"/>
              <w:rPr>
                <w:rFonts w:hint="default" w:cs="宋体"/>
                <w:b/>
                <w:bCs/>
                <w:color w:val="000000" w:themeColor="text1"/>
                <w14:textFill>
                  <w14:solidFill>
                    <w14:schemeClr w14:val="tx1"/>
                  </w14:solidFill>
                </w14:textFill>
              </w:rPr>
            </w:pPr>
            <w:r>
              <w:rPr>
                <w:rFonts w:cs="宋体"/>
                <w:color w:val="000000" w:themeColor="text1"/>
                <w:kern w:val="2"/>
                <w14:textFill>
                  <w14:solidFill>
                    <w14:schemeClr w14:val="tx1"/>
                  </w14:solidFill>
                </w14:textFill>
              </w:rPr>
              <w:t>高清电子结肠镜：1条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9.5</w:t>
            </w:r>
          </w:p>
        </w:tc>
        <w:tc>
          <w:tcPr>
            <w:tcW w:w="7428" w:type="dxa"/>
            <w:tcBorders>
              <w:top w:val="single" w:color="auto" w:sz="4" w:space="0"/>
              <w:bottom w:val="single" w:color="auto" w:sz="4" w:space="0"/>
            </w:tcBorders>
            <w:vAlign w:val="center"/>
          </w:tcPr>
          <w:p>
            <w:pPr>
              <w:pStyle w:val="18"/>
              <w:spacing w:before="0" w:beforeAutospacing="0" w:after="0" w:afterAutospacing="0" w:line="400" w:lineRule="exact"/>
              <w:jc w:val="both"/>
              <w:rPr>
                <w:rFonts w:hint="default" w:cs="宋体"/>
                <w:b/>
                <w:bCs/>
                <w:color w:val="000000" w:themeColor="text1"/>
                <w14:textFill>
                  <w14:solidFill>
                    <w14:schemeClr w14:val="tx1"/>
                  </w14:solidFill>
                </w14:textFill>
              </w:rPr>
            </w:pPr>
            <w:r>
              <w:rPr>
                <w:rFonts w:cs="宋体"/>
                <w:color w:val="000000" w:themeColor="text1"/>
                <w:kern w:val="2"/>
                <w14:textFill>
                  <w14:solidFill>
                    <w14:schemeClr w14:val="tx1"/>
                  </w14:solidFill>
                </w14:textFill>
              </w:rPr>
              <w:t>内镜用注水泵：1台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9.6</w:t>
            </w:r>
          </w:p>
        </w:tc>
        <w:tc>
          <w:tcPr>
            <w:tcW w:w="7428" w:type="dxa"/>
            <w:tcBorders>
              <w:top w:val="single" w:color="auto" w:sz="4" w:space="0"/>
              <w:bottom w:val="single" w:color="auto" w:sz="4" w:space="0"/>
            </w:tcBorders>
            <w:vAlign w:val="center"/>
          </w:tcPr>
          <w:p>
            <w:pPr>
              <w:pStyle w:val="18"/>
              <w:spacing w:before="0" w:beforeAutospacing="0" w:after="0" w:afterAutospacing="0" w:line="400" w:lineRule="exact"/>
              <w:jc w:val="both"/>
              <w:rPr>
                <w:rFonts w:hint="default" w:cs="宋体"/>
                <w:b/>
                <w:bCs/>
                <w:color w:val="000000" w:themeColor="text1"/>
                <w14:textFill>
                  <w14:solidFill>
                    <w14:schemeClr w14:val="tx1"/>
                  </w14:solidFill>
                </w14:textFill>
              </w:rPr>
            </w:pPr>
            <w:r>
              <w:rPr>
                <w:rFonts w:cs="宋体"/>
                <w:color w:val="000000" w:themeColor="text1"/>
                <w:kern w:val="2"/>
                <w14:textFill>
                  <w14:solidFill>
                    <w14:schemeClr w14:val="tx1"/>
                  </w14:solidFill>
                </w14:textFill>
              </w:rPr>
              <w:t>内镜用二氧化碳送气泵：1台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9.7</w:t>
            </w:r>
          </w:p>
        </w:tc>
        <w:tc>
          <w:tcPr>
            <w:tcW w:w="7428" w:type="dxa"/>
            <w:tcBorders>
              <w:top w:val="single" w:color="auto" w:sz="4" w:space="0"/>
              <w:bottom w:val="single" w:color="auto" w:sz="4" w:space="0"/>
            </w:tcBorders>
            <w:vAlign w:val="center"/>
          </w:tcPr>
          <w:p>
            <w:pPr>
              <w:pStyle w:val="18"/>
              <w:spacing w:before="0" w:beforeAutospacing="0" w:after="0" w:afterAutospacing="0" w:line="400" w:lineRule="exact"/>
              <w:jc w:val="both"/>
              <w:rPr>
                <w:rFonts w:hint="default" w:cs="宋体"/>
                <w:b/>
                <w:bCs/>
                <w:color w:val="000000" w:themeColor="text1"/>
                <w14:textFill>
                  <w14:solidFill>
                    <w14:schemeClr w14:val="tx1"/>
                  </w14:solidFill>
                </w14:textFill>
              </w:rPr>
            </w:pPr>
            <w:r>
              <w:rPr>
                <w:rFonts w:cs="宋体"/>
                <w:color w:val="000000" w:themeColor="text1"/>
                <w:kern w:val="2"/>
                <w14:textFill>
                  <w14:solidFill>
                    <w14:schemeClr w14:val="tx1"/>
                  </w14:solidFill>
                </w14:textFill>
              </w:rPr>
              <w:t>医用高清液晶显视器：1台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rPr>
        <w:tc>
          <w:tcPr>
            <w:tcW w:w="1077" w:type="dxa"/>
            <w:tcBorders>
              <w:top w:val="single" w:color="auto" w:sz="4" w:space="0"/>
              <w:bottom w:val="single" w:color="auto" w:sz="4" w:space="0"/>
            </w:tcBorders>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9.8</w:t>
            </w:r>
          </w:p>
        </w:tc>
        <w:tc>
          <w:tcPr>
            <w:tcW w:w="7428" w:type="dxa"/>
            <w:tcBorders>
              <w:top w:val="single" w:color="auto" w:sz="4" w:space="0"/>
              <w:bottom w:val="single" w:color="auto" w:sz="4" w:space="0"/>
            </w:tcBorders>
            <w:vAlign w:val="center"/>
          </w:tcPr>
          <w:p>
            <w:pPr>
              <w:pStyle w:val="18"/>
              <w:spacing w:before="0" w:beforeAutospacing="0" w:after="0" w:afterAutospacing="0" w:line="400" w:lineRule="exact"/>
              <w:jc w:val="both"/>
              <w:rPr>
                <w:rFonts w:hint="default" w:cs="宋体"/>
                <w:b/>
                <w:bCs/>
                <w:color w:val="000000" w:themeColor="text1"/>
                <w14:textFill>
                  <w14:solidFill>
                    <w14:schemeClr w14:val="tx1"/>
                  </w14:solidFill>
                </w14:textFill>
              </w:rPr>
            </w:pPr>
            <w:r>
              <w:rPr>
                <w:rFonts w:cs="宋体"/>
                <w:color w:val="000000" w:themeColor="text1"/>
                <w:kern w:val="2"/>
                <w14:textFill>
                  <w14:solidFill>
                    <w14:schemeClr w14:val="tx1"/>
                  </w14:solidFill>
                </w14:textFill>
              </w:rPr>
              <w:t>内镜专用台车： 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9.9</w:t>
            </w:r>
          </w:p>
        </w:tc>
        <w:tc>
          <w:tcPr>
            <w:tcW w:w="7428" w:type="dxa"/>
            <w:vAlign w:val="center"/>
          </w:tcPr>
          <w:p>
            <w:pPr>
              <w:pStyle w:val="18"/>
              <w:spacing w:before="0" w:beforeAutospacing="0" w:after="0" w:afterAutospacing="0" w:line="400" w:lineRule="exact"/>
              <w:jc w:val="both"/>
              <w:rPr>
                <w:rFonts w:hint="default" w:cs="宋体"/>
                <w:color w:val="000000" w:themeColor="text1"/>
                <w:kern w:val="2"/>
                <w14:textFill>
                  <w14:solidFill>
                    <w14:schemeClr w14:val="tx1"/>
                  </w14:solidFill>
                </w14:textFill>
              </w:rPr>
            </w:pPr>
            <w:r>
              <w:rPr>
                <w:rFonts w:cs="宋体"/>
                <w:color w:val="000000" w:themeColor="text1"/>
                <w:kern w:val="2"/>
                <w14:textFill>
                  <w14:solidFill>
                    <w14:schemeClr w14:val="tx1"/>
                  </w14:solidFill>
                </w14:textFill>
              </w:rPr>
              <w:t>台式电脑i3-8500/8g/256G ssd/2T/独立显卡/高清图像采集卡/21.5显示器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9.10</w:t>
            </w:r>
          </w:p>
        </w:tc>
        <w:tc>
          <w:tcPr>
            <w:tcW w:w="7428" w:type="dxa"/>
            <w:vAlign w:val="center"/>
          </w:tcPr>
          <w:p>
            <w:pPr>
              <w:pStyle w:val="18"/>
              <w:spacing w:before="0" w:beforeAutospacing="0" w:after="0" w:afterAutospacing="0" w:line="400" w:lineRule="exact"/>
              <w:jc w:val="both"/>
              <w:rPr>
                <w:rFonts w:hint="default" w:cs="宋体"/>
                <w:color w:val="000000" w:themeColor="text1"/>
                <w:kern w:val="2"/>
                <w14:textFill>
                  <w14:solidFill>
                    <w14:schemeClr w14:val="tx1"/>
                  </w14:solidFill>
                </w14:textFill>
              </w:rPr>
            </w:pPr>
            <w:r>
              <w:rPr>
                <w:rFonts w:cs="宋体"/>
                <w:color w:val="000000" w:themeColor="text1"/>
                <w:kern w:val="2"/>
                <w14:textFill>
                  <w14:solidFill>
                    <w14:schemeClr w14:val="tx1"/>
                  </w14:solidFill>
                </w14:textFill>
              </w:rPr>
              <w:t>接入医院莱达PACS报告系统软件一套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w:t>
            </w:r>
          </w:p>
        </w:tc>
        <w:tc>
          <w:tcPr>
            <w:tcW w:w="7428" w:type="dxa"/>
            <w:vAlign w:val="center"/>
          </w:tcPr>
          <w:p>
            <w:pPr>
              <w:pStyle w:val="18"/>
              <w:spacing w:before="0" w:beforeAutospacing="0" w:after="0" w:afterAutospacing="0" w:line="400" w:lineRule="exact"/>
              <w:jc w:val="both"/>
              <w:rPr>
                <w:rFonts w:hint="default" w:cs="宋体"/>
                <w:b/>
                <w:bCs/>
                <w:color w:val="000000" w:themeColor="text1"/>
                <w:kern w:val="2"/>
                <w14:textFill>
                  <w14:solidFill>
                    <w14:schemeClr w14:val="tx1"/>
                  </w14:solidFill>
                </w14:textFill>
              </w:rPr>
            </w:pPr>
            <w:r>
              <w:rPr>
                <w:rFonts w:cs="宋体"/>
                <w:b/>
                <w:bCs/>
                <w:color w:val="000000" w:themeColor="text1"/>
                <w:kern w:val="2"/>
                <w14:textFill>
                  <w14:solidFill>
                    <w14:schemeClr w14:val="tx1"/>
                  </w14:solidFill>
                </w14:textFill>
              </w:rPr>
              <w:t>售后服务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rPr>
        <w:tc>
          <w:tcPr>
            <w:tcW w:w="1077" w:type="dxa"/>
            <w:vAlign w:val="center"/>
          </w:tcPr>
          <w:p>
            <w:pPr>
              <w:spacing w:line="40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w:t>
            </w:r>
          </w:p>
        </w:tc>
        <w:tc>
          <w:tcPr>
            <w:tcW w:w="7428" w:type="dxa"/>
            <w:vAlign w:val="center"/>
          </w:tcPr>
          <w:p>
            <w:pPr>
              <w:pStyle w:val="18"/>
              <w:spacing w:before="0" w:beforeAutospacing="0" w:after="0" w:afterAutospacing="0" w:line="400" w:lineRule="exact"/>
              <w:jc w:val="both"/>
              <w:rPr>
                <w:rFonts w:hint="default" w:cs="宋体"/>
                <w:color w:val="000000" w:themeColor="text1"/>
                <w:kern w:val="2"/>
                <w14:textFill>
                  <w14:solidFill>
                    <w14:schemeClr w14:val="tx1"/>
                  </w14:solidFill>
                </w14:textFill>
              </w:rPr>
            </w:pPr>
            <w:r>
              <w:rPr>
                <w:rFonts w:cs="宋体"/>
                <w:bCs/>
                <w:color w:val="000000" w:themeColor="text1"/>
                <w:kern w:val="2"/>
                <w14:textFill>
                  <w14:solidFill>
                    <w14:schemeClr w14:val="tx1"/>
                  </w14:solidFill>
                </w14:textFill>
              </w:rPr>
              <w:t>保修期</w:t>
            </w:r>
            <w:r>
              <w:rPr>
                <w:rFonts w:cs="宋体"/>
                <w:bCs/>
                <w:color w:val="000000" w:themeColor="text1"/>
                <w14:textFill>
                  <w14:solidFill>
                    <w14:schemeClr w14:val="tx1"/>
                  </w14:solidFill>
                </w14:textFill>
              </w:rPr>
              <w:t>≥2</w:t>
            </w:r>
            <w:r>
              <w:rPr>
                <w:rFonts w:cs="宋体"/>
                <w:bCs/>
                <w:color w:val="000000" w:themeColor="text1"/>
                <w:kern w:val="2"/>
                <w14:textFill>
                  <w14:solidFill>
                    <w14:schemeClr w14:val="tx1"/>
                  </w14:solidFill>
                </w14:textFill>
              </w:rPr>
              <w:t>年，须出具原厂保修承诺函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w:t>
            </w:r>
          </w:p>
        </w:tc>
        <w:tc>
          <w:tcPr>
            <w:tcW w:w="7428" w:type="dxa"/>
            <w:vAlign w:val="center"/>
          </w:tcPr>
          <w:p>
            <w:pPr>
              <w:pStyle w:val="18"/>
              <w:spacing w:before="0" w:beforeAutospacing="0" w:after="0" w:afterAutospacing="0" w:line="400" w:lineRule="exact"/>
              <w:jc w:val="both"/>
              <w:rPr>
                <w:rFonts w:hint="default" w:cs="宋体"/>
                <w:color w:val="000000" w:themeColor="text1"/>
                <w:kern w:val="2"/>
                <w14:textFill>
                  <w14:solidFill>
                    <w14:schemeClr w14:val="tx1"/>
                  </w14:solidFill>
                </w14:textFill>
              </w:rPr>
            </w:pPr>
            <w:r>
              <w:rPr>
                <w:rFonts w:cs="宋体"/>
                <w:color w:val="000000" w:themeColor="text1"/>
                <w:kern w:val="2"/>
                <w14:textFill>
                  <w14:solidFill>
                    <w14:schemeClr w14:val="tx1"/>
                  </w14:solidFill>
                </w14:textFill>
              </w:rPr>
              <w:t>免费质保期内设备厂商须免费按维护手册对设备进行维护保养，必须提供详细的保修内容和保养执行情况的文档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10.3</w:t>
            </w:r>
          </w:p>
        </w:tc>
        <w:tc>
          <w:tcPr>
            <w:tcW w:w="7428" w:type="dxa"/>
            <w:vAlign w:val="center"/>
          </w:tcPr>
          <w:p>
            <w:pPr>
              <w:pStyle w:val="18"/>
              <w:spacing w:before="0" w:beforeAutospacing="0" w:after="0" w:afterAutospacing="0" w:line="400" w:lineRule="exact"/>
              <w:jc w:val="both"/>
              <w:rPr>
                <w:rFonts w:hint="default" w:cs="宋体"/>
                <w:color w:val="000000" w:themeColor="text1"/>
                <w:kern w:val="2"/>
                <w14:textFill>
                  <w14:solidFill>
                    <w14:schemeClr w14:val="tx1"/>
                  </w14:solidFill>
                </w14:textFill>
              </w:rPr>
            </w:pPr>
            <w:r>
              <w:rPr>
                <w:rFonts w:cs="宋体"/>
                <w:color w:val="000000" w:themeColor="text1"/>
                <w:kern w:val="2"/>
                <w14:textFill>
                  <w14:solidFill>
                    <w14:schemeClr w14:val="tx1"/>
                  </w14:solidFill>
                </w14:textFill>
              </w:rPr>
              <w:t>维修电话响应时间2小时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10.4</w:t>
            </w:r>
          </w:p>
        </w:tc>
        <w:tc>
          <w:tcPr>
            <w:tcW w:w="7428" w:type="dxa"/>
            <w:vAlign w:val="center"/>
          </w:tcPr>
          <w:p>
            <w:pPr>
              <w:pStyle w:val="18"/>
              <w:spacing w:before="0" w:beforeAutospacing="0" w:after="0" w:afterAutospacing="0" w:line="400" w:lineRule="exact"/>
              <w:jc w:val="both"/>
              <w:rPr>
                <w:rFonts w:hint="default" w:cs="宋体"/>
                <w:color w:val="000000" w:themeColor="text1"/>
                <w:kern w:val="2"/>
                <w14:textFill>
                  <w14:solidFill>
                    <w14:schemeClr w14:val="tx1"/>
                  </w14:solidFill>
                </w14:textFill>
              </w:rPr>
            </w:pPr>
            <w:r>
              <w:rPr>
                <w:rFonts w:cs="宋体"/>
                <w:color w:val="000000" w:themeColor="text1"/>
                <w:kern w:val="2"/>
                <w14:textFill>
                  <w14:solidFill>
                    <w14:schemeClr w14:val="tx1"/>
                  </w14:solidFill>
                </w14:textFill>
              </w:rPr>
              <w:t>保修期内定期提供设备保养及维修所需备件和工人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10.5</w:t>
            </w:r>
          </w:p>
        </w:tc>
        <w:tc>
          <w:tcPr>
            <w:tcW w:w="7428" w:type="dxa"/>
            <w:vAlign w:val="center"/>
          </w:tcPr>
          <w:p>
            <w:pPr>
              <w:pStyle w:val="18"/>
              <w:spacing w:before="0" w:beforeAutospacing="0" w:after="0" w:afterAutospacing="0" w:line="400" w:lineRule="exact"/>
              <w:jc w:val="both"/>
              <w:rPr>
                <w:rFonts w:hint="default" w:cs="宋体"/>
                <w:color w:val="000000" w:themeColor="text1"/>
                <w:kern w:val="2"/>
                <w14:textFill>
                  <w14:solidFill>
                    <w14:schemeClr w14:val="tx1"/>
                  </w14:solidFill>
                </w14:textFill>
              </w:rPr>
            </w:pPr>
            <w:r>
              <w:rPr>
                <w:rFonts w:cs="宋体"/>
                <w:color w:val="000000" w:themeColor="text1"/>
                <w:kern w:val="2"/>
                <w14:textFill>
                  <w14:solidFill>
                    <w14:schemeClr w14:val="tx1"/>
                  </w14:solidFill>
                </w14:textFill>
              </w:rPr>
              <w:t>提供操作培训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077"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w:t>
            </w:r>
          </w:p>
        </w:tc>
        <w:tc>
          <w:tcPr>
            <w:tcW w:w="7428" w:type="dxa"/>
            <w:vAlign w:val="center"/>
          </w:tcPr>
          <w:p>
            <w:pPr>
              <w:pStyle w:val="18"/>
              <w:spacing w:before="0" w:beforeAutospacing="0" w:after="0" w:afterAutospacing="0" w:line="400" w:lineRule="exact"/>
              <w:jc w:val="both"/>
              <w:rPr>
                <w:rFonts w:hint="default" w:cs="宋体"/>
                <w:color w:val="000000" w:themeColor="text1"/>
                <w:kern w:val="2"/>
                <w14:textFill>
                  <w14:solidFill>
                    <w14:schemeClr w14:val="tx1"/>
                  </w14:solidFill>
                </w14:textFill>
              </w:rPr>
            </w:pPr>
            <w:r>
              <w:rPr>
                <w:rFonts w:cs="宋体"/>
                <w:color w:val="000000" w:themeColor="text1"/>
                <w:kern w:val="2"/>
                <w14:textFill>
                  <w14:solidFill>
                    <w14:schemeClr w14:val="tx1"/>
                  </w14:solidFill>
                </w14:textFill>
              </w:rPr>
              <w:t>提供软件升级</w:t>
            </w:r>
          </w:p>
        </w:tc>
      </w:tr>
    </w:tbl>
    <w:p>
      <w:pPr>
        <w:pStyle w:val="18"/>
        <w:spacing w:before="0" w:beforeAutospacing="0" w:after="0" w:afterAutospacing="0" w:line="400" w:lineRule="exact"/>
        <w:ind w:firstLine="482" w:firstLineChars="200"/>
        <w:rPr>
          <w:rFonts w:hint="default" w:cs="宋体"/>
          <w:b/>
          <w:color w:val="000000" w:themeColor="text1"/>
          <w:kern w:val="2"/>
          <w14:textFill>
            <w14:solidFill>
              <w14:schemeClr w14:val="tx1"/>
            </w14:solidFill>
          </w14:textFill>
        </w:rPr>
      </w:pP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商务要求表</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4"/>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9" w:type="dxa"/>
            <w:gridSpan w:val="2"/>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▲供货时间（项目工期）及地点</w:t>
            </w:r>
          </w:p>
        </w:tc>
        <w:tc>
          <w:tcPr>
            <w:tcW w:w="665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交货时间：合同签订后2个月内</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9" w:type="dxa"/>
            <w:gridSpan w:val="2"/>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▲付款条件（明确是否需要履约保证金）</w:t>
            </w:r>
          </w:p>
        </w:tc>
        <w:tc>
          <w:tcPr>
            <w:tcW w:w="665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1、签订合同前，中标供应商应向采购人交纳合同总金额的5%作为履约保证金。合同签订后，履约保证金自动转为质量保证金，在设备验收合格且正常使用1年后无息退还；</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2、合同签订后且验收合格后三个月内支付合同总额60%。六个月内支付合同总额35%。一年后退还5%质保金。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9" w:type="dxa"/>
            <w:gridSpan w:val="2"/>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违约责任及争议解决方式</w:t>
            </w:r>
          </w:p>
        </w:tc>
        <w:tc>
          <w:tcPr>
            <w:tcW w:w="665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textDirection w:val="tbRlV"/>
            <w:vAlign w:val="center"/>
          </w:tcPr>
          <w:p>
            <w:pPr>
              <w:spacing w:line="400" w:lineRule="exact"/>
              <w:ind w:left="113"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售后服务</w:t>
            </w:r>
          </w:p>
        </w:tc>
        <w:tc>
          <w:tcPr>
            <w:tcW w:w="1564"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项目维护计划</w:t>
            </w:r>
          </w:p>
        </w:tc>
        <w:tc>
          <w:tcPr>
            <w:tcW w:w="665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1、每台设备都应提供完整的中英文技术资料，包括操作手册1套、维修手册1套、软件手册1套、附件使用手册1套及电子版操作规程等。签订合同后应提供原厂出厂配置清单、设备出厂检验报告和质量合格证书等；</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2、设备验收合格后保修≥1年，签订合同后提供相应保修时间的原厂书面保修承诺。保证零配件供应8年以上。质保期后维修不收任何非技术服务费用，如差旅费、上门费等。设备终身维护，软件终身升级；</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3、投标时报价文件标明所有易耗品及维修备件的清单和最低报价，此项作为参考（格式自拟）。</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4、提供过保后的设备年保修价格，单独报价。保修期外的设备年保修价格不高于此价格。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vAlign w:val="center"/>
          </w:tcPr>
          <w:p>
            <w:pPr>
              <w:spacing w:line="400" w:lineRule="exact"/>
              <w:rPr>
                <w:rFonts w:ascii="宋体" w:hAnsi="宋体" w:cs="宋体"/>
                <w:color w:val="000000" w:themeColor="text1"/>
                <w:sz w:val="24"/>
                <w14:textFill>
                  <w14:solidFill>
                    <w14:schemeClr w14:val="tx1"/>
                  </w14:solidFill>
                </w14:textFill>
              </w:rPr>
            </w:pPr>
          </w:p>
        </w:tc>
        <w:tc>
          <w:tcPr>
            <w:tcW w:w="1564"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响应情况</w:t>
            </w:r>
          </w:p>
        </w:tc>
        <w:tc>
          <w:tcPr>
            <w:tcW w:w="665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在设备使用期内，卖方应确保设备的正常使用，在接到用户维修要求后应立即做出回应，通过电话联系无法解决的，须8小时内赶赴现场处理，在24小时内对设备无法修复的，须提供性能相当的产品供用户使用。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vAlign w:val="center"/>
          </w:tcPr>
          <w:p>
            <w:pPr>
              <w:spacing w:line="400" w:lineRule="exact"/>
              <w:rPr>
                <w:rFonts w:ascii="宋体" w:hAnsi="宋体" w:cs="宋体"/>
                <w:color w:val="000000" w:themeColor="text1"/>
                <w:sz w:val="24"/>
                <w14:textFill>
                  <w14:solidFill>
                    <w14:schemeClr w14:val="tx1"/>
                  </w14:solidFill>
                </w14:textFill>
              </w:rPr>
            </w:pPr>
          </w:p>
        </w:tc>
        <w:tc>
          <w:tcPr>
            <w:tcW w:w="1564"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本地化要求</w:t>
            </w:r>
          </w:p>
        </w:tc>
        <w:tc>
          <w:tcPr>
            <w:tcW w:w="665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华东地区有售后服务站（提供资料证明）。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vAlign w:val="center"/>
          </w:tcPr>
          <w:p>
            <w:pPr>
              <w:spacing w:line="400" w:lineRule="exact"/>
              <w:rPr>
                <w:rFonts w:ascii="宋体" w:hAnsi="宋体" w:cs="宋体"/>
                <w:color w:val="000000" w:themeColor="text1"/>
                <w:sz w:val="24"/>
                <w14:textFill>
                  <w14:solidFill>
                    <w14:schemeClr w14:val="tx1"/>
                  </w14:solidFill>
                </w14:textFill>
              </w:rPr>
            </w:pPr>
          </w:p>
        </w:tc>
        <w:tc>
          <w:tcPr>
            <w:tcW w:w="1564"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技术培训</w:t>
            </w:r>
          </w:p>
        </w:tc>
        <w:tc>
          <w:tcPr>
            <w:tcW w:w="665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提供相应的培训和考核，包括设备操作、临床应用、维修维护等，并提供培训和考核记录，制定操作维护规程。培训人数≥5人，直至用户熟练操作。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extDirection w:val="tbRlV"/>
            <w:vAlign w:val="center"/>
          </w:tcPr>
          <w:p>
            <w:pPr>
              <w:spacing w:line="400" w:lineRule="exact"/>
              <w:ind w:left="113" w:right="113"/>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履约能力</w:t>
            </w:r>
          </w:p>
        </w:tc>
        <w:tc>
          <w:tcPr>
            <w:tcW w:w="1564" w:type="dxa"/>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公司技术力量情况</w:t>
            </w:r>
          </w:p>
        </w:tc>
        <w:tc>
          <w:tcPr>
            <w:tcW w:w="6658"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w:t>
            </w:r>
            <w:bookmarkStart w:id="1" w:name="_GoBack"/>
            <w:bookmarkEnd w:id="1"/>
            <w:r>
              <w:rPr>
                <w:rFonts w:hint="eastAsia" w:ascii="宋体" w:hAnsi="宋体" w:cs="宋体"/>
                <w:color w:val="000000" w:themeColor="text1"/>
                <w:sz w:val="24"/>
                <w14:textFill>
                  <w14:solidFill>
                    <w14:schemeClr w14:val="tx1"/>
                  </w14:solidFill>
                </w14:textFill>
              </w:rPr>
              <w:t>良好的商业信誉和健全的财务会计制度，并具备履行合同所必需的设备和专业技术能力。</w:t>
            </w:r>
          </w:p>
        </w:tc>
      </w:tr>
    </w:tbl>
    <w:p>
      <w:pPr>
        <w:pStyle w:val="18"/>
        <w:spacing w:before="0" w:beforeAutospacing="0" w:after="0" w:afterAutospacing="0" w:line="400" w:lineRule="exact"/>
        <w:ind w:firstLine="482" w:firstLineChars="200"/>
        <w:rPr>
          <w:rFonts w:hint="default" w:cs="宋体"/>
          <w:b/>
          <w:color w:val="000000" w:themeColor="text1"/>
          <w:kern w:val="2"/>
          <w14:textFill>
            <w14:solidFill>
              <w14:schemeClr w14:val="tx1"/>
            </w14:solidFill>
          </w14:textFill>
        </w:rPr>
      </w:pPr>
    </w:p>
    <w:p>
      <w:pPr>
        <w:pStyle w:val="18"/>
        <w:spacing w:before="0" w:beforeAutospacing="0" w:after="0" w:afterAutospacing="0" w:line="400" w:lineRule="exact"/>
        <w:ind w:firstLine="482" w:firstLineChars="200"/>
        <w:rPr>
          <w:rFonts w:hint="default" w:cs="宋体"/>
          <w:b/>
          <w:color w:val="000000" w:themeColor="text1"/>
          <w:kern w:val="2"/>
          <w14:textFill>
            <w14:solidFill>
              <w14:schemeClr w14:val="tx1"/>
            </w14:solidFill>
          </w14:textFill>
        </w:rPr>
      </w:pPr>
    </w:p>
    <w:p>
      <w:pPr>
        <w:pStyle w:val="18"/>
        <w:spacing w:before="0" w:beforeAutospacing="0" w:after="0" w:afterAutospacing="0" w:line="400" w:lineRule="exact"/>
        <w:ind w:firstLine="482" w:firstLineChars="200"/>
        <w:rPr>
          <w:rFonts w:hint="default" w:cs="宋体"/>
          <w:b/>
          <w:color w:val="000000" w:themeColor="text1"/>
          <w:kern w:val="2"/>
          <w14:textFill>
            <w14:solidFill>
              <w14:schemeClr w14:val="tx1"/>
            </w14:solidFill>
          </w14:textFill>
        </w:rPr>
      </w:pPr>
    </w:p>
    <w:p>
      <w:pPr>
        <w:pStyle w:val="18"/>
        <w:spacing w:before="0" w:beforeAutospacing="0" w:after="0" w:afterAutospacing="0" w:line="400" w:lineRule="exact"/>
        <w:ind w:firstLine="482" w:firstLineChars="200"/>
        <w:rPr>
          <w:rFonts w:hint="default" w:cs="宋体"/>
          <w:b/>
          <w:color w:val="000000" w:themeColor="text1"/>
          <w:kern w:val="2"/>
          <w14:textFill>
            <w14:solidFill>
              <w14:schemeClr w14:val="tx1"/>
            </w14:solidFill>
          </w14:textFill>
        </w:rPr>
      </w:pPr>
    </w:p>
    <w:p>
      <w:pPr>
        <w:pStyle w:val="18"/>
        <w:spacing w:before="0" w:beforeAutospacing="0" w:after="0" w:afterAutospacing="0" w:line="400" w:lineRule="exact"/>
        <w:ind w:firstLine="482" w:firstLineChars="200"/>
        <w:rPr>
          <w:rFonts w:hint="default" w:cs="宋体"/>
          <w:b/>
          <w:color w:val="000000" w:themeColor="text1"/>
          <w:kern w:val="2"/>
          <w14:textFill>
            <w14:solidFill>
              <w14:schemeClr w14:val="tx1"/>
            </w14:solidFill>
          </w14:textFill>
        </w:rPr>
      </w:pPr>
    </w:p>
    <w:p>
      <w:pPr>
        <w:pStyle w:val="18"/>
        <w:spacing w:before="0" w:beforeAutospacing="0" w:after="0" w:afterAutospacing="0" w:line="400" w:lineRule="exact"/>
        <w:ind w:firstLine="482" w:firstLineChars="200"/>
        <w:rPr>
          <w:rFonts w:hint="default" w:cs="宋体"/>
          <w:b/>
          <w:color w:val="000000" w:themeColor="text1"/>
          <w:kern w:val="2"/>
          <w14:textFill>
            <w14:solidFill>
              <w14:schemeClr w14:val="tx1"/>
            </w14:solidFill>
          </w14:textFill>
        </w:rPr>
      </w:pPr>
    </w:p>
    <w:p>
      <w:pPr>
        <w:pStyle w:val="18"/>
        <w:spacing w:before="0" w:beforeAutospacing="0" w:after="0" w:afterAutospacing="0" w:line="400" w:lineRule="exact"/>
        <w:ind w:firstLine="482" w:firstLineChars="200"/>
        <w:rPr>
          <w:rFonts w:hint="default" w:cs="宋体"/>
          <w:b/>
          <w:color w:val="000000" w:themeColor="text1"/>
          <w:kern w:val="2"/>
          <w14:textFill>
            <w14:solidFill>
              <w14:schemeClr w14:val="tx1"/>
            </w14:solidFill>
          </w14:textFill>
        </w:rPr>
      </w:pPr>
    </w:p>
    <w:p>
      <w:pPr>
        <w:pStyle w:val="18"/>
        <w:spacing w:before="0" w:beforeAutospacing="0" w:after="0" w:afterAutospacing="0" w:line="400" w:lineRule="exact"/>
        <w:ind w:firstLine="482" w:firstLineChars="200"/>
        <w:rPr>
          <w:rFonts w:hint="default" w:cs="宋体"/>
          <w:b/>
          <w:color w:val="000000" w:themeColor="text1"/>
          <w:kern w:val="2"/>
          <w14:textFill>
            <w14:solidFill>
              <w14:schemeClr w14:val="tx1"/>
            </w14:solidFill>
          </w14:textFill>
        </w:rPr>
      </w:pPr>
    </w:p>
    <w:p>
      <w:pPr>
        <w:pStyle w:val="18"/>
        <w:spacing w:before="0" w:beforeAutospacing="0" w:after="0" w:afterAutospacing="0" w:line="400" w:lineRule="exact"/>
        <w:ind w:firstLine="482" w:firstLineChars="200"/>
        <w:rPr>
          <w:rFonts w:hint="default" w:cs="宋体"/>
          <w:b/>
          <w:color w:val="000000" w:themeColor="text1"/>
          <w:kern w:val="2"/>
          <w14:textFill>
            <w14:solidFill>
              <w14:schemeClr w14:val="tx1"/>
            </w14:solidFill>
          </w14:textFill>
        </w:rPr>
      </w:pPr>
    </w:p>
    <w:p>
      <w:pPr>
        <w:pStyle w:val="18"/>
        <w:spacing w:before="0" w:beforeAutospacing="0" w:after="0" w:afterAutospacing="0" w:line="400" w:lineRule="exact"/>
        <w:ind w:firstLine="482" w:firstLineChars="200"/>
        <w:rPr>
          <w:rFonts w:hint="default" w:cs="宋体"/>
          <w:b/>
          <w:color w:val="000000" w:themeColor="text1"/>
          <w:kern w:val="2"/>
          <w14:textFill>
            <w14:solidFill>
              <w14:schemeClr w14:val="tx1"/>
            </w14:solidFill>
          </w14:textFill>
        </w:rPr>
      </w:pPr>
    </w:p>
    <w:p>
      <w:pPr>
        <w:pStyle w:val="18"/>
        <w:spacing w:before="0" w:beforeAutospacing="0" w:after="0" w:afterAutospacing="0" w:line="520" w:lineRule="atLeast"/>
        <w:ind w:firstLine="562" w:firstLineChars="200"/>
        <w:rPr>
          <w:rFonts w:hint="default" w:ascii="仿宋" w:hAnsi="仿宋" w:eastAsia="仿宋"/>
          <w:b/>
          <w:color w:val="000000" w:themeColor="text1"/>
          <w:kern w:val="2"/>
          <w:sz w:val="28"/>
          <w:szCs w:val="28"/>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政府采购合同主要条款指引</w:t>
      </w:r>
    </w:p>
    <w:p>
      <w:pPr>
        <w:widowControl/>
        <w:shd w:val="clear" w:color="auto" w:fill="FFFFFF"/>
        <w:spacing w:after="150" w:line="42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pStyle w:val="12"/>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                                     项目编号：</w:t>
      </w:r>
    </w:p>
    <w:p>
      <w:pPr>
        <w:pStyle w:val="12"/>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采购单位</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                              </w:t>
      </w:r>
    </w:p>
    <w:p>
      <w:pPr>
        <w:pStyle w:val="12"/>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中标供应商</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w:t>
      </w:r>
    </w:p>
    <w:p>
      <w:pPr>
        <w:widowControl/>
        <w:shd w:val="clear" w:color="auto" w:fill="FFFFFF"/>
        <w:spacing w:after="150" w:line="375" w:lineRule="atLeast"/>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甲、乙双方根据</w:t>
      </w: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ascii="宋体" w:hAnsi="宋体"/>
          <w:color w:val="000000" w:themeColor="text1"/>
          <w:sz w:val="24"/>
          <w14:textFill>
            <w14:solidFill>
              <w14:schemeClr w14:val="tx1"/>
            </w14:solidFill>
          </w14:textFill>
        </w:rPr>
        <w:t>关于</w:t>
      </w:r>
      <w:r>
        <w:rPr>
          <w:rFonts w:hint="eastAsia" w:cs="Arial" w:asciiTheme="minorEastAsia" w:hAnsiTheme="minorEastAsia" w:eastAsiaTheme="minorEastAsia"/>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公开招标</w:t>
      </w:r>
      <w:r>
        <w:rPr>
          <w:rFonts w:ascii="宋体" w:hAnsi="宋体"/>
          <w:color w:val="000000" w:themeColor="text1"/>
          <w:sz w:val="24"/>
          <w14:textFill>
            <w14:solidFill>
              <w14:schemeClr w14:val="tx1"/>
            </w14:solidFill>
          </w14:textFill>
        </w:rPr>
        <w:t>的结果，签署本合同。</w:t>
      </w:r>
    </w:p>
    <w:p>
      <w:p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一、合同文件： </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1.合同条款。</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2.中标通知书。</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3.更正补充文件。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4.招标文件。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5.中标供应商投标文件。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6.其他。</w:t>
      </w:r>
    </w:p>
    <w:p>
      <w:pPr>
        <w:pStyle w:val="12"/>
        <w:snapToGrid w:val="0"/>
        <w:spacing w:line="360" w:lineRule="auto"/>
        <w:ind w:firstLine="480" w:firstLineChars="200"/>
        <w:rPr>
          <w:rFonts w:hAnsi="Times New Roman"/>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b/>
          <w:color w:val="000000" w:themeColor="text1"/>
          <w:sz w:val="24"/>
          <w14:textFill>
            <w14:solidFill>
              <w14:schemeClr w14:val="tx1"/>
            </w14:solidFill>
          </w14:textFill>
        </w:rPr>
      </w:pPr>
    </w:p>
    <w:p>
      <w:pPr>
        <w:widowControl/>
        <w:shd w:val="clear" w:color="auto" w:fill="FFFFFF"/>
        <w:spacing w:after="150" w:line="375" w:lineRule="atLeast"/>
        <w:jc w:val="left"/>
        <w:rPr>
          <w:rFonts w:ascii="宋体" w:hAnsi="宋体" w:cs="Arial"/>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w:t>
      </w:r>
      <w:r>
        <w:rPr>
          <w:rFonts w:ascii="宋体" w:hAnsi="宋体"/>
          <w:b/>
          <w:color w:val="000000" w:themeColor="text1"/>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合同内容及服务标准</w:t>
      </w:r>
    </w:p>
    <w:p>
      <w:pPr>
        <w:widowControl/>
        <w:shd w:val="clear" w:color="auto" w:fill="FFFFFF"/>
        <w:spacing w:after="150" w:line="375" w:lineRule="atLeast"/>
        <w:ind w:firstLine="480"/>
        <w:jc w:val="left"/>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（具体见项目需求）</w:t>
      </w:r>
    </w:p>
    <w:p>
      <w:pPr>
        <w:pStyle w:val="12"/>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、合同金额</w:t>
      </w:r>
    </w:p>
    <w:p>
      <w:pPr>
        <w:pStyle w:val="12"/>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本合同金额为（大写）：____________________________________元（￥_______________元）人民币。</w:t>
      </w:r>
    </w:p>
    <w:p>
      <w:pPr>
        <w:widowControl/>
        <w:shd w:val="clear" w:color="auto" w:fill="FFFFFF"/>
        <w:spacing w:after="150" w:line="375" w:lineRule="atLeast"/>
        <w:jc w:val="left"/>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四</w:t>
      </w:r>
      <w:r>
        <w:rPr>
          <w:rFonts w:ascii="宋体" w:hAnsi="宋体" w:cs="Arial"/>
          <w:b/>
          <w:color w:val="000000" w:themeColor="text1"/>
          <w:kern w:val="0"/>
          <w:sz w:val="24"/>
          <w14:textFill>
            <w14:solidFill>
              <w14:schemeClr w14:val="tx1"/>
            </w14:solidFill>
          </w14:textFill>
        </w:rPr>
        <w:t>、甲乙双方责任</w:t>
      </w:r>
    </w:p>
    <w:p>
      <w:pPr>
        <w:pStyle w:val="18"/>
        <w:shd w:val="clear" w:color="auto" w:fill="FFFFFF"/>
        <w:spacing w:before="0" w:beforeAutospacing="0" w:after="150" w:afterAutospacing="0" w:line="375" w:lineRule="atLeast"/>
        <w:ind w:firstLine="480"/>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（一）甲方责任</w:t>
      </w:r>
    </w:p>
    <w:p>
      <w:pPr>
        <w:pStyle w:val="18"/>
        <w:shd w:val="clear" w:color="auto" w:fill="FFFFFF"/>
        <w:spacing w:before="0" w:beforeAutospacing="0" w:after="150" w:afterAutospacing="0" w:line="375" w:lineRule="atLeast"/>
        <w:ind w:firstLine="480"/>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（根据招标结果确定）</w:t>
      </w:r>
    </w:p>
    <w:p>
      <w:pPr>
        <w:pStyle w:val="18"/>
        <w:shd w:val="clear" w:color="auto" w:fill="FFFFFF"/>
        <w:spacing w:before="0" w:beforeAutospacing="0" w:after="150" w:afterAutospacing="0" w:line="375" w:lineRule="atLeast"/>
        <w:ind w:firstLine="480"/>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（二）乙方责任</w:t>
      </w:r>
    </w:p>
    <w:p>
      <w:pPr>
        <w:pStyle w:val="18"/>
        <w:shd w:val="clear" w:color="auto" w:fill="FFFFFF"/>
        <w:spacing w:before="0" w:beforeAutospacing="0" w:after="150" w:afterAutospacing="0" w:line="375" w:lineRule="atLeast"/>
        <w:ind w:firstLine="480"/>
        <w:rPr>
          <w:rFonts w:hint="default" w:cs="Arial"/>
          <w:color w:val="000000" w:themeColor="text1"/>
          <w14:textFill>
            <w14:solidFill>
              <w14:schemeClr w14:val="tx1"/>
            </w14:solidFill>
          </w14:textFill>
        </w:rPr>
      </w:pPr>
      <w:r>
        <w:rPr>
          <w:color w:val="000000" w:themeColor="text1"/>
          <w14:textFill>
            <w14:solidFill>
              <w14:schemeClr w14:val="tx1"/>
            </w14:solidFill>
          </w14:textFill>
        </w:rPr>
        <w:t>（根据招标结果确定）</w:t>
      </w:r>
    </w:p>
    <w:p>
      <w:pPr>
        <w:pStyle w:val="12"/>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、技术资料</w:t>
      </w:r>
    </w:p>
    <w:p>
      <w:pPr>
        <w:pStyle w:val="12"/>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乙方应按招标文件规定的时间向甲方提供有关技术资料。</w:t>
      </w:r>
    </w:p>
    <w:p>
      <w:pPr>
        <w:pStyle w:val="12"/>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before="120" w:after="120" w:line="360" w:lineRule="auto"/>
        <w:ind w:left="412" w:hanging="412" w:hangingChars="171"/>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、知识产权</w:t>
      </w:r>
    </w:p>
    <w:p>
      <w:pPr>
        <w:pStyle w:val="12"/>
        <w:snapToGrid w:val="0"/>
        <w:spacing w:before="120" w:after="120" w:line="360" w:lineRule="auto"/>
        <w:ind w:left="410" w:hanging="410" w:hangingChars="171"/>
        <w:rPr>
          <w:rFonts w:hAnsi="宋体"/>
          <w:b/>
          <w:bCs/>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乙方应保证提供服务过程中不会侵犯任何第三方的知识产权。</w:t>
      </w:r>
    </w:p>
    <w:p>
      <w:pPr>
        <w:pStyle w:val="12"/>
        <w:snapToGrid w:val="0"/>
        <w:spacing w:before="120" w:after="120" w:line="360" w:lineRule="auto"/>
        <w:ind w:left="410" w:hanging="410" w:hangingChars="17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、履约保证金</w:t>
      </w:r>
    </w:p>
    <w:p>
      <w:pPr>
        <w:tabs>
          <w:tab w:val="left" w:pos="1418"/>
        </w:tabs>
        <w:autoSpaceDE w:val="0"/>
        <w:autoSpaceDN w:val="0"/>
        <w:adjustRightInd w:val="0"/>
        <w:spacing w:line="360" w:lineRule="auto"/>
        <w:ind w:left="480"/>
        <w:rPr>
          <w:rFonts w:ascii="宋体" w:hAnsi="宋体" w:cstheme="minorBidi"/>
          <w:color w:val="000000" w:themeColor="text1"/>
          <w:sz w:val="24"/>
          <w14:textFill>
            <w14:solidFill>
              <w14:schemeClr w14:val="tx1"/>
            </w14:solidFill>
          </w14:textFill>
        </w:rPr>
      </w:pPr>
      <w:r>
        <w:rPr>
          <w:rFonts w:hint="eastAsia" w:ascii="宋体" w:hAnsi="宋体" w:cstheme="minorBidi"/>
          <w:color w:val="000000" w:themeColor="text1"/>
          <w:sz w:val="24"/>
          <w14:textFill>
            <w14:solidFill>
              <w14:schemeClr w14:val="tx1"/>
            </w14:solidFill>
          </w14:textFill>
        </w:rPr>
        <w:t>本项目履约保证金为合同金额的</w:t>
      </w:r>
      <w:r>
        <w:rPr>
          <w:rFonts w:ascii="宋体" w:hAnsi="宋体" w:cstheme="minorBidi"/>
          <w:color w:val="000000" w:themeColor="text1"/>
          <w:sz w:val="24"/>
          <w14:textFill>
            <w14:solidFill>
              <w14:schemeClr w14:val="tx1"/>
            </w14:solidFill>
          </w14:textFill>
        </w:rPr>
        <w:t>____</w:t>
      </w:r>
      <w:r>
        <w:rPr>
          <w:rFonts w:hint="eastAsia" w:ascii="宋体" w:hAnsi="宋体" w:cstheme="minorBidi"/>
          <w:color w:val="000000" w:themeColor="text1"/>
          <w:sz w:val="24"/>
          <w14:textFill>
            <w14:solidFill>
              <w14:schemeClr w14:val="tx1"/>
            </w14:solidFill>
          </w14:textFill>
        </w:rPr>
        <w:t>% 。</w:t>
      </w:r>
      <w:r>
        <w:rPr>
          <w:rFonts w:hint="eastAsia" w:ascii="宋体" w:hAnsi="宋体" w:cstheme="minorBidi"/>
          <w:color w:val="000000" w:themeColor="text1"/>
          <w:sz w:val="24"/>
          <w:lang w:val="zh-CN"/>
          <w14:textFill>
            <w14:solidFill>
              <w14:schemeClr w14:val="tx1"/>
            </w14:solidFill>
          </w14:textFill>
        </w:rPr>
        <w:t>[履约保证金交至采购人处，在合同约定交货验收合格满（</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theme="minorBidi"/>
          <w:color w:val="000000" w:themeColor="text1"/>
          <w:sz w:val="24"/>
          <w:lang w:val="zh-CN"/>
          <w14:textFill>
            <w14:solidFill>
              <w14:schemeClr w14:val="tx1"/>
            </w14:solidFill>
          </w14:textFill>
        </w:rPr>
        <w:t>）个月之日起5个工作日内无息退还]</w:t>
      </w:r>
    </w:p>
    <w:p>
      <w:pPr>
        <w:snapToGrid w:val="0"/>
        <w:spacing w:before="156" w:beforeLines="50" w:after="156" w:afterLines="5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八、转包或分包</w:t>
      </w:r>
    </w:p>
    <w:p>
      <w:pPr>
        <w:snapToGrid w:val="0"/>
        <w:spacing w:before="156" w:beforeLines="50" w:after="156" w:afterLines="50"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.本合同范围的服务，应由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方直接供应，不得转让他人供应；</w:t>
      </w:r>
    </w:p>
    <w:p>
      <w:pPr>
        <w:snapToGrid w:val="0"/>
        <w:spacing w:before="156" w:beforeLines="50" w:after="156" w:afterLines="50"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除非得到甲方的书面同意，</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方不得将本合同范围的服务全部或部分分包给他人供应；</w:t>
      </w:r>
    </w:p>
    <w:p>
      <w:pPr>
        <w:snapToGrid w:val="0"/>
        <w:spacing w:before="156" w:beforeLines="50" w:after="156" w:afterLines="50"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.如有转让和未经甲方同意的分包行为，甲方有权解除合同，没收履约保证金并追究乙方的违约责任。</w:t>
      </w:r>
    </w:p>
    <w:p>
      <w:pPr>
        <w:pStyle w:val="12"/>
        <w:snapToGrid w:val="0"/>
        <w:spacing w:before="120" w:after="120" w:line="360" w:lineRule="auto"/>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w:t>
      </w:r>
      <w:r>
        <w:rPr>
          <w:rFonts w:hAnsi="宋体"/>
          <w:b/>
          <w:color w:val="000000" w:themeColor="text1"/>
          <w:sz w:val="24"/>
          <w14:textFill>
            <w14:solidFill>
              <w14:schemeClr w14:val="tx1"/>
            </w14:solidFill>
          </w14:textFill>
        </w:rPr>
        <w:t>、服务质量保证期 (选用)</w:t>
      </w:r>
    </w:p>
    <w:p>
      <w:pPr>
        <w:pStyle w:val="12"/>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服务质量保证期</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年。（自验收合格之日起计）</w:t>
      </w:r>
    </w:p>
    <w:p>
      <w:pPr>
        <w:pStyle w:val="12"/>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w:t>
      </w:r>
      <w:r>
        <w:rPr>
          <w:rFonts w:hAnsi="宋体"/>
          <w:b/>
          <w:color w:val="000000" w:themeColor="text1"/>
          <w:sz w:val="24"/>
          <w14:textFill>
            <w14:solidFill>
              <w14:schemeClr w14:val="tx1"/>
            </w14:solidFill>
          </w14:textFill>
        </w:rPr>
        <w:t>、合同履行时间、履行方式及履行地点</w:t>
      </w:r>
    </w:p>
    <w:p>
      <w:pPr>
        <w:pStyle w:val="12"/>
        <w:snapToGrid w:val="0"/>
        <w:spacing w:before="120" w:after="120" w:line="360" w:lineRule="auto"/>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1</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履行时间</w:t>
      </w:r>
      <w:r>
        <w:rPr>
          <w:rFonts w:hAnsi="宋体"/>
          <w:bCs/>
          <w:color w:val="000000" w:themeColor="text1"/>
          <w:sz w:val="24"/>
          <w14:textFill>
            <w14:solidFill>
              <w14:schemeClr w14:val="tx1"/>
            </w14:solidFill>
          </w14:textFill>
        </w:rPr>
        <w:t>：</w:t>
      </w:r>
    </w:p>
    <w:p>
      <w:pPr>
        <w:pStyle w:val="12"/>
        <w:snapToGrid w:val="0"/>
        <w:spacing w:before="120" w:after="120" w:line="360" w:lineRule="auto"/>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2</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履行方式</w:t>
      </w:r>
      <w:r>
        <w:rPr>
          <w:rFonts w:hAnsi="宋体"/>
          <w:bCs/>
          <w:color w:val="000000" w:themeColor="text1"/>
          <w:sz w:val="24"/>
          <w14:textFill>
            <w14:solidFill>
              <w14:schemeClr w14:val="tx1"/>
            </w14:solidFill>
          </w14:textFill>
        </w:rPr>
        <w:t>：</w:t>
      </w:r>
    </w:p>
    <w:p>
      <w:pPr>
        <w:pStyle w:val="12"/>
        <w:snapToGrid w:val="0"/>
        <w:spacing w:before="120" w:after="120" w:line="360" w:lineRule="auto"/>
        <w:rPr>
          <w:rFonts w:hAnsi="宋体"/>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3</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履行地点</w:t>
      </w:r>
      <w:r>
        <w:rPr>
          <w:rFonts w:hAnsi="宋体"/>
          <w:bCs/>
          <w:color w:val="000000" w:themeColor="text1"/>
          <w:sz w:val="24"/>
          <w14:textFill>
            <w14:solidFill>
              <w14:schemeClr w14:val="tx1"/>
            </w14:solidFill>
          </w14:textFill>
        </w:rPr>
        <w:t>：</w:t>
      </w:r>
    </w:p>
    <w:p>
      <w:pPr>
        <w:pStyle w:val="12"/>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十一</w:t>
      </w:r>
      <w:r>
        <w:rPr>
          <w:rFonts w:hAnsi="宋体"/>
          <w:b/>
          <w:color w:val="000000" w:themeColor="text1"/>
          <w:sz w:val="24"/>
          <w14:textFill>
            <w14:solidFill>
              <w14:schemeClr w14:val="tx1"/>
            </w14:solidFill>
          </w14:textFill>
        </w:rPr>
        <w:t>、款项支付</w:t>
      </w:r>
    </w:p>
    <w:p>
      <w:pPr>
        <w:pStyle w:val="12"/>
        <w:snapToGrid w:val="0"/>
        <w:spacing w:before="120" w:after="120" w:line="360" w:lineRule="auto"/>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 xml:space="preserve"> 付款方式：</w:t>
      </w:r>
    </w:p>
    <w:p>
      <w:pPr>
        <w:snapToGrid w:val="0"/>
        <w:spacing w:before="156" w:beforeLines="50" w:after="156" w:afterLines="5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十二、税费</w:t>
      </w:r>
    </w:p>
    <w:p>
      <w:pPr>
        <w:snapToGrid w:val="0"/>
        <w:spacing w:before="156" w:beforeLines="50" w:after="156" w:afterLines="5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本合同执行中相关的一切税费均由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方负担。</w:t>
      </w:r>
    </w:p>
    <w:p>
      <w:pPr>
        <w:pStyle w:val="12"/>
        <w:snapToGrid w:val="0"/>
        <w:spacing w:before="120" w:after="120" w:line="360" w:lineRule="auto"/>
        <w:ind w:left="412" w:hanging="412" w:hangingChars="171"/>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、质量保证及后续服务</w:t>
      </w:r>
    </w:p>
    <w:p>
      <w:pPr>
        <w:pStyle w:val="12"/>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乙方应按招标文件规定向甲方提供服务。</w:t>
      </w:r>
    </w:p>
    <w:p>
      <w:pPr>
        <w:pStyle w:val="12"/>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2"/>
        <w:snapToGrid w:val="0"/>
        <w:spacing w:before="120" w:after="120" w:line="360" w:lineRule="auto"/>
        <w:ind w:firstLine="42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⑴重做：由乙方承担所发生的全部费用。</w:t>
      </w:r>
    </w:p>
    <w:p>
      <w:pPr>
        <w:pStyle w:val="12"/>
        <w:snapToGrid w:val="0"/>
        <w:spacing w:before="120" w:after="120" w:line="360" w:lineRule="auto"/>
        <w:ind w:firstLine="42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⑵贬值处理：由甲乙双方合议定价。</w:t>
      </w:r>
    </w:p>
    <w:p>
      <w:pPr>
        <w:pStyle w:val="12"/>
        <w:snapToGrid w:val="0"/>
        <w:spacing w:before="120" w:after="120" w:line="360" w:lineRule="auto"/>
        <w:ind w:left="420" w:left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⑶解除合同。</w:t>
      </w:r>
    </w:p>
    <w:p>
      <w:pPr>
        <w:pStyle w:val="12"/>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如在使用过程中发生问题，乙方在接到甲方通知后在</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小时内到达甲方现场。</w:t>
      </w:r>
    </w:p>
    <w:p>
      <w:pPr>
        <w:pStyle w:val="12"/>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在</w:t>
      </w:r>
      <w:r>
        <w:rPr>
          <w:rFonts w:hAnsi="宋体"/>
          <w:b/>
          <w:color w:val="000000" w:themeColor="text1"/>
          <w:sz w:val="24"/>
          <w14:textFill>
            <w14:solidFill>
              <w14:schemeClr w14:val="tx1"/>
            </w14:solidFill>
          </w14:textFill>
        </w:rPr>
        <w:t>服务质量保证期</w:t>
      </w:r>
      <w:r>
        <w:rPr>
          <w:rFonts w:hAnsi="宋体"/>
          <w:color w:val="000000" w:themeColor="text1"/>
          <w:sz w:val="24"/>
          <w14:textFill>
            <w14:solidFill>
              <w14:schemeClr w14:val="tx1"/>
            </w14:solidFill>
          </w14:textFill>
        </w:rPr>
        <w:t>内，乙方应对出现的质量及安全问题负责处理解决并承担</w:t>
      </w:r>
    </w:p>
    <w:p>
      <w:pPr>
        <w:pStyle w:val="12"/>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一切费用。</w:t>
      </w:r>
    </w:p>
    <w:p>
      <w:pPr>
        <w:pStyle w:val="12"/>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四</w:t>
      </w:r>
      <w:r>
        <w:rPr>
          <w:rFonts w:hAnsi="宋体"/>
          <w:b/>
          <w:color w:val="000000" w:themeColor="text1"/>
          <w:sz w:val="24"/>
          <w14:textFill>
            <w14:solidFill>
              <w14:schemeClr w14:val="tx1"/>
            </w14:solidFill>
          </w14:textFill>
        </w:rPr>
        <w:t>、违约责任</w:t>
      </w:r>
    </w:p>
    <w:p>
      <w:pPr>
        <w:pStyle w:val="12"/>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甲方无正当理由拒收接受服务的，甲方向乙方偿付合同款项</w:t>
      </w:r>
      <w:r>
        <w:rPr>
          <w:rFonts w:hAnsi="宋体"/>
          <w:color w:val="000000" w:themeColor="text1"/>
          <w:sz w:val="24"/>
          <w:u w:val="single"/>
          <w14:textFill>
            <w14:solidFill>
              <w14:schemeClr w14:val="tx1"/>
            </w14:solidFill>
          </w14:textFill>
        </w:rPr>
        <w:t>百分之五</w:t>
      </w:r>
      <w:r>
        <w:rPr>
          <w:rFonts w:hAnsi="宋体"/>
          <w:color w:val="000000" w:themeColor="text1"/>
          <w:sz w:val="24"/>
          <w14:textFill>
            <w14:solidFill>
              <w14:schemeClr w14:val="tx1"/>
            </w14:solidFill>
          </w14:textFill>
        </w:rPr>
        <w:t>作为违约金。</w:t>
      </w:r>
    </w:p>
    <w:p>
      <w:pPr>
        <w:pStyle w:val="12"/>
        <w:snapToGrid w:val="0"/>
        <w:spacing w:before="120" w:after="120" w:line="360" w:lineRule="auto"/>
        <w:ind w:left="410" w:hanging="410" w:hangingChars="171"/>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甲方无故逾期验收和办理款项支付手续的,甲方应按逾期付款总额</w:t>
      </w:r>
      <w:r>
        <w:rPr>
          <w:rFonts w:hAnsi="宋体"/>
          <w:color w:val="000000" w:themeColor="text1"/>
          <w:sz w:val="24"/>
          <w:u w:val="single"/>
          <w14:textFill>
            <w14:solidFill>
              <w14:schemeClr w14:val="tx1"/>
            </w14:solidFill>
          </w14:textFill>
        </w:rPr>
        <w:t>每日万分之</w:t>
      </w:r>
    </w:p>
    <w:p>
      <w:pPr>
        <w:pStyle w:val="12"/>
        <w:snapToGrid w:val="0"/>
        <w:spacing w:before="120" w:after="120" w:line="360" w:lineRule="auto"/>
        <w:ind w:left="407" w:leftChars="114" w:hanging="168" w:hangingChars="7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五</w:t>
      </w:r>
      <w:r>
        <w:rPr>
          <w:rFonts w:hAnsi="宋体"/>
          <w:color w:val="000000" w:themeColor="text1"/>
          <w:sz w:val="24"/>
          <w14:textFill>
            <w14:solidFill>
              <w14:schemeClr w14:val="tx1"/>
            </w14:solidFill>
          </w14:textFill>
        </w:rPr>
        <w:t>向乙方支付违约金。</w:t>
      </w:r>
    </w:p>
    <w:p>
      <w:pPr>
        <w:pStyle w:val="12"/>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w:t>
      </w:r>
      <w:r>
        <w:rPr>
          <w:rFonts w:hint="eastAsia" w:hAnsi="宋体"/>
          <w:color w:val="000000" w:themeColor="text1"/>
          <w:sz w:val="24"/>
          <w14:textFill>
            <w14:solidFill>
              <w14:schemeClr w14:val="tx1"/>
            </w14:solidFill>
          </w14:textFill>
        </w:rPr>
        <w:t>未能如</w:t>
      </w:r>
      <w:r>
        <w:rPr>
          <w:rFonts w:hAnsi="宋体"/>
          <w:color w:val="000000" w:themeColor="text1"/>
          <w:sz w:val="24"/>
          <w14:textFill>
            <w14:solidFill>
              <w14:schemeClr w14:val="tx1"/>
            </w14:solidFill>
          </w14:textFill>
        </w:rPr>
        <w:t>期提供服务的，每日向甲方支付</w:t>
      </w:r>
      <w:r>
        <w:rPr>
          <w:rFonts w:hint="eastAsia" w:hAnsi="宋体"/>
          <w:color w:val="000000" w:themeColor="text1"/>
          <w:sz w:val="24"/>
          <w14:textFill>
            <w14:solidFill>
              <w14:schemeClr w14:val="tx1"/>
            </w14:solidFill>
          </w14:textFill>
        </w:rPr>
        <w:t>合同款项的</w:t>
      </w:r>
      <w:r>
        <w:rPr>
          <w:rFonts w:hAnsi="宋体"/>
          <w:color w:val="000000" w:themeColor="text1"/>
          <w:sz w:val="24"/>
          <w:u w:val="single"/>
          <w14:textFill>
            <w14:solidFill>
              <w14:schemeClr w14:val="tx1"/>
            </w14:solidFill>
          </w14:textFill>
        </w:rPr>
        <w:t>千分之六</w:t>
      </w:r>
      <w:r>
        <w:rPr>
          <w:rFonts w:hint="eastAsia" w:hAnsi="宋体"/>
          <w:color w:val="000000" w:themeColor="text1"/>
          <w:sz w:val="24"/>
          <w14:textFill>
            <w14:solidFill>
              <w14:schemeClr w14:val="tx1"/>
            </w14:solidFill>
          </w14:textFill>
        </w:rPr>
        <w:t>作为</w:t>
      </w:r>
      <w:r>
        <w:rPr>
          <w:rFonts w:hAnsi="宋体"/>
          <w:color w:val="000000" w:themeColor="text1"/>
          <w:sz w:val="24"/>
          <w14:textFill>
            <w14:solidFill>
              <w14:schemeClr w14:val="tx1"/>
            </w14:solidFill>
          </w14:textFill>
        </w:rPr>
        <w:t>违约金。乙方超过约定日期10个工作日</w:t>
      </w:r>
      <w:r>
        <w:rPr>
          <w:rFonts w:hint="eastAsia" w:hAnsi="宋体"/>
          <w:color w:val="000000" w:themeColor="text1"/>
          <w:sz w:val="24"/>
          <w14:textFill>
            <w14:solidFill>
              <w14:schemeClr w14:val="tx1"/>
            </w14:solidFill>
          </w14:textFill>
        </w:rPr>
        <w:t>仍</w:t>
      </w:r>
      <w:r>
        <w:rPr>
          <w:rFonts w:hAnsi="宋体"/>
          <w:color w:val="000000" w:themeColor="text1"/>
          <w:sz w:val="24"/>
          <w14:textFill>
            <w14:solidFill>
              <w14:schemeClr w14:val="tx1"/>
            </w14:solidFill>
          </w14:textFill>
        </w:rPr>
        <w:t>不能</w:t>
      </w:r>
      <w:r>
        <w:rPr>
          <w:rFonts w:hint="eastAsia" w:hAnsi="宋体"/>
          <w:color w:val="000000" w:themeColor="text1"/>
          <w:sz w:val="24"/>
          <w14:textFill>
            <w14:solidFill>
              <w14:schemeClr w14:val="tx1"/>
            </w14:solidFill>
          </w14:textFill>
        </w:rPr>
        <w:t>提供服务</w:t>
      </w:r>
      <w:r>
        <w:rPr>
          <w:rFonts w:hAnsi="宋体"/>
          <w:color w:val="000000" w:themeColor="text1"/>
          <w:sz w:val="24"/>
          <w14:textFill>
            <w14:solidFill>
              <w14:schemeClr w14:val="tx1"/>
            </w14:solidFill>
          </w14:textFill>
        </w:rPr>
        <w:t>的，甲方可解除本合同。乙方因</w:t>
      </w:r>
      <w:r>
        <w:rPr>
          <w:rFonts w:hint="eastAsia" w:hAnsi="宋体"/>
          <w:color w:val="000000" w:themeColor="text1"/>
          <w:sz w:val="24"/>
          <w14:textFill>
            <w14:solidFill>
              <w14:schemeClr w14:val="tx1"/>
            </w14:solidFill>
          </w14:textFill>
        </w:rPr>
        <w:t>未能如</w:t>
      </w:r>
      <w:r>
        <w:rPr>
          <w:rFonts w:hAnsi="宋体"/>
          <w:color w:val="000000" w:themeColor="text1"/>
          <w:sz w:val="24"/>
          <w14:textFill>
            <w14:solidFill>
              <w14:schemeClr w14:val="tx1"/>
            </w14:solidFill>
          </w14:textFill>
        </w:rPr>
        <w:t>期提供服务或因其他违约行为导致甲方解除合同的，乙方应向甲方支付合同总值</w:t>
      </w:r>
      <w:r>
        <w:rPr>
          <w:rFonts w:hAnsi="宋体"/>
          <w:color w:val="000000" w:themeColor="text1"/>
          <w:sz w:val="24"/>
          <w:u w:val="single"/>
          <w14:textFill>
            <w14:solidFill>
              <w14:schemeClr w14:val="tx1"/>
            </w14:solidFill>
          </w14:textFill>
        </w:rPr>
        <w:t>5%</w:t>
      </w:r>
      <w:r>
        <w:rPr>
          <w:rFonts w:hAnsi="宋体"/>
          <w:color w:val="000000" w:themeColor="text1"/>
          <w:sz w:val="24"/>
          <w14:textFill>
            <w14:solidFill>
              <w14:schemeClr w14:val="tx1"/>
            </w14:solidFill>
          </w14:textFill>
        </w:rPr>
        <w:t xml:space="preserve">的违约金，如造成甲方损失超过违约金的，超出部分由乙方继续承担赔偿责任。 </w:t>
      </w:r>
    </w:p>
    <w:p>
      <w:pPr>
        <w:pStyle w:val="12"/>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、不可抗力事件处理</w:t>
      </w:r>
    </w:p>
    <w:p>
      <w:pPr>
        <w:pStyle w:val="12"/>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在合同有效期内，任何一方因不可抗力事件导致不能履行合同，则合同履行</w:t>
      </w:r>
    </w:p>
    <w:p>
      <w:pPr>
        <w:pStyle w:val="12"/>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期可延长，其延长期与不可抗力影响期相同。</w:t>
      </w:r>
    </w:p>
    <w:p>
      <w:pPr>
        <w:pStyle w:val="12"/>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不可抗力事件发生后，应立即通知对方，并寄送有关权威机构出具的证明。</w:t>
      </w:r>
    </w:p>
    <w:p>
      <w:pPr>
        <w:pStyle w:val="12"/>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不可抗力事件延续120天以上，双方应通过友好协商，确定是否继续履行合</w:t>
      </w:r>
    </w:p>
    <w:p>
      <w:pPr>
        <w:pStyle w:val="12"/>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同。</w:t>
      </w:r>
    </w:p>
    <w:p>
      <w:pPr>
        <w:pStyle w:val="12"/>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解决争议的方法</w:t>
      </w:r>
    </w:p>
    <w:p>
      <w:pPr>
        <w:pStyle w:val="12"/>
        <w:snapToGrid w:val="0"/>
        <w:spacing w:before="120" w:after="120" w:line="360" w:lineRule="auto"/>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 xml:space="preserve">1. </w:t>
      </w:r>
      <w:r>
        <w:rPr>
          <w:rFonts w:hAnsi="宋体" w:cs="宋体"/>
          <w:color w:val="000000" w:themeColor="text1"/>
          <w:kern w:val="0"/>
          <w:sz w:val="24"/>
          <w14:textFill>
            <w14:solidFill>
              <w14:schemeClr w14:val="tx1"/>
            </w14:solidFill>
          </w14:textFill>
        </w:rPr>
        <w:t>如双方在履行合同时发生纠纷，应协商解决；</w:t>
      </w:r>
      <w:r>
        <w:rPr>
          <w:rFonts w:hint="eastAsia" w:hAnsi="宋体" w:cs="宋体"/>
          <w:color w:val="000000" w:themeColor="text1"/>
          <w:kern w:val="0"/>
          <w:sz w:val="24"/>
          <w14:textFill>
            <w14:solidFill>
              <w14:schemeClr w14:val="tx1"/>
            </w14:solidFill>
          </w14:textFill>
        </w:rPr>
        <w:t>协商</w:t>
      </w:r>
      <w:r>
        <w:rPr>
          <w:rFonts w:hAnsi="宋体" w:cs="宋体"/>
          <w:color w:val="000000" w:themeColor="text1"/>
          <w:kern w:val="0"/>
          <w:sz w:val="24"/>
          <w14:textFill>
            <w14:solidFill>
              <w14:schemeClr w14:val="tx1"/>
            </w14:solidFill>
          </w14:textFill>
        </w:rPr>
        <w:t>不成的</w:t>
      </w:r>
      <w:r>
        <w:rPr>
          <w:rFonts w:hint="eastAsia" w:hAnsi="宋体" w:cs="宋体"/>
          <w:color w:val="000000" w:themeColor="text1"/>
          <w:kern w:val="0"/>
          <w:sz w:val="24"/>
          <w14:textFill>
            <w14:solidFill>
              <w14:schemeClr w14:val="tx1"/>
            </w14:solidFill>
          </w14:textFill>
        </w:rPr>
        <w:t>，</w:t>
      </w:r>
      <w:r>
        <w:rPr>
          <w:rFonts w:hAnsi="宋体" w:cs="宋体"/>
          <w:color w:val="000000" w:themeColor="text1"/>
          <w:kern w:val="0"/>
          <w:sz w:val="24"/>
          <w14:textFill>
            <w14:solidFill>
              <w14:schemeClr w14:val="tx1"/>
            </w14:solidFill>
          </w14:textFill>
        </w:rPr>
        <w:t>依法向</w:t>
      </w:r>
      <w:r>
        <w:rPr>
          <w:rFonts w:hint="eastAsia" w:hAnsi="宋体" w:cs="宋体"/>
          <w:color w:val="000000" w:themeColor="text1"/>
          <w:kern w:val="0"/>
          <w:sz w:val="24"/>
          <w14:textFill>
            <w14:solidFill>
              <w14:schemeClr w14:val="tx1"/>
            </w14:solidFill>
          </w14:textFill>
        </w:rPr>
        <w:t>玉环市</w:t>
      </w:r>
      <w:r>
        <w:rPr>
          <w:rFonts w:hAnsi="宋体" w:cs="宋体"/>
          <w:color w:val="000000" w:themeColor="text1"/>
          <w:kern w:val="0"/>
          <w:sz w:val="24"/>
          <w14:textFill>
            <w14:solidFill>
              <w14:schemeClr w14:val="tx1"/>
            </w14:solidFill>
          </w14:textFill>
        </w:rPr>
        <w:t>人民法院提起诉讼。</w:t>
      </w:r>
    </w:p>
    <w:p>
      <w:pPr>
        <w:pStyle w:val="12"/>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、合同生效及其它</w:t>
      </w:r>
    </w:p>
    <w:p>
      <w:pPr>
        <w:pStyle w:val="12"/>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合同经双方法定代表人或授权代表</w:t>
      </w:r>
      <w:r>
        <w:rPr>
          <w:rFonts w:hint="eastAsia" w:hAnsi="宋体"/>
          <w:color w:val="000000" w:themeColor="text1"/>
          <w:sz w:val="24"/>
          <w14:textFill>
            <w14:solidFill>
              <w14:schemeClr w14:val="tx1"/>
            </w14:solidFill>
          </w14:textFill>
        </w:rPr>
        <w:t>签字</w:t>
      </w:r>
      <w:r>
        <w:rPr>
          <w:rFonts w:hAnsi="宋体"/>
          <w:color w:val="000000" w:themeColor="text1"/>
          <w:sz w:val="24"/>
          <w14:textFill>
            <w14:solidFill>
              <w14:schemeClr w14:val="tx1"/>
            </w14:solidFill>
          </w14:textFill>
        </w:rPr>
        <w:t>并加盖单位公章后生效。</w:t>
      </w:r>
    </w:p>
    <w:p>
      <w:pPr>
        <w:pStyle w:val="12"/>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2. </w:t>
      </w:r>
      <w:r>
        <w:rPr>
          <w:rFonts w:hAnsi="宋体"/>
          <w:color w:val="000000" w:themeColor="text1"/>
          <w:sz w:val="24"/>
          <w14:textFill>
            <w14:solidFill>
              <w14:schemeClr w14:val="tx1"/>
            </w14:solidFill>
          </w14:textFill>
        </w:rPr>
        <w:t>本合同未尽事宜，遵照《合同法》有关条文执行。</w:t>
      </w:r>
    </w:p>
    <w:p>
      <w:pPr>
        <w:widowControl/>
        <w:spacing w:line="360" w:lineRule="auto"/>
        <w:rPr>
          <w:rFonts w:ascii="宋体" w:hAnsi="宋体" w:cstheme="minorBidi"/>
          <w:color w:val="000000" w:themeColor="text1"/>
          <w:sz w:val="24"/>
          <w14:textFill>
            <w14:solidFill>
              <w14:schemeClr w14:val="tx1"/>
            </w14:solidFill>
          </w14:textFill>
        </w:rPr>
      </w:pPr>
      <w:r>
        <w:rPr>
          <w:rFonts w:hint="eastAsia" w:ascii="宋体" w:hAnsi="宋体" w:cstheme="minorBidi"/>
          <w:color w:val="000000" w:themeColor="text1"/>
          <w:sz w:val="24"/>
          <w14:textFill>
            <w14:solidFill>
              <w14:schemeClr w14:val="tx1"/>
            </w14:solidFill>
          </w14:textFill>
        </w:rPr>
        <w:t>3. 本合同一式四份。甲、乙双方各执一份，</w:t>
      </w:r>
      <w:r>
        <w:rPr>
          <w:rFonts w:hint="eastAsia" w:ascii="宋体" w:hAnsi="宋体"/>
          <w:color w:val="000000" w:themeColor="text1"/>
          <w:sz w:val="24"/>
          <w14:textFill>
            <w14:solidFill>
              <w14:schemeClr w14:val="tx1"/>
            </w14:solidFill>
          </w14:textFill>
        </w:rPr>
        <w:t>采购组织机构及同级人民政府财政部门各执一份</w:t>
      </w:r>
      <w:r>
        <w:rPr>
          <w:rFonts w:hint="eastAsia" w:ascii="宋体" w:hAnsi="宋体" w:cstheme="minorBidi"/>
          <w:color w:val="000000" w:themeColor="text1"/>
          <w:sz w:val="24"/>
          <w14:textFill>
            <w14:solidFill>
              <w14:schemeClr w14:val="tx1"/>
            </w14:solidFill>
          </w14:textFill>
        </w:rPr>
        <w:t>。本项目未尽事宜以招标文件、投标文件及澄清文件等为准。</w:t>
      </w:r>
    </w:p>
    <w:p>
      <w:pPr>
        <w:widowControl/>
        <w:spacing w:line="360" w:lineRule="auto"/>
        <w:rPr>
          <w:rFonts w:ascii="宋体" w:hAnsi="宋体"/>
          <w:color w:val="000000" w:themeColor="text1"/>
          <w:kern w:val="0"/>
          <w:sz w:val="24"/>
          <w14:textFill>
            <w14:solidFill>
              <w14:schemeClr w14:val="tx1"/>
            </w14:solidFill>
          </w14:textFill>
        </w:rPr>
      </w:pPr>
    </w:p>
    <w:p>
      <w:pPr>
        <w:widowControl/>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甲方（公章）                                     乙方（公章）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帐号：                                           帐号：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地址及邮编：                                     地址及邮编：</w:t>
      </w:r>
    </w:p>
    <w:p>
      <w:pPr>
        <w:spacing w:line="360" w:lineRule="auto"/>
        <w:rPr>
          <w:rFonts w:ascii="宋体" w:hAnsi="宋体"/>
          <w:color w:val="000000" w:themeColor="text1"/>
          <w:sz w:val="24"/>
          <w14:textFill>
            <w14:solidFill>
              <w14:schemeClr w14:val="tx1"/>
            </w14:solidFill>
          </w14:textFill>
        </w:rPr>
      </w:pPr>
    </w:p>
    <w:p>
      <w:pPr>
        <w:pStyle w:val="3"/>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签订时间：    年   月    日</w:t>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rFonts w:asciiTheme="majorEastAsia" w:hAnsiTheme="majorEastAsia" w:eastAsiaTheme="majorEastAsia"/>
          <w:color w:val="000000" w:themeColor="text1"/>
          <w:sz w:val="28"/>
          <w:szCs w:val="28"/>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投标文件格式附件</w:t>
      </w:r>
    </w:p>
    <w:p>
      <w:pP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附件1</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        </w:t>
      </w:r>
      <w:r>
        <w:rPr>
          <w:rFonts w:hint="eastAsia" w:ascii="宋体" w:hAnsi="宋体"/>
          <w:b/>
          <w:color w:val="000000" w:themeColor="text1"/>
          <w:sz w:val="28"/>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14:textFill>
            <w14:solidFill>
              <w14:schemeClr w14:val="tx1"/>
            </w14:solidFill>
          </w14:textFill>
        </w:rPr>
      </w:pP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电子内镜系统</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u w:val="single"/>
          <w:lang w:eastAsia="zh-CN"/>
          <w14:textFill>
            <w14:solidFill>
              <w14:schemeClr w14:val="tx1"/>
            </w14:solidFill>
          </w14:textFill>
        </w:rPr>
        <w:t>HQ-YHZFCG-2019-122</w:t>
      </w:r>
      <w:r>
        <w:rPr>
          <w:rFonts w:hint="eastAsia" w:ascii="宋体" w:hAnsi="宋体"/>
          <w:color w:val="000000" w:themeColor="text1"/>
          <w:sz w:val="36"/>
          <w:szCs w:val="36"/>
          <w:u w:val="singl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
          <w:color w:val="000000" w:themeColor="text1"/>
          <w:spacing w:val="40"/>
          <w:sz w:val="28"/>
          <w:szCs w:val="28"/>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14:textFill>
            <w14:solidFill>
              <w14:schemeClr w14:val="tx1"/>
            </w14:solidFill>
          </w14:textFill>
        </w:rPr>
      </w:pPr>
    </w:p>
    <w:p>
      <w:pPr>
        <w:numPr>
          <w:ilvl w:val="0"/>
          <w:numId w:val="7"/>
        </w:numPr>
        <w:snapToGrid w:val="0"/>
        <w:spacing w:line="360" w:lineRule="auto"/>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声明书（附件2）</w:t>
      </w:r>
    </w:p>
    <w:p>
      <w:pPr>
        <w:numPr>
          <w:ilvl w:val="0"/>
          <w:numId w:val="7"/>
        </w:num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bCs/>
          <w:color w:val="000000" w:themeColor="text1"/>
          <w:sz w:val="28"/>
          <w:szCs w:val="28"/>
          <w14:textFill>
            <w14:solidFill>
              <w14:schemeClr w14:val="tx1"/>
            </w14:solidFill>
          </w14:textFill>
        </w:rPr>
        <w:t>授权</w:t>
      </w:r>
      <w:r>
        <w:rPr>
          <w:rFonts w:hint="eastAsia"/>
          <w:bCs/>
          <w:color w:val="000000" w:themeColor="text1"/>
          <w:sz w:val="28"/>
          <w:szCs w:val="28"/>
          <w14:textFill>
            <w14:solidFill>
              <w14:schemeClr w14:val="tx1"/>
            </w14:solidFill>
          </w14:textFill>
        </w:rPr>
        <w:t>委托</w:t>
      </w:r>
      <w:r>
        <w:rPr>
          <w:bCs/>
          <w:color w:val="000000" w:themeColor="text1"/>
          <w:sz w:val="28"/>
          <w:szCs w:val="28"/>
          <w14:textFill>
            <w14:solidFill>
              <w14:schemeClr w14:val="tx1"/>
            </w14:solidFill>
          </w14:textFill>
        </w:rPr>
        <w:t>书</w:t>
      </w:r>
      <w:r>
        <w:rPr>
          <w:rFonts w:hint="eastAsia" w:ascii="宋体" w:hAnsi="宋体"/>
          <w:bCs/>
          <w:color w:val="000000" w:themeColor="text1"/>
          <w:sz w:val="28"/>
          <w:szCs w:val="28"/>
          <w14:textFill>
            <w14:solidFill>
              <w14:schemeClr w14:val="tx1"/>
            </w14:solidFill>
          </w14:textFill>
        </w:rPr>
        <w:t>（附件3）</w:t>
      </w:r>
    </w:p>
    <w:p>
      <w:pPr>
        <w:numPr>
          <w:ilvl w:val="0"/>
          <w:numId w:val="7"/>
        </w:numPr>
        <w:snapToGrid w:val="0"/>
        <w:spacing w:line="360" w:lineRule="auto"/>
        <w:ind w:left="1050" w:leftChars="259" w:hanging="506" w:hangingChars="181"/>
        <w:rPr>
          <w:rFonts w:ascii="宋体" w:hAnsi="宋体"/>
          <w:color w:val="000000" w:themeColor="text1"/>
          <w:kern w:val="0"/>
          <w:sz w:val="28"/>
          <w:szCs w:val="28"/>
          <w14:textFill>
            <w14:solidFill>
              <w14:schemeClr w14:val="tx1"/>
            </w14:solidFill>
          </w14:textFill>
        </w:rPr>
      </w:pPr>
      <w:r>
        <w:rPr>
          <w:color w:val="000000" w:themeColor="text1"/>
          <w:sz w:val="28"/>
          <w:szCs w:val="28"/>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w:t>
      </w:r>
      <w:r>
        <w:rPr>
          <w:color w:val="000000" w:themeColor="text1"/>
          <w:sz w:val="28"/>
          <w:szCs w:val="28"/>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hint="eastAsia" w:ascii="宋体" w:hAnsi="宋体"/>
          <w:color w:val="000000" w:themeColor="text1"/>
          <w:kern w:val="0"/>
          <w:sz w:val="28"/>
          <w:szCs w:val="28"/>
          <w14:textFill>
            <w14:solidFill>
              <w14:schemeClr w14:val="tx1"/>
            </w14:solidFill>
          </w14:textFill>
        </w:rPr>
        <w:t>本项目要求的特定资质证书</w:t>
      </w:r>
    </w:p>
    <w:p>
      <w:pPr>
        <w:spacing w:line="360" w:lineRule="auto"/>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pStyle w:val="2"/>
        <w:rPr>
          <w:color w:val="000000" w:themeColor="text1"/>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80" w:lineRule="exac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lang w:val="zh-CN"/>
          <w14:textFill>
            <w14:solidFill>
              <w14:schemeClr w14:val="tx1"/>
            </w14:solidFill>
          </w14:textFill>
        </w:rPr>
      </w:pPr>
      <w:r>
        <w:rPr>
          <w:rFonts w:hint="eastAsia" w:ascii="宋体" w:hAnsi="宋体"/>
          <w:b/>
          <w:color w:val="000000" w:themeColor="text1"/>
          <w:kern w:val="0"/>
          <w:sz w:val="32"/>
          <w:szCs w:val="32"/>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投标人名称 </w:t>
      </w:r>
      <w:r>
        <w:rPr>
          <w:rFonts w:hint="eastAsia" w:ascii="宋体" w:hAnsi="宋体" w:cs="宋体"/>
          <w:color w:val="000000" w:themeColor="text1"/>
          <w:kern w:val="0"/>
          <w:sz w:val="24"/>
          <w14:textFill>
            <w14:solidFill>
              <w14:schemeClr w14:val="tx1"/>
            </w14:solidFill>
          </w14:textFill>
        </w:rPr>
        <w:t>）的法定代表人，我公司自愿参加贵方组织的电子内镜系统（</w:t>
      </w:r>
      <w:r>
        <w:rPr>
          <w:rFonts w:hint="eastAsia" w:ascii="宋体" w:hAnsi="宋体" w:cs="宋体"/>
          <w:color w:val="000000" w:themeColor="text1"/>
          <w:kern w:val="0"/>
          <w:sz w:val="24"/>
          <w:lang w:eastAsia="zh-CN"/>
          <w14:textFill>
            <w14:solidFill>
              <w14:schemeClr w14:val="tx1"/>
            </w14:solidFill>
          </w14:textFill>
        </w:rPr>
        <w:t>HQ-YHZFCG-2019-122</w:t>
      </w:r>
      <w:r>
        <w:rPr>
          <w:rFonts w:hint="eastAsia" w:ascii="宋体" w:hAnsi="宋体" w:cs="宋体"/>
          <w:color w:val="000000" w:themeColor="text1"/>
          <w:kern w:val="0"/>
          <w:sz w:val="24"/>
          <w14:textFill>
            <w14:solidFill>
              <w14:schemeClr w14:val="tx1"/>
            </w14:solidFill>
          </w14:textFill>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2、我公司</w:t>
      </w:r>
      <w:r>
        <w:rPr>
          <w:rFonts w:ascii="宋体" w:hAnsi="宋体" w:cs="宋体"/>
          <w:color w:val="000000" w:themeColor="text1"/>
          <w:kern w:val="0"/>
          <w:sz w:val="24"/>
          <w14:textFill>
            <w14:solidFill>
              <w14:schemeClr w14:val="tx1"/>
            </w14:solidFill>
          </w14:textFill>
        </w:rPr>
        <w:t>在参与投标前已</w:t>
      </w:r>
      <w:r>
        <w:rPr>
          <w:rFonts w:hint="eastAsia" w:ascii="宋体" w:hAnsi="宋体" w:cs="宋体"/>
          <w:color w:val="000000" w:themeColor="text1"/>
          <w:kern w:val="0"/>
          <w:sz w:val="24"/>
          <w14:textFill>
            <w14:solidFill>
              <w14:schemeClr w14:val="tx1"/>
            </w14:solidFill>
          </w14:textFill>
        </w:rPr>
        <w:t>详细审查</w:t>
      </w:r>
      <w:r>
        <w:rPr>
          <w:rFonts w:ascii="宋体" w:hAnsi="宋体" w:cs="宋体"/>
          <w:color w:val="000000" w:themeColor="text1"/>
          <w:kern w:val="0"/>
          <w:sz w:val="24"/>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投标报价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日期：</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月 </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14:textFill>
            <w14:solidFill>
              <w14:schemeClr w14:val="tx1"/>
            </w14:solidFill>
          </w14:textFill>
        </w:rPr>
      </w:pPr>
    </w:p>
    <w:p>
      <w:pPr>
        <w:adjustRightInd w:val="0"/>
        <w:snapToGrid w:val="0"/>
        <w:spacing w:line="360" w:lineRule="auto"/>
        <w:ind w:right="480"/>
        <w:rPr>
          <w:rFonts w:ascii="宋体" w:hAnsi="宋体"/>
          <w:b/>
          <w:color w:val="000000" w:themeColor="text1"/>
          <w:sz w:val="28"/>
          <w14:textFill>
            <w14:solidFill>
              <w14:schemeClr w14:val="tx1"/>
            </w14:solidFill>
          </w14:textFill>
        </w:rPr>
      </w:pPr>
    </w:p>
    <w:p>
      <w:pPr>
        <w:adjustRightInd w:val="0"/>
        <w:snapToGrid w:val="0"/>
        <w:spacing w:line="360" w:lineRule="auto"/>
        <w:ind w:right="480"/>
        <w:rPr>
          <w:rFonts w:ascii="宋体" w:hAnsi="宋体"/>
          <w:b/>
          <w:color w:val="000000" w:themeColor="text1"/>
          <w:sz w:val="28"/>
          <w14:textFill>
            <w14:solidFill>
              <w14:schemeClr w14:val="tx1"/>
            </w14:solidFill>
          </w14:textFill>
        </w:rPr>
      </w:pPr>
    </w:p>
    <w:p>
      <w:pPr>
        <w:adjustRightInd w:val="0"/>
        <w:snapToGrid w:val="0"/>
        <w:spacing w:line="400" w:lineRule="atLeast"/>
        <w:ind w:right="480"/>
        <w:rPr>
          <w:rFonts w:ascii="宋体" w:hAnsi="宋体"/>
          <w:b/>
          <w:color w:val="000000" w:themeColor="text1"/>
          <w:sz w:val="28"/>
          <w14:textFill>
            <w14:solidFill>
              <w14:schemeClr w14:val="tx1"/>
            </w14:solidFill>
          </w14:textFill>
        </w:rPr>
      </w:pPr>
    </w:p>
    <w:p>
      <w:pPr>
        <w:adjustRightInd w:val="0"/>
        <w:snapToGrid w:val="0"/>
        <w:spacing w:line="400" w:lineRule="atLeast"/>
        <w:ind w:right="480"/>
        <w:rPr>
          <w:rFonts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pPr>
        <w:snapToGrid w:val="0"/>
        <w:spacing w:before="156" w:beforeLines="50" w:after="50"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杭州华旗招标代理有限公司：</w:t>
      </w:r>
    </w:p>
    <w:p>
      <w:pPr>
        <w:pStyle w:val="12"/>
        <w:spacing w:line="400" w:lineRule="atLeast"/>
        <w:ind w:left="240" w:hanging="240" w:hanging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（投标人全称）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pPr>
        <w:pStyle w:val="12"/>
        <w:spacing w:line="400" w:lineRule="atLeas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2"/>
        <w:spacing w:line="400" w:lineRule="atLeas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400" w:lineRule="atLeast"/>
        <w:rPr>
          <w:color w:val="000000" w:themeColor="text1"/>
          <w:sz w:val="24"/>
          <w14:textFill>
            <w14:solidFill>
              <w14:schemeClr w14:val="tx1"/>
            </w14:solidFill>
          </w14:textFill>
        </w:rPr>
      </w:pP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pPr>
        <w:spacing w:line="400" w:lineRule="atLeast"/>
        <w:rPr>
          <w:color w:val="000000" w:themeColor="text1"/>
          <w:sz w:val="24"/>
          <w14:textFill>
            <w14:solidFill>
              <w14:schemeClr w14:val="tx1"/>
            </w14:solidFill>
          </w14:textFill>
        </w:rPr>
      </w:pP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投标人全称（公章）：                              日期：</w:t>
      </w:r>
    </w:p>
    <w:p>
      <w:pPr>
        <w:spacing w:line="400" w:lineRule="atLeast"/>
        <w:rPr>
          <w:color w:val="000000" w:themeColor="text1"/>
          <w:sz w:val="24"/>
          <w14:textFill>
            <w14:solidFill>
              <w14:schemeClr w14:val="tx1"/>
            </w14:solidFill>
          </w14:textFill>
        </w:rPr>
      </w:pPr>
    </w:p>
    <w:p>
      <w:pPr>
        <w:spacing w:line="400" w:lineRule="atLeast"/>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14:textFill>
                  <w14:solidFill>
                    <w14:schemeClr w14:val="tx1"/>
                  </w14:solidFill>
                </w14:textFill>
              </w:rPr>
            </w:pPr>
          </w:p>
          <w:p>
            <w:pPr>
              <w:spacing w:line="400" w:lineRule="atLeast"/>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法定代表身份证复印件粘帖处</w:t>
            </w:r>
          </w:p>
        </w:tc>
      </w:tr>
    </w:tbl>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400" w:lineRule="atLeast"/>
        <w:rPr>
          <w:b/>
          <w:color w:val="000000" w:themeColor="text1"/>
          <w:sz w:val="24"/>
          <w14:textFill>
            <w14:solidFill>
              <w14:schemeClr w14:val="tx1"/>
            </w14:solidFill>
          </w14:textFill>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14:textFill>
                  <w14:solidFill>
                    <w14:schemeClr w14:val="tx1"/>
                  </w14:solidFill>
                </w14:textFill>
              </w:rPr>
            </w:pPr>
          </w:p>
          <w:p>
            <w:pPr>
              <w:spacing w:line="400" w:lineRule="atLeast"/>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全权代表身份证复印件粘帖处</w:t>
            </w:r>
          </w:p>
        </w:tc>
      </w:tr>
    </w:tbl>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napToGrid w:val="0"/>
        <w:spacing w:before="156" w:beforeLines="50" w:after="50" w:line="380" w:lineRule="atLeast"/>
        <w:rPr>
          <w:rFonts w:ascii="宋体" w:hAnsi="宋体"/>
          <w:b/>
          <w:color w:val="000000" w:themeColor="text1"/>
          <w:sz w:val="28"/>
          <w14:textFill>
            <w14:solidFill>
              <w14:schemeClr w14:val="tx1"/>
            </w14:solidFill>
          </w14:textFill>
        </w:rPr>
      </w:pPr>
    </w:p>
    <w:p>
      <w:pPr>
        <w:snapToGrid w:val="0"/>
        <w:spacing w:before="156" w:beforeLines="50" w:after="50" w:line="380" w:lineRule="atLeast"/>
        <w:rPr>
          <w:rFonts w:ascii="宋体" w:hAnsi="宋体"/>
          <w:b/>
          <w:color w:val="000000" w:themeColor="text1"/>
          <w:sz w:val="28"/>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14:textFill>
            <w14:solidFill>
              <w14:schemeClr w14:val="tx1"/>
            </w14:solidFill>
          </w14:textFill>
        </w:rPr>
      </w:pP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电子内镜系统</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lang w:eastAsia="zh-CN"/>
          <w14:textFill>
            <w14:solidFill>
              <w14:schemeClr w14:val="tx1"/>
            </w14:solidFill>
          </w14:textFill>
        </w:rPr>
        <w:t>HQ-YHZFCG-2019-122</w:t>
      </w:r>
      <w:r>
        <w:rPr>
          <w:rFonts w:hint="eastAsia" w:ascii="宋体" w:hAnsi="宋体"/>
          <w:color w:val="000000" w:themeColor="text1"/>
          <w:sz w:val="36"/>
          <w:szCs w:val="36"/>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Cs/>
          <w:color w:val="000000" w:themeColor="text1"/>
          <w:sz w:val="24"/>
          <w:lang w:val="zh-CN"/>
          <w14:textFill>
            <w14:solidFill>
              <w14:schemeClr w14:val="tx1"/>
            </w14:solidFill>
          </w14:textFill>
        </w:rPr>
        <w:t>商务与技术文件</w:t>
      </w:r>
      <w:r>
        <w:rPr>
          <w:rFonts w:hint="eastAsia" w:ascii="宋体" w:hAnsi="宋体"/>
          <w:b/>
          <w:color w:val="000000" w:themeColor="text1"/>
          <w:spacing w:val="40"/>
          <w:sz w:val="28"/>
          <w:szCs w:val="28"/>
          <w14:textFill>
            <w14:solidFill>
              <w14:schemeClr w14:val="tx1"/>
            </w14:solidFill>
          </w14:textFill>
        </w:rPr>
        <w:t>）</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14:textFill>
            <w14:solidFill>
              <w14:schemeClr w14:val="tx1"/>
            </w14:solidFill>
          </w14:textFill>
        </w:rPr>
      </w:pPr>
    </w:p>
    <w:p>
      <w:pPr>
        <w:pStyle w:val="3"/>
        <w:rPr>
          <w:color w:val="000000" w:themeColor="text1"/>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w:t>
      </w:r>
      <w:r>
        <w:rPr>
          <w:rFonts w:hint="eastAsia" w:ascii="宋体" w:hAnsi="宋体"/>
          <w:b/>
          <w:bCs/>
          <w:color w:val="000000" w:themeColor="text1"/>
          <w:sz w:val="32"/>
          <w:szCs w:val="32"/>
          <w14:textFill>
            <w14:solidFill>
              <w14:schemeClr w14:val="tx1"/>
            </w14:solidFill>
          </w14:textFill>
        </w:rPr>
        <w:t>目录</w:t>
      </w:r>
    </w:p>
    <w:p>
      <w:pPr>
        <w:snapToGrid w:val="0"/>
        <w:spacing w:line="360" w:lineRule="auto"/>
        <w:rPr>
          <w:rFonts w:ascii="宋体" w:hAnsi="宋体"/>
          <w:color w:val="000000" w:themeColor="text1"/>
          <w:sz w:val="24"/>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投标人情况介绍</w:t>
      </w:r>
      <w:r>
        <w:rPr>
          <w:rFonts w:hint="eastAsia" w:ascii="宋体" w:hAnsi="宋体"/>
          <w:color w:val="000000" w:themeColor="text1"/>
          <w:sz w:val="28"/>
          <w:szCs w:val="28"/>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项目需求的理解与分析</w:t>
      </w:r>
      <w:r>
        <w:rPr>
          <w:rFonts w:hint="eastAsia" w:ascii="宋体" w:hAnsi="宋体"/>
          <w:color w:val="000000" w:themeColor="text1"/>
          <w:sz w:val="28"/>
          <w:szCs w:val="28"/>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项目组织实施方案(附件6、附件7)</w:t>
      </w:r>
      <w:r>
        <w:rPr>
          <w:rFonts w:ascii="宋体" w:hAnsi="宋体"/>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kern w:val="0"/>
          <w:sz w:val="28"/>
          <w:szCs w:val="28"/>
          <w14:textFill>
            <w14:solidFill>
              <w14:schemeClr w14:val="tx1"/>
            </w14:solidFill>
          </w14:textFill>
        </w:rPr>
        <w:t>技术、服务、安全标准</w:t>
      </w:r>
      <w:r>
        <w:rPr>
          <w:rFonts w:asciiTheme="minorEastAsia" w:hAnsiTheme="minorEastAsia" w:eastAsiaTheme="minorEastAsia"/>
          <w:color w:val="000000" w:themeColor="text1"/>
          <w:kern w:val="0"/>
          <w:sz w:val="28"/>
          <w:szCs w:val="28"/>
          <w14:textFill>
            <w14:solidFill>
              <w14:schemeClr w14:val="tx1"/>
            </w14:solidFill>
          </w14:textFill>
        </w:rPr>
        <w:t>及验收方案</w:t>
      </w:r>
      <w:r>
        <w:rPr>
          <w:rFonts w:hint="eastAsia" w:ascii="宋体" w:hAnsi="宋体"/>
          <w:color w:val="000000" w:themeColor="text1"/>
          <w:sz w:val="28"/>
          <w:szCs w:val="28"/>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kern w:val="0"/>
          <w:sz w:val="28"/>
          <w:szCs w:val="28"/>
          <w14:textFill>
            <w14:solidFill>
              <w14:schemeClr w14:val="tx1"/>
            </w14:solidFill>
          </w14:textFill>
        </w:rPr>
        <w:t>投标产品描述及相关资料（</w:t>
      </w:r>
      <w:r>
        <w:rPr>
          <w:rFonts w:hint="eastAsia" w:ascii="宋体" w:hAnsi="宋体" w:cs="宋体"/>
          <w:color w:val="000000" w:themeColor="text1"/>
          <w:sz w:val="28"/>
          <w:szCs w:val="28"/>
          <w14:textFill>
            <w14:solidFill>
              <w14:schemeClr w14:val="tx1"/>
            </w14:solidFill>
          </w14:textFill>
        </w:rPr>
        <w:t>附件8、附件9</w:t>
      </w:r>
      <w:r>
        <w:rPr>
          <w:rFonts w:hint="eastAsia" w:ascii="宋体" w:hAnsi="宋体"/>
          <w:color w:val="000000" w:themeColor="text1"/>
          <w:kern w:val="0"/>
          <w:sz w:val="28"/>
          <w:szCs w:val="28"/>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投标人</w:t>
      </w:r>
      <w:r>
        <w:rPr>
          <w:rFonts w:ascii="宋体" w:hAnsi="宋体"/>
          <w:color w:val="000000" w:themeColor="text1"/>
          <w:sz w:val="28"/>
          <w:szCs w:val="28"/>
          <w14:textFill>
            <w14:solidFill>
              <w14:schemeClr w14:val="tx1"/>
            </w14:solidFill>
          </w14:textFill>
        </w:rPr>
        <w:t>需要说明的其他</w:t>
      </w:r>
      <w:r>
        <w:rPr>
          <w:rFonts w:hint="eastAsia" w:ascii="宋体" w:hAnsi="宋体"/>
          <w:color w:val="000000" w:themeColor="text1"/>
          <w:sz w:val="28"/>
          <w:szCs w:val="28"/>
          <w14:textFill>
            <w14:solidFill>
              <w14:schemeClr w14:val="tx1"/>
            </w14:solidFill>
          </w14:textFill>
        </w:rPr>
        <w:t>内容；（</w:t>
      </w:r>
      <w:r>
        <w:rPr>
          <w:rFonts w:hint="eastAsia" w:ascii="宋体" w:hAnsi="宋体" w:cs="宋体"/>
          <w:color w:val="000000" w:themeColor="text1"/>
          <w:sz w:val="28"/>
          <w:szCs w:val="28"/>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（以上内容具体描述详见“第三部分投标人须知”中“三、投标文件”的组成说明）</w:t>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1"/>
        <w:shd w:val="clear" w:color="auto" w:fill="FFFFFF"/>
        <w:spacing w:before="0" w:beforeAutospacing="0" w:after="0" w:afterAutospacing="0"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附件5</w:t>
      </w:r>
    </w:p>
    <w:p>
      <w:pPr>
        <w:pStyle w:val="31"/>
        <w:shd w:val="clear" w:color="auto" w:fill="FFFFFF"/>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投标</w:t>
      </w:r>
      <w:r>
        <w:rPr>
          <w:rFonts w:hint="eastAsia"/>
          <w:b/>
          <w:bCs/>
          <w:color w:val="000000" w:themeColor="text1"/>
          <w:spacing w:val="21"/>
          <w:sz w:val="32"/>
          <w:szCs w:val="32"/>
          <w14:textFill>
            <w14:solidFill>
              <w14:schemeClr w14:val="tx1"/>
            </w14:solidFill>
          </w14:textFill>
        </w:rPr>
        <w:t>人基本情况表</w:t>
      </w: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31"/>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企业名称</w:t>
            </w:r>
          </w:p>
        </w:tc>
        <w:tc>
          <w:tcPr>
            <w:tcW w:w="3979" w:type="dxa"/>
            <w:gridSpan w:val="6"/>
          </w:tcPr>
          <w:p>
            <w:pPr>
              <w:pStyle w:val="31"/>
              <w:shd w:val="clear" w:color="auto" w:fill="FFFFFF"/>
              <w:spacing w:line="360" w:lineRule="auto"/>
              <w:rPr>
                <w:bCs/>
                <w:color w:val="000000" w:themeColor="text1"/>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法人代表</w:t>
            </w:r>
          </w:p>
        </w:tc>
        <w:tc>
          <w:tcPr>
            <w:tcW w:w="2151" w:type="dxa"/>
            <w:gridSpan w:val="2"/>
          </w:tcPr>
          <w:p>
            <w:pPr>
              <w:pStyle w:val="31"/>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地址</w:t>
            </w:r>
          </w:p>
        </w:tc>
        <w:tc>
          <w:tcPr>
            <w:tcW w:w="3979" w:type="dxa"/>
            <w:gridSpan w:val="6"/>
            <w:tcBorders>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企业性质</w:t>
            </w:r>
          </w:p>
        </w:tc>
        <w:tc>
          <w:tcPr>
            <w:tcW w:w="2151" w:type="dxa"/>
            <w:gridSpan w:val="2"/>
          </w:tcPr>
          <w:p>
            <w:pPr>
              <w:pStyle w:val="31"/>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股东姓名</w:t>
            </w:r>
          </w:p>
        </w:tc>
        <w:tc>
          <w:tcPr>
            <w:tcW w:w="701" w:type="dxa"/>
            <w:tcBorders>
              <w:bottom w:val="single" w:color="auto" w:sz="4" w:space="0"/>
            </w:tcBorders>
          </w:tcPr>
          <w:p>
            <w:pPr>
              <w:pStyle w:val="31"/>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1"/>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1"/>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股东关系</w:t>
            </w:r>
          </w:p>
        </w:tc>
        <w:tc>
          <w:tcPr>
            <w:tcW w:w="2151" w:type="dxa"/>
            <w:gridSpan w:val="2"/>
          </w:tcPr>
          <w:p>
            <w:pPr>
              <w:pStyle w:val="31"/>
              <w:shd w:val="clear" w:color="auto" w:fill="FFFFFF"/>
              <w:spacing w:line="360" w:lineRule="auto"/>
              <w:ind w:left="107"/>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联系人</w:t>
            </w:r>
            <w:r>
              <w:rPr>
                <w:rFonts w:hint="eastAsia"/>
                <w:bCs/>
                <w:color w:val="000000" w:themeColor="text1"/>
                <w:spacing w:val="27"/>
                <w14:textFill>
                  <w14:solidFill>
                    <w14:schemeClr w14:val="tx1"/>
                  </w14:solidFill>
                </w14:textFill>
              </w:rPr>
              <w:t>姓名</w:t>
            </w:r>
          </w:p>
        </w:tc>
        <w:tc>
          <w:tcPr>
            <w:tcW w:w="701" w:type="dxa"/>
            <w:vMerge w:val="restart"/>
            <w:tcBorders>
              <w:top w:val="nil"/>
            </w:tcBorders>
          </w:tcPr>
          <w:p>
            <w:pPr>
              <w:pStyle w:val="31"/>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1"/>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restart"/>
          </w:tcPr>
          <w:p>
            <w:pPr>
              <w:pStyle w:val="31"/>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传真</w:t>
            </w:r>
          </w:p>
        </w:tc>
        <w:tc>
          <w:tcPr>
            <w:tcW w:w="2151" w:type="dxa"/>
            <w:gridSpan w:val="2"/>
            <w:vMerge w:val="restart"/>
          </w:tcPr>
          <w:p>
            <w:pPr>
              <w:pStyle w:val="31"/>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1"/>
              <w:shd w:val="clear" w:color="auto" w:fill="FFFFFF"/>
              <w:spacing w:line="360" w:lineRule="auto"/>
              <w:ind w:left="107"/>
              <w:rPr>
                <w:bCs/>
                <w:color w:val="000000" w:themeColor="text1"/>
                <w14:textFill>
                  <w14:solidFill>
                    <w14:schemeClr w14:val="tx1"/>
                  </w14:solidFill>
                </w14:textFill>
              </w:rPr>
            </w:pPr>
          </w:p>
        </w:tc>
        <w:tc>
          <w:tcPr>
            <w:tcW w:w="701" w:type="dxa"/>
            <w:vMerge w:val="continue"/>
            <w:tcBorders>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手机</w:t>
            </w:r>
          </w:p>
        </w:tc>
        <w:tc>
          <w:tcPr>
            <w:tcW w:w="2368" w:type="dxa"/>
            <w:gridSpan w:val="3"/>
            <w:tcBorders>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continue"/>
          </w:tcPr>
          <w:p>
            <w:pPr>
              <w:pStyle w:val="31"/>
              <w:shd w:val="clear" w:color="auto" w:fill="FFFFFF"/>
              <w:spacing w:line="360" w:lineRule="auto"/>
              <w:rPr>
                <w:bCs/>
                <w:color w:val="000000" w:themeColor="text1"/>
                <w:spacing w:val="16"/>
                <w14:textFill>
                  <w14:solidFill>
                    <w14:schemeClr w14:val="tx1"/>
                  </w14:solidFill>
                </w14:textFill>
              </w:rPr>
            </w:pPr>
          </w:p>
        </w:tc>
        <w:tc>
          <w:tcPr>
            <w:tcW w:w="2151" w:type="dxa"/>
            <w:gridSpan w:val="2"/>
            <w:vMerge w:val="continue"/>
          </w:tcPr>
          <w:p>
            <w:pPr>
              <w:pStyle w:val="31"/>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31"/>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31"/>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31"/>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31"/>
              <w:shd w:val="clear" w:color="auto" w:fill="FFFFFF"/>
              <w:spacing w:line="360" w:lineRule="auto"/>
              <w:ind w:left="107"/>
              <w:rPr>
                <w:bCs/>
                <w:color w:val="000000" w:themeColor="text1"/>
                <w:spacing w:val="27"/>
                <w14:textFill>
                  <w14:solidFill>
                    <w14:schemeClr w14:val="tx1"/>
                  </w14:solidFill>
                </w14:textFill>
              </w:rPr>
            </w:pPr>
            <w:r>
              <w:rPr>
                <w:rFonts w:hint="eastAsia"/>
                <w:bCs/>
                <w:color w:val="000000" w:themeColor="text1"/>
                <w:spacing w:val="27"/>
                <w14:textFill>
                  <w14:solidFill>
                    <w14:schemeClr w14:val="tx1"/>
                  </w14:solidFill>
                </w14:textFill>
              </w:rPr>
              <w:t>概</w:t>
            </w:r>
          </w:p>
          <w:p>
            <w:pPr>
              <w:pStyle w:val="31"/>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况</w:t>
            </w:r>
          </w:p>
        </w:tc>
        <w:tc>
          <w:tcPr>
            <w:tcW w:w="701" w:type="dxa"/>
            <w:tcBorders>
              <w:top w:val="nil"/>
            </w:tcBorders>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职工人数</w:t>
            </w:r>
          </w:p>
        </w:tc>
        <w:tc>
          <w:tcPr>
            <w:tcW w:w="910" w:type="dxa"/>
            <w:gridSpan w:val="2"/>
            <w:tcBorders>
              <w:top w:val="nil"/>
            </w:tcBorders>
          </w:tcPr>
          <w:p>
            <w:pPr>
              <w:pStyle w:val="31"/>
              <w:shd w:val="clear" w:color="auto" w:fill="FFFFFF"/>
              <w:spacing w:line="360" w:lineRule="auto"/>
              <w:rPr>
                <w:bCs/>
                <w:color w:val="000000" w:themeColor="text1"/>
                <w:spacing w:val="16"/>
                <w14:textFill>
                  <w14:solidFill>
                    <w14:schemeClr w14:val="tx1"/>
                  </w14:solidFill>
                </w14:textFill>
              </w:rPr>
            </w:pPr>
          </w:p>
        </w:tc>
        <w:tc>
          <w:tcPr>
            <w:tcW w:w="1163" w:type="dxa"/>
            <w:tcBorders>
              <w:top w:val="nil"/>
            </w:tcBorders>
          </w:tcPr>
          <w:p>
            <w:pPr>
              <w:pStyle w:val="31"/>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8"/>
                <w14:textFill>
                  <w14:solidFill>
                    <w14:schemeClr w14:val="tx1"/>
                  </w14:solidFill>
                </w14:textFill>
              </w:rPr>
              <w:t>具备大专以</w:t>
            </w:r>
            <w:r>
              <w:rPr>
                <w:rFonts w:hint="eastAsia"/>
                <w:bCs/>
                <w:color w:val="000000" w:themeColor="text1"/>
                <w:spacing w:val="12"/>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1"/>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65"/>
                <w14:textFill>
                  <w14:solidFill>
                    <w14:schemeClr w14:val="tx1"/>
                  </w14:solidFill>
                </w14:textFill>
              </w:rPr>
              <w:t>国家授予技</w:t>
            </w:r>
            <w:r>
              <w:rPr>
                <w:rFonts w:hint="eastAsia"/>
                <w:bCs/>
                <w:color w:val="000000" w:themeColor="text1"/>
                <w:spacing w:val="12"/>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1"/>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1"/>
              <w:shd w:val="clear" w:color="auto" w:fill="FFFFFF"/>
              <w:spacing w:line="360" w:lineRule="auto"/>
              <w:ind w:left="107"/>
              <w:rPr>
                <w:bCs/>
                <w:color w:val="000000" w:themeColor="text1"/>
                <w14:textFill>
                  <w14:solidFill>
                    <w14:schemeClr w14:val="tx1"/>
                  </w14:solidFill>
                </w14:textFill>
              </w:rPr>
            </w:pPr>
          </w:p>
        </w:tc>
        <w:tc>
          <w:tcPr>
            <w:tcW w:w="701" w:type="dxa"/>
          </w:tcPr>
          <w:p>
            <w:pPr>
              <w:pStyle w:val="31"/>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占地面积</w:t>
            </w:r>
          </w:p>
        </w:tc>
        <w:tc>
          <w:tcPr>
            <w:tcW w:w="910" w:type="dxa"/>
            <w:gridSpan w:val="2"/>
          </w:tcPr>
          <w:p>
            <w:pPr>
              <w:pStyle w:val="31"/>
              <w:shd w:val="clear" w:color="auto" w:fill="FFFFFF"/>
              <w:spacing w:line="360" w:lineRule="auto"/>
              <w:rPr>
                <w:bCs/>
                <w:color w:val="000000" w:themeColor="text1"/>
                <w14:textFill>
                  <w14:solidFill>
                    <w14:schemeClr w14:val="tx1"/>
                  </w14:solidFill>
                </w14:textFill>
              </w:rPr>
            </w:pPr>
          </w:p>
        </w:tc>
        <w:tc>
          <w:tcPr>
            <w:tcW w:w="1163" w:type="dxa"/>
          </w:tcPr>
          <w:p>
            <w:pPr>
              <w:pStyle w:val="31"/>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建筑面积</w:t>
            </w:r>
          </w:p>
        </w:tc>
        <w:tc>
          <w:tcPr>
            <w:tcW w:w="1205" w:type="dxa"/>
            <w:gridSpan w:val="2"/>
          </w:tcPr>
          <w:p>
            <w:pPr>
              <w:pStyle w:val="31"/>
              <w:shd w:val="clear" w:color="auto" w:fill="FFFFFF"/>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平方米 </w:t>
            </w:r>
          </w:p>
          <w:p>
            <w:pPr>
              <w:pStyle w:val="31"/>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□自有□租賃</w:t>
            </w:r>
          </w:p>
        </w:tc>
        <w:tc>
          <w:tcPr>
            <w:tcW w:w="2001" w:type="dxa"/>
            <w:gridSpan w:val="3"/>
          </w:tcPr>
          <w:p>
            <w:pPr>
              <w:pStyle w:val="31"/>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生产经营场所及场所的设施与设备</w:t>
            </w:r>
          </w:p>
        </w:tc>
        <w:tc>
          <w:tcPr>
            <w:tcW w:w="2151" w:type="dxa"/>
            <w:gridSpan w:val="2"/>
          </w:tcPr>
          <w:p>
            <w:pPr>
              <w:pStyle w:val="31"/>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1"/>
              <w:shd w:val="clear" w:color="auto" w:fill="FFFFFF"/>
              <w:spacing w:line="360" w:lineRule="auto"/>
              <w:ind w:left="107"/>
              <w:rPr>
                <w:bCs/>
                <w:color w:val="000000" w:themeColor="text1"/>
                <w14:textFill>
                  <w14:solidFill>
                    <w14:schemeClr w14:val="tx1"/>
                  </w14:solidFill>
                </w14:textFill>
              </w:rPr>
            </w:pPr>
          </w:p>
        </w:tc>
        <w:tc>
          <w:tcPr>
            <w:tcW w:w="701" w:type="dxa"/>
          </w:tcPr>
          <w:p>
            <w:pPr>
              <w:pStyle w:val="31"/>
              <w:shd w:val="clear" w:color="auto" w:fill="FFFFFF"/>
              <w:spacing w:line="360" w:lineRule="auto"/>
              <w:ind w:left="2"/>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注册资金</w:t>
            </w:r>
          </w:p>
        </w:tc>
        <w:tc>
          <w:tcPr>
            <w:tcW w:w="910" w:type="dxa"/>
            <w:gridSpan w:val="2"/>
          </w:tcPr>
          <w:p>
            <w:pPr>
              <w:pStyle w:val="31"/>
              <w:shd w:val="clear" w:color="auto" w:fill="FFFFFF"/>
              <w:spacing w:line="360" w:lineRule="auto"/>
              <w:ind w:left="2"/>
              <w:rPr>
                <w:bCs/>
                <w:color w:val="000000" w:themeColor="text1"/>
                <w14:textFill>
                  <w14:solidFill>
                    <w14:schemeClr w14:val="tx1"/>
                  </w14:solidFill>
                </w14:textFill>
              </w:rPr>
            </w:pPr>
          </w:p>
        </w:tc>
        <w:tc>
          <w:tcPr>
            <w:tcW w:w="1163" w:type="dxa"/>
          </w:tcPr>
          <w:p>
            <w:pPr>
              <w:pStyle w:val="31"/>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注册发证</w:t>
            </w:r>
            <w:r>
              <w:rPr>
                <w:rFonts w:hint="eastAsia"/>
                <w:bCs/>
                <w:color w:val="000000" w:themeColor="text1"/>
                <w:spacing w:val="27"/>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14:textFill>
                  <w14:solidFill>
                    <w14:schemeClr w14:val="tx1"/>
                  </w14:solidFill>
                </w14:textFill>
              </w:rPr>
            </w:pPr>
          </w:p>
          <w:p>
            <w:pPr>
              <w:pStyle w:val="31"/>
              <w:shd w:val="clear" w:color="auto" w:fill="FFFFFF"/>
              <w:spacing w:line="360" w:lineRule="auto"/>
              <w:ind w:left="107"/>
              <w:rPr>
                <w:bCs/>
                <w:color w:val="000000" w:themeColor="text1"/>
                <w14:textFill>
                  <w14:solidFill>
                    <w14:schemeClr w14:val="tx1"/>
                  </w14:solidFill>
                </w14:textFill>
              </w:rPr>
            </w:pPr>
          </w:p>
        </w:tc>
        <w:tc>
          <w:tcPr>
            <w:tcW w:w="1218" w:type="dxa"/>
          </w:tcPr>
          <w:p>
            <w:pPr>
              <w:pStyle w:val="31"/>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w:t>
            </w:r>
            <w:r>
              <w:rPr>
                <w:rFonts w:hint="eastAsia"/>
                <w:bCs/>
                <w:color w:val="000000" w:themeColor="text1"/>
                <w:spacing w:val="12"/>
                <w14:textFill>
                  <w14:solidFill>
                    <w14:schemeClr w14:val="tx1"/>
                  </w14:solidFill>
                </w14:textFill>
              </w:rPr>
              <w:t>立时间</w:t>
            </w:r>
          </w:p>
        </w:tc>
        <w:tc>
          <w:tcPr>
            <w:tcW w:w="933" w:type="dxa"/>
          </w:tcPr>
          <w:p>
            <w:pPr>
              <w:pStyle w:val="31"/>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1"/>
              <w:shd w:val="clear" w:color="auto" w:fill="FFFFFF"/>
              <w:spacing w:line="360" w:lineRule="auto"/>
              <w:ind w:left="107"/>
              <w:rPr>
                <w:bCs/>
                <w:color w:val="000000" w:themeColor="text1"/>
                <w14:textFill>
                  <w14:solidFill>
                    <w14:schemeClr w14:val="tx1"/>
                  </w14:solidFill>
                </w14:textFill>
              </w:rPr>
            </w:pPr>
          </w:p>
        </w:tc>
        <w:tc>
          <w:tcPr>
            <w:tcW w:w="701" w:type="dxa"/>
          </w:tcPr>
          <w:p>
            <w:pPr>
              <w:pStyle w:val="31"/>
              <w:shd w:val="clear" w:color="auto" w:fill="FFFFFF"/>
              <w:spacing w:line="360" w:lineRule="auto"/>
              <w:ind w:left="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Pr>
          <w:p>
            <w:pPr>
              <w:pStyle w:val="31"/>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1"/>
              <w:shd w:val="clear" w:color="auto" w:fill="FFFFFF"/>
              <w:spacing w:line="360" w:lineRule="auto"/>
              <w:ind w:left="107"/>
              <w:rPr>
                <w:bCs/>
                <w:color w:val="000000" w:themeColor="text1"/>
                <w14:textFill>
                  <w14:solidFill>
                    <w14:schemeClr w14:val="tx1"/>
                  </w14:solidFill>
                </w14:textFill>
              </w:rPr>
            </w:pPr>
          </w:p>
        </w:tc>
        <w:tc>
          <w:tcPr>
            <w:tcW w:w="8131" w:type="dxa"/>
            <w:gridSpan w:val="11"/>
          </w:tcPr>
          <w:p>
            <w:pPr>
              <w:pStyle w:val="31"/>
              <w:shd w:val="clear" w:color="auto" w:fill="FFFFFF"/>
              <w:spacing w:line="360" w:lineRule="auto"/>
              <w:rPr>
                <w:bCs/>
                <w:color w:val="000000" w:themeColor="text1"/>
                <w:spacing w:val="13"/>
                <w14:textFill>
                  <w14:solidFill>
                    <w14:schemeClr w14:val="tx1"/>
                  </w14:solidFill>
                </w14:textFill>
              </w:rPr>
            </w:pPr>
            <w:r>
              <w:rPr>
                <w:rFonts w:hint="eastAsia"/>
                <w:bCs/>
                <w:color w:val="000000" w:themeColor="text1"/>
                <w:spacing w:val="13"/>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1"/>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31"/>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14:textFill>
                  <w14:solidFill>
                    <w14:schemeClr w14:val="tx1"/>
                  </w14:solidFill>
                </w14:textFill>
              </w:rPr>
              <w:t>企</w:t>
            </w:r>
            <w:r>
              <w:rPr>
                <w:rFonts w:hint="eastAsia"/>
                <w:bCs/>
                <w:color w:val="000000" w:themeColor="text1"/>
                <w:spacing w:val="12"/>
                <w14:textFill>
                  <w14:solidFill>
                    <w14:schemeClr w14:val="tx1"/>
                  </w14:solidFill>
                </w14:textFill>
              </w:rPr>
              <w:t>业有关资质获证情况</w:t>
            </w:r>
          </w:p>
        </w:tc>
        <w:tc>
          <w:tcPr>
            <w:tcW w:w="1553" w:type="dxa"/>
            <w:gridSpan w:val="2"/>
            <w:vMerge w:val="restart"/>
          </w:tcPr>
          <w:p>
            <w:pPr>
              <w:pStyle w:val="31"/>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产品生产许可证情况</w:t>
            </w:r>
            <w:r>
              <w:rPr>
                <w:rFonts w:hint="eastAsia"/>
                <w:bCs/>
                <w:color w:val="000000" w:themeColor="text1"/>
                <w:spacing w:val="41"/>
                <w14:textFill>
                  <w14:solidFill>
                    <w14:schemeClr w14:val="tx1"/>
                  </w14:solidFill>
                </w14:textFill>
              </w:rPr>
              <w:t>（对需获得生产许可证的</w:t>
            </w:r>
            <w:r>
              <w:rPr>
                <w:rFonts w:hint="eastAsia"/>
                <w:bCs/>
                <w:color w:val="000000" w:themeColor="text1"/>
                <w:spacing w:val="11"/>
                <w14:textFill>
                  <w14:solidFill>
                    <w14:schemeClr w14:val="tx1"/>
                  </w14:solidFill>
                </w14:textFill>
              </w:rPr>
              <w:t>产品要填写此栏）</w:t>
            </w:r>
          </w:p>
        </w:tc>
        <w:tc>
          <w:tcPr>
            <w:tcW w:w="1333" w:type="dxa"/>
            <w:gridSpan w:val="3"/>
          </w:tcPr>
          <w:p>
            <w:pPr>
              <w:pStyle w:val="31"/>
              <w:shd w:val="clear" w:color="auto" w:fill="FFFFFF"/>
              <w:spacing w:line="360" w:lineRule="auto"/>
              <w:ind w:right="-78" w:rightChars="-3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产品名称</w:t>
            </w:r>
          </w:p>
        </w:tc>
        <w:tc>
          <w:tcPr>
            <w:tcW w:w="1418" w:type="dxa"/>
            <w:gridSpan w:val="2"/>
          </w:tcPr>
          <w:p>
            <w:pPr>
              <w:pStyle w:val="31"/>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Pr>
          <w:p>
            <w:pPr>
              <w:pStyle w:val="31"/>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618" w:type="dxa"/>
            <w:gridSpan w:val="2"/>
          </w:tcPr>
          <w:p>
            <w:pPr>
              <w:pStyle w:val="31"/>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933" w:type="dxa"/>
          </w:tcPr>
          <w:p>
            <w:pPr>
              <w:pStyle w:val="31"/>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1"/>
              <w:shd w:val="clear" w:color="auto" w:fill="FFFFFF"/>
              <w:spacing w:line="360" w:lineRule="auto"/>
              <w:ind w:left="107"/>
              <w:rPr>
                <w:bCs/>
                <w:color w:val="000000" w:themeColor="text1"/>
                <w14:textFill>
                  <w14:solidFill>
                    <w14:schemeClr w14:val="tx1"/>
                  </w14:solidFill>
                </w14:textFill>
              </w:rPr>
            </w:pPr>
          </w:p>
        </w:tc>
        <w:tc>
          <w:tcPr>
            <w:tcW w:w="1553" w:type="dxa"/>
            <w:gridSpan w:val="2"/>
            <w:vMerge w:val="continue"/>
          </w:tcPr>
          <w:p>
            <w:pPr>
              <w:pStyle w:val="31"/>
              <w:shd w:val="clear" w:color="auto" w:fill="FFFFFF"/>
              <w:spacing w:line="360" w:lineRule="auto"/>
              <w:rPr>
                <w:bCs/>
                <w:color w:val="000000" w:themeColor="text1"/>
                <w14:textFill>
                  <w14:solidFill>
                    <w14:schemeClr w14:val="tx1"/>
                  </w14:solidFill>
                </w14:textFill>
              </w:rPr>
            </w:pPr>
          </w:p>
        </w:tc>
        <w:tc>
          <w:tcPr>
            <w:tcW w:w="1333" w:type="dxa"/>
            <w:gridSpan w:val="3"/>
          </w:tcPr>
          <w:p>
            <w:pPr>
              <w:pStyle w:val="31"/>
              <w:shd w:val="clear" w:color="auto" w:fill="FFFFFF"/>
              <w:spacing w:line="360" w:lineRule="auto"/>
              <w:rPr>
                <w:bCs/>
                <w:color w:val="000000" w:themeColor="text1"/>
                <w14:textFill>
                  <w14:solidFill>
                    <w14:schemeClr w14:val="tx1"/>
                  </w14:solidFill>
                </w14:textFill>
              </w:rPr>
            </w:pPr>
          </w:p>
        </w:tc>
        <w:tc>
          <w:tcPr>
            <w:tcW w:w="1418" w:type="dxa"/>
            <w:gridSpan w:val="2"/>
          </w:tcPr>
          <w:p>
            <w:pPr>
              <w:pStyle w:val="31"/>
              <w:shd w:val="clear" w:color="auto" w:fill="FFFFFF"/>
              <w:spacing w:line="360" w:lineRule="auto"/>
              <w:rPr>
                <w:bCs/>
                <w:color w:val="000000" w:themeColor="text1"/>
                <w14:textFill>
                  <w14:solidFill>
                    <w14:schemeClr w14:val="tx1"/>
                  </w14:solidFill>
                </w14:textFill>
              </w:rPr>
            </w:pPr>
          </w:p>
        </w:tc>
        <w:tc>
          <w:tcPr>
            <w:tcW w:w="1276" w:type="dxa"/>
          </w:tcPr>
          <w:p>
            <w:pPr>
              <w:pStyle w:val="31"/>
              <w:shd w:val="clear" w:color="auto" w:fill="FFFFFF"/>
              <w:spacing w:line="360" w:lineRule="auto"/>
              <w:rPr>
                <w:bCs/>
                <w:color w:val="000000" w:themeColor="text1"/>
                <w14:textFill>
                  <w14:solidFill>
                    <w14:schemeClr w14:val="tx1"/>
                  </w14:solidFill>
                </w14:textFill>
              </w:rPr>
            </w:pPr>
          </w:p>
        </w:tc>
        <w:tc>
          <w:tcPr>
            <w:tcW w:w="2551" w:type="dxa"/>
            <w:gridSpan w:val="3"/>
          </w:tcPr>
          <w:p>
            <w:pPr>
              <w:pStyle w:val="31"/>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1"/>
              <w:shd w:val="clear" w:color="auto" w:fill="FFFFFF"/>
              <w:spacing w:line="360" w:lineRule="auto"/>
              <w:ind w:left="107"/>
              <w:rPr>
                <w:bCs/>
                <w:color w:val="000000" w:themeColor="text1"/>
                <w:spacing w:val="16"/>
                <w14:textFill>
                  <w14:solidFill>
                    <w14:schemeClr w14:val="tx1"/>
                  </w14:solidFill>
                </w14:textFill>
              </w:rPr>
            </w:pPr>
          </w:p>
        </w:tc>
        <w:tc>
          <w:tcPr>
            <w:tcW w:w="1553" w:type="dxa"/>
            <w:gridSpan w:val="2"/>
          </w:tcPr>
          <w:p>
            <w:pPr>
              <w:pStyle w:val="31"/>
              <w:shd w:val="clear" w:color="auto" w:fill="FFFFFF"/>
              <w:spacing w:before="0" w:beforeAutospacing="0" w:after="0" w:afterAutospacing="0" w:line="360" w:lineRule="auto"/>
              <w:ind w:right="-107" w:rightChars="-51"/>
              <w:rPr>
                <w:bCs/>
                <w:color w:val="000000" w:themeColor="text1"/>
                <w:spacing w:val="41"/>
                <w14:textFill>
                  <w14:solidFill>
                    <w14:schemeClr w14:val="tx1"/>
                  </w14:solidFill>
                </w14:textFill>
              </w:rPr>
            </w:pPr>
            <w:r>
              <w:rPr>
                <w:rFonts w:hint="eastAsia"/>
                <w:bCs/>
                <w:color w:val="000000" w:themeColor="text1"/>
                <w:spacing w:val="41"/>
                <w14:textFill>
                  <w14:solidFill>
                    <w14:schemeClr w14:val="tx1"/>
                  </w14:solidFill>
                </w14:textFill>
              </w:rPr>
              <w:t>企业通过质量体系、环保</w:t>
            </w:r>
            <w:r>
              <w:rPr>
                <w:rFonts w:hint="eastAsia"/>
                <w:bCs/>
                <w:color w:val="000000" w:themeColor="text1"/>
                <w:spacing w:val="11"/>
                <w14:textFill>
                  <w14:solidFill>
                    <w14:schemeClr w14:val="tx1"/>
                  </w14:solidFill>
                </w14:textFill>
              </w:rPr>
              <w:t>体系、计量等认证情况</w:t>
            </w:r>
          </w:p>
        </w:tc>
        <w:tc>
          <w:tcPr>
            <w:tcW w:w="6578" w:type="dxa"/>
            <w:gridSpan w:val="9"/>
          </w:tcPr>
          <w:p>
            <w:pPr>
              <w:pStyle w:val="31"/>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1"/>
              <w:shd w:val="clear" w:color="auto" w:fill="FFFFFF"/>
              <w:spacing w:line="360" w:lineRule="auto"/>
              <w:ind w:left="107"/>
              <w:rPr>
                <w:bCs/>
                <w:color w:val="000000" w:themeColor="text1"/>
                <w:spacing w:val="27"/>
                <w14:textFill>
                  <w14:solidFill>
                    <w14:schemeClr w14:val="tx1"/>
                  </w14:solidFill>
                </w14:textFill>
              </w:rPr>
            </w:pPr>
          </w:p>
        </w:tc>
        <w:tc>
          <w:tcPr>
            <w:tcW w:w="1553" w:type="dxa"/>
            <w:gridSpan w:val="2"/>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0"/>
                <w14:textFill>
                  <w14:solidFill>
                    <w14:schemeClr w14:val="tx1"/>
                  </w14:solidFill>
                </w14:textFill>
              </w:rPr>
              <w:t>企业获得专利情况</w:t>
            </w:r>
          </w:p>
        </w:tc>
        <w:tc>
          <w:tcPr>
            <w:tcW w:w="6578" w:type="dxa"/>
            <w:gridSpan w:val="9"/>
          </w:tcPr>
          <w:p>
            <w:pPr>
              <w:pStyle w:val="31"/>
              <w:shd w:val="clear" w:color="auto" w:fill="FFFFFF"/>
              <w:spacing w:line="360" w:lineRule="auto"/>
              <w:rPr>
                <w:bCs/>
                <w:color w:val="000000" w:themeColor="text1"/>
                <w:spacing w:val="16"/>
                <w14:textFill>
                  <w14:solidFill>
                    <w14:schemeClr w14:val="tx1"/>
                  </w14:solidFill>
                </w14:textFill>
              </w:rPr>
            </w:pPr>
          </w:p>
        </w:tc>
      </w:tr>
    </w:tbl>
    <w:p>
      <w:pPr>
        <w:pStyle w:val="31"/>
        <w:shd w:val="clear" w:color="auto" w:fill="FFFFFF"/>
        <w:spacing w:before="0" w:beforeAutospacing="0" w:after="0" w:afterAutospacing="0" w:line="360" w:lineRule="auto"/>
        <w:rPr>
          <w:rFonts w:ascii="仿宋_GB2312" w:eastAsia="仿宋_GB2312"/>
          <w:color w:val="000000" w:themeColor="text1"/>
          <w14:textFill>
            <w14:solidFill>
              <w14:schemeClr w14:val="tx1"/>
            </w14:solidFill>
          </w14:textFill>
        </w:rPr>
      </w:pPr>
    </w:p>
    <w:p>
      <w:pPr>
        <w:pStyle w:val="31"/>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31"/>
        <w:shd w:val="clear" w:color="auto" w:fill="FFFFFF"/>
        <w:spacing w:before="0" w:beforeAutospacing="0" w:after="0" w:afterAutospacing="0" w:line="360" w:lineRule="auto"/>
        <w:ind w:firstLine="424" w:firstLineChars="202"/>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pStyle w:val="31"/>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ascii="宋体" w:hAnsi="宋体"/>
          <w:b/>
          <w:color w:val="000000" w:themeColor="text1"/>
          <w:sz w:val="24"/>
          <w14:textFill>
            <w14:solidFill>
              <w14:schemeClr w14:val="tx1"/>
            </w14:solidFill>
          </w14:textFill>
        </w:rPr>
      </w:pPr>
    </w:p>
    <w:p>
      <w:pPr>
        <w:spacing w:line="360" w:lineRule="auto"/>
        <w:ind w:firstLine="435"/>
        <w:rPr>
          <w:rFonts w:ascii="宋体" w:hAnsi="宋体"/>
          <w:b/>
          <w:color w:val="000000" w:themeColor="text1"/>
          <w:sz w:val="28"/>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pPr>
        <w:snapToGrid w:val="0"/>
        <w:spacing w:before="156" w:beforeLines="50" w:after="50" w:line="360" w:lineRule="auto"/>
        <w:jc w:val="center"/>
        <w:rPr>
          <w:rFonts w:ascii="宋体" w:hAnsi="宋体"/>
          <w:b/>
          <w:color w:val="000000" w:themeColor="text1"/>
          <w:sz w:val="36"/>
          <w:szCs w:val="36"/>
          <w14:textFill>
            <w14:solidFill>
              <w14:schemeClr w14:val="tx1"/>
            </w14:solidFill>
          </w14:textFill>
        </w:rPr>
      </w:pPr>
    </w:p>
    <w:p>
      <w:pPr>
        <w:snapToGrid w:val="0"/>
        <w:spacing w:before="156"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3"/>
              <w:snapToGrid w:val="0"/>
              <w:spacing w:before="156"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3"/>
              <w:snapToGrid w:val="0"/>
              <w:spacing w:before="156"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3"/>
              <w:spacing w:line="360" w:lineRule="auto"/>
              <w:ind w:left="5250"/>
              <w:rPr>
                <w:rFonts w:ascii="宋体" w:hAnsi="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在填写时，如本表格不适合投标单位的实际情况，可根据本表格式自行划表填写。</w:t>
      </w:r>
    </w:p>
    <w:p>
      <w:pPr>
        <w:pStyle w:val="32"/>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2.附人员证书复印件；</w:t>
      </w:r>
    </w:p>
    <w:p>
      <w:pPr>
        <w:pStyle w:val="32"/>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3.出具上述人员在本单位服务的外部证明，如：</w:t>
      </w:r>
      <w:r>
        <w:rPr>
          <w:rFonts w:ascii="宋体" w:hAnsi="宋体"/>
          <w:color w:val="000000" w:themeColor="text1"/>
          <w:szCs w:val="21"/>
          <w14:textFill>
            <w14:solidFill>
              <w14:schemeClr w14:val="tx1"/>
            </w14:solidFill>
          </w14:textFill>
        </w:rPr>
        <w:t>投标截止日之前六个月以内的</w:t>
      </w:r>
      <w:r>
        <w:rPr>
          <w:rFonts w:hint="eastAsia" w:ascii="宋体" w:hAnsi="宋体"/>
          <w:color w:val="000000" w:themeColor="text1"/>
          <w:szCs w:val="21"/>
          <w14:textFill>
            <w14:solidFill>
              <w14:schemeClr w14:val="tx1"/>
            </w14:solidFill>
          </w14:textFill>
        </w:rPr>
        <w:t>代缴个税税单、参加社会保险的《投保单》或《社会保险参保人员证明》等。</w:t>
      </w: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项目负责人资格情况表</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附件8</w:t>
      </w:r>
    </w:p>
    <w:p>
      <w:pPr>
        <w:spacing w:line="360" w:lineRule="auto"/>
        <w:ind w:left="48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供货</w:t>
      </w:r>
      <w:r>
        <w:rPr>
          <w:rFonts w:ascii="宋体" w:hAnsi="宋体"/>
          <w:b/>
          <w:color w:val="000000" w:themeColor="text1"/>
          <w:sz w:val="32"/>
          <w:szCs w:val="32"/>
          <w14:textFill>
            <w14:solidFill>
              <w14:schemeClr w14:val="tx1"/>
            </w14:solidFill>
          </w14:textFill>
        </w:rPr>
        <w:t>清单</w:t>
      </w:r>
      <w:r>
        <w:rPr>
          <w:rFonts w:hint="eastAsia" w:ascii="宋体" w:hAnsi="宋体"/>
          <w:b/>
          <w:color w:val="000000" w:themeColor="text1"/>
          <w:sz w:val="32"/>
          <w:szCs w:val="32"/>
          <w14:textFill>
            <w14:solidFill>
              <w14:schemeClr w14:val="tx1"/>
            </w14:solidFill>
          </w14:textFill>
        </w:rPr>
        <w:t>（如有则提供）</w:t>
      </w:r>
    </w:p>
    <w:p>
      <w:pPr>
        <w:spacing w:line="360" w:lineRule="auto"/>
        <w:ind w:left="480"/>
        <w:rPr>
          <w:rFonts w:ascii="宋体" w:hAnsi="宋体"/>
          <w:color w:val="000000" w:themeColor="text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p>
    <w:p>
      <w:pPr>
        <w:spacing w:line="360" w:lineRule="auto"/>
        <w:ind w:left="420"/>
        <w:rPr>
          <w:rFonts w:ascii="宋体" w:hAnsi="宋体"/>
          <w:color w:val="000000" w:themeColor="text1"/>
          <w:sz w:val="24"/>
          <w14:textFill>
            <w14:solidFill>
              <w14:schemeClr w14:val="tx1"/>
            </w14:solidFill>
          </w14:textFill>
        </w:rPr>
      </w:pP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firstLine="559" w:firstLineChars="265"/>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firstLine="571" w:firstLineChars="238"/>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ascii="宋体" w:hAnsi="宋体"/>
          <w:b/>
          <w:color w:val="000000" w:themeColor="text1"/>
          <w:sz w:val="28"/>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附件9</w:t>
      </w:r>
    </w:p>
    <w:p>
      <w:pPr>
        <w:spacing w:line="360" w:lineRule="auto"/>
        <w:ind w:left="480"/>
        <w:jc w:val="center"/>
        <w:rPr>
          <w:rFonts w:ascii="宋体" w:hAnsi="宋体"/>
          <w:b/>
          <w:color w:val="000000" w:themeColor="text1"/>
          <w:sz w:val="32"/>
          <w:szCs w:val="32"/>
          <w14:textFill>
            <w14:solidFill>
              <w14:schemeClr w14:val="tx1"/>
            </w14:solidFill>
          </w14:textFill>
        </w:rPr>
      </w:pPr>
      <w:r>
        <w:rPr>
          <w:rFonts w:ascii="宋体" w:hAnsi="宋体"/>
          <w:color w:val="000000" w:themeColor="text1"/>
          <w:kern w:val="0"/>
          <w:sz w:val="32"/>
          <w:szCs w:val="32"/>
          <w14:textFill>
            <w14:solidFill>
              <w14:schemeClr w14:val="tx1"/>
            </w14:solidFill>
          </w14:textFill>
        </w:rPr>
        <w:t>技术</w:t>
      </w:r>
      <w:r>
        <w:rPr>
          <w:rFonts w:hint="eastAsia" w:ascii="宋体" w:hAnsi="宋体"/>
          <w:color w:val="000000" w:themeColor="text1"/>
          <w:kern w:val="0"/>
          <w:sz w:val="32"/>
          <w:szCs w:val="32"/>
          <w14:textFill>
            <w14:solidFill>
              <w14:schemeClr w14:val="tx1"/>
            </w14:solidFill>
          </w14:textFill>
        </w:rPr>
        <w:t>需求</w:t>
      </w:r>
      <w:r>
        <w:rPr>
          <w:rFonts w:ascii="宋体" w:hAnsi="宋体"/>
          <w:color w:val="000000" w:themeColor="text1"/>
          <w:kern w:val="0"/>
          <w:sz w:val="32"/>
          <w:szCs w:val="32"/>
          <w14:textFill>
            <w14:solidFill>
              <w14:schemeClr w14:val="tx1"/>
            </w14:solidFill>
          </w14:textFill>
        </w:rPr>
        <w:t>响应表</w:t>
      </w:r>
    </w:p>
    <w:p>
      <w:pPr>
        <w:spacing w:line="360" w:lineRule="auto"/>
        <w:rPr>
          <w:rFonts w:ascii="宋体" w:hAnsi="宋体"/>
          <w:color w:val="000000" w:themeColor="text1"/>
          <w:sz w:val="24"/>
          <w14:textFill>
            <w14:solidFill>
              <w14:schemeClr w14:val="tx1"/>
            </w14:solidFill>
          </w14:textFill>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bl>
    <w:p>
      <w:pPr>
        <w:pStyle w:val="33"/>
        <w:tabs>
          <w:tab w:val="left" w:pos="360"/>
        </w:tabs>
        <w:spacing w:line="360" w:lineRule="auto"/>
        <w:ind w:right="84" w:rightChars="40"/>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要求：</w:t>
      </w:r>
    </w:p>
    <w:p>
      <w:pPr>
        <w:pStyle w:val="33"/>
        <w:tabs>
          <w:tab w:val="left" w:pos="360"/>
        </w:tabs>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 本表的名称须与《报价明细表》一致。</w:t>
      </w:r>
    </w:p>
    <w:p>
      <w:pPr>
        <w:pStyle w:val="33"/>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33"/>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pStyle w:val="34"/>
        <w:spacing w:line="360" w:lineRule="auto"/>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附件10</w:t>
      </w:r>
    </w:p>
    <w:p>
      <w:pPr>
        <w:pStyle w:val="35"/>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证书一览表</w:t>
      </w:r>
    </w:p>
    <w:p>
      <w:pPr>
        <w:pStyle w:val="35"/>
        <w:spacing w:line="360" w:lineRule="auto"/>
        <w:jc w:val="center"/>
        <w:rPr>
          <w:rFonts w:ascii="宋体" w:hAnsi="宋体" w:cs="Arial"/>
          <w:color w:val="000000" w:themeColor="text1"/>
          <w:sz w:val="28"/>
          <w:szCs w:val="28"/>
          <w14:textFill>
            <w14:solidFill>
              <w14:schemeClr w14:val="tx1"/>
            </w14:solidFill>
          </w14:textFill>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5"/>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35"/>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35"/>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5"/>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bl>
    <w:p>
      <w:pPr>
        <w:pStyle w:val="35"/>
        <w:tabs>
          <w:tab w:val="left" w:pos="1050"/>
        </w:tabs>
        <w:spacing w:line="360" w:lineRule="auto"/>
        <w:rPr>
          <w:rFonts w:ascii="仿宋_GB2312" w:hAnsi="宋体" w:eastAsia="仿宋_GB2312"/>
          <w:color w:val="000000" w:themeColor="text1"/>
          <w:sz w:val="24"/>
          <w14:textFill>
            <w14:solidFill>
              <w14:schemeClr w14:val="tx1"/>
            </w14:solidFill>
          </w14:textFill>
        </w:rPr>
      </w:pPr>
    </w:p>
    <w:p>
      <w:pPr>
        <w:pStyle w:val="35"/>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5"/>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1.填写投标人获得资质、认证或企业信誉证书；</w:t>
      </w:r>
    </w:p>
    <w:p>
      <w:pPr>
        <w:pStyle w:val="35"/>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2.附所列证书复印件或其他证明材料。</w:t>
      </w:r>
    </w:p>
    <w:p>
      <w:pPr>
        <w:pStyle w:val="35"/>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35"/>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35"/>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pStyle w:val="31"/>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附件11</w:t>
      </w:r>
    </w:p>
    <w:p>
      <w:pPr>
        <w:pStyle w:val="34"/>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投标人类似项目实施情况一览表</w:t>
      </w:r>
    </w:p>
    <w:p>
      <w:pPr>
        <w:pStyle w:val="34"/>
        <w:spacing w:line="360" w:lineRule="auto"/>
        <w:jc w:val="center"/>
        <w:rPr>
          <w:rFonts w:ascii="仿宋_GB2312" w:eastAsia="仿宋_GB2312"/>
          <w:b/>
          <w:color w:val="000000" w:themeColor="text1"/>
          <w:sz w:val="28"/>
          <w:szCs w:val="28"/>
          <w14:textFill>
            <w14:solidFill>
              <w14:schemeClr w14:val="tx1"/>
            </w14:solidFill>
          </w14:textFill>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复印件可只提供首页、含金额页、盖章页并加盖投标人公章</w:t>
      </w:r>
      <w:r>
        <w:rPr>
          <w:rFonts w:ascii="宋体" w:hAnsi="宋体" w:cs="Arial"/>
          <w:color w:val="000000" w:themeColor="text1"/>
          <w:szCs w:val="21"/>
          <w14:textFill>
            <w14:solidFill>
              <w14:schemeClr w14:val="tx1"/>
            </w14:solidFill>
          </w14:textFill>
        </w:rPr>
        <w:t>）；</w:t>
      </w:r>
    </w:p>
    <w:p>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.报价供应商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spacing w:line="360" w:lineRule="auto"/>
        <w:rPr>
          <w:rFonts w:ascii="宋体" w:hAnsi="宋体"/>
          <w:color w:val="000000" w:themeColor="text1"/>
          <w:sz w:val="22"/>
          <w:szCs w:val="22"/>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jc w:val="center"/>
        <w:rPr>
          <w:rFonts w:ascii="仿宋" w:hAnsi="仿宋" w:eastAsia="仿宋"/>
          <w:snapToGrid w:val="0"/>
          <w:color w:val="000000" w:themeColor="text1"/>
          <w:kern w:val="0"/>
          <w:sz w:val="24"/>
          <w14:textFill>
            <w14:solidFill>
              <w14:schemeClr w14:val="tx1"/>
            </w14:solidFill>
          </w14:textFill>
        </w:rPr>
      </w:pPr>
    </w:p>
    <w:p>
      <w:pPr>
        <w:pStyle w:val="35"/>
        <w:tabs>
          <w:tab w:val="left" w:pos="1050"/>
        </w:tabs>
        <w:spacing w:line="360" w:lineRule="auto"/>
        <w:rPr>
          <w:rFonts w:ascii="仿宋_GB2312" w:hAnsi="宋体" w:eastAsia="仿宋_GB2312"/>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14:textFill>
            <w14:solidFill>
              <w14:schemeClr w14:val="tx1"/>
            </w14:solidFill>
          </w14:textFill>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招标需求</w:t>
            </w:r>
          </w:p>
        </w:tc>
        <w:tc>
          <w:tcPr>
            <w:tcW w:w="1365" w:type="dxa"/>
            <w:vAlign w:val="center"/>
          </w:tcPr>
          <w:p>
            <w:pPr>
              <w:ind w:left="1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是否响应</w:t>
            </w:r>
          </w:p>
        </w:tc>
        <w:tc>
          <w:tcPr>
            <w:tcW w:w="2625"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售后服务保障要求</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备品备件及耗材等要求</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交货和服务</w:t>
            </w:r>
          </w:p>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时间及地点</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付款条件</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附件13</w:t>
      </w:r>
      <w:r>
        <w:rPr>
          <w:rFonts w:ascii="宋体" w:hAnsi="宋体"/>
          <w:b/>
          <w:color w:val="000000" w:themeColor="text1"/>
          <w:sz w:val="28"/>
          <w14:textFill>
            <w14:solidFill>
              <w14:schemeClr w14:val="tx1"/>
            </w14:solidFill>
          </w14:textFill>
        </w:rPr>
        <w:tab/>
      </w:r>
    </w:p>
    <w:p>
      <w:pPr>
        <w:spacing w:line="360" w:lineRule="auto"/>
        <w:ind w:firstLine="435"/>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14:textFill>
            <w14:solidFill>
              <w14:schemeClr w14:val="tx1"/>
            </w14:solidFill>
          </w14:textFill>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6"/>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355" w:type="dxa"/>
            <w:vAlign w:val="center"/>
          </w:tcPr>
          <w:p>
            <w:pPr>
              <w:pStyle w:val="36"/>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4061" w:type="dxa"/>
            <w:vAlign w:val="center"/>
          </w:tcPr>
          <w:p>
            <w:pPr>
              <w:pStyle w:val="36"/>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投标人情况</w:t>
            </w:r>
          </w:p>
        </w:tc>
        <w:tc>
          <w:tcPr>
            <w:tcW w:w="1373" w:type="dxa"/>
            <w:vAlign w:val="center"/>
          </w:tcPr>
          <w:p>
            <w:pPr>
              <w:pStyle w:val="36"/>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6"/>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2355" w:type="dxa"/>
            <w:vMerge w:val="restart"/>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保修期内售后服务情况(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方式、服务网点</w:t>
            </w:r>
            <w:r>
              <w:rPr>
                <w:rFonts w:ascii="宋体" w:hAnsi="宋体" w:cs="Arial"/>
                <w:bCs/>
                <w:color w:val="000000" w:themeColor="text1"/>
                <w:sz w:val="24"/>
                <w14:textFill>
                  <w14:solidFill>
                    <w14:schemeClr w14:val="tx1"/>
                  </w14:solidFill>
                </w14:textFill>
              </w:rPr>
              <w:t>、售后服务的内容和措施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4061" w:type="dxa"/>
          </w:tcPr>
          <w:p>
            <w:pPr>
              <w:pStyle w:val="36"/>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生产厂商售后服务情况：</w:t>
            </w:r>
          </w:p>
        </w:tc>
        <w:tc>
          <w:tcPr>
            <w:tcW w:w="1373" w:type="dxa"/>
          </w:tcPr>
          <w:p>
            <w:pPr>
              <w:pStyle w:val="36"/>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p>
        </w:tc>
        <w:tc>
          <w:tcPr>
            <w:tcW w:w="2355" w:type="dxa"/>
            <w:vMerge w:val="continue"/>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p>
        </w:tc>
        <w:tc>
          <w:tcPr>
            <w:tcW w:w="4061" w:type="dxa"/>
          </w:tcPr>
          <w:p>
            <w:pPr>
              <w:pStyle w:val="36"/>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投标人售后服务情况：</w:t>
            </w:r>
          </w:p>
        </w:tc>
        <w:tc>
          <w:tcPr>
            <w:tcW w:w="1373" w:type="dxa"/>
          </w:tcPr>
          <w:p>
            <w:pPr>
              <w:pStyle w:val="36"/>
              <w:spacing w:line="360" w:lineRule="auto"/>
              <w:jc w:val="left"/>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6"/>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w:t>
            </w:r>
          </w:p>
        </w:tc>
        <w:tc>
          <w:tcPr>
            <w:tcW w:w="2355" w:type="dxa"/>
            <w:vAlign w:val="center"/>
          </w:tcPr>
          <w:p>
            <w:pPr>
              <w:pStyle w:val="36"/>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保修期后售后服务</w:t>
            </w:r>
          </w:p>
        </w:tc>
        <w:tc>
          <w:tcPr>
            <w:tcW w:w="4061" w:type="dxa"/>
          </w:tcPr>
          <w:p>
            <w:pPr>
              <w:pStyle w:val="36"/>
              <w:widowControl/>
              <w:spacing w:line="360" w:lineRule="auto"/>
              <w:jc w:val="left"/>
              <w:rPr>
                <w:rFonts w:ascii="宋体" w:hAnsi="宋体" w:cs="Arial"/>
                <w:bCs/>
                <w:color w:val="000000" w:themeColor="text1"/>
                <w:sz w:val="24"/>
                <w14:textFill>
                  <w14:solidFill>
                    <w14:schemeClr w14:val="tx1"/>
                  </w14:solidFill>
                </w14:textFill>
              </w:rPr>
            </w:pPr>
          </w:p>
          <w:p>
            <w:pPr>
              <w:pStyle w:val="36"/>
              <w:widowControl/>
              <w:spacing w:line="360" w:lineRule="auto"/>
              <w:jc w:val="left"/>
              <w:rPr>
                <w:rFonts w:ascii="宋体" w:hAnsi="宋体" w:cs="Arial"/>
                <w:bCs/>
                <w:color w:val="000000" w:themeColor="text1"/>
                <w:sz w:val="24"/>
                <w14:textFill>
                  <w14:solidFill>
                    <w14:schemeClr w14:val="tx1"/>
                  </w14:solidFill>
                </w14:textFill>
              </w:rPr>
            </w:pPr>
          </w:p>
          <w:p>
            <w:pPr>
              <w:pStyle w:val="36"/>
              <w:spacing w:line="360" w:lineRule="auto"/>
              <w:rPr>
                <w:rFonts w:ascii="宋体" w:hAnsi="宋体" w:cs="Arial"/>
                <w:bCs/>
                <w:color w:val="000000" w:themeColor="text1"/>
                <w:sz w:val="24"/>
                <w14:textFill>
                  <w14:solidFill>
                    <w14:schemeClr w14:val="tx1"/>
                  </w14:solidFill>
                </w14:textFill>
              </w:rPr>
            </w:pPr>
          </w:p>
        </w:tc>
        <w:tc>
          <w:tcPr>
            <w:tcW w:w="1373" w:type="dxa"/>
          </w:tcPr>
          <w:p>
            <w:pPr>
              <w:pStyle w:val="36"/>
              <w:widowControl/>
              <w:spacing w:line="360" w:lineRule="auto"/>
              <w:jc w:val="left"/>
              <w:rPr>
                <w:rFonts w:ascii="宋体" w:hAnsi="宋体" w:cs="Arial"/>
                <w:bCs/>
                <w:color w:val="000000" w:themeColor="text1"/>
                <w:sz w:val="24"/>
                <w14:textFill>
                  <w14:solidFill>
                    <w14:schemeClr w14:val="tx1"/>
                  </w14:solidFill>
                </w14:textFill>
              </w:rPr>
            </w:pPr>
          </w:p>
          <w:p>
            <w:pPr>
              <w:pStyle w:val="36"/>
              <w:widowControl/>
              <w:spacing w:line="360" w:lineRule="auto"/>
              <w:jc w:val="left"/>
              <w:rPr>
                <w:rFonts w:ascii="宋体" w:hAnsi="宋体" w:cs="Arial"/>
                <w:bCs/>
                <w:color w:val="000000" w:themeColor="text1"/>
                <w:sz w:val="24"/>
                <w14:textFill>
                  <w14:solidFill>
                    <w14:schemeClr w14:val="tx1"/>
                  </w14:solidFill>
                </w14:textFill>
              </w:rPr>
            </w:pPr>
          </w:p>
          <w:p>
            <w:pPr>
              <w:pStyle w:val="36"/>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3</w:t>
            </w:r>
          </w:p>
        </w:tc>
        <w:tc>
          <w:tcPr>
            <w:tcW w:w="2355" w:type="dxa"/>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4061" w:type="dxa"/>
          </w:tcPr>
          <w:p>
            <w:pPr>
              <w:pStyle w:val="36"/>
              <w:widowControl/>
              <w:spacing w:line="360" w:lineRule="auto"/>
              <w:jc w:val="left"/>
              <w:rPr>
                <w:rFonts w:ascii="宋体" w:hAnsi="宋体" w:cs="Arial"/>
                <w:bCs/>
                <w:i/>
                <w:color w:val="000000" w:themeColor="text1"/>
                <w:sz w:val="24"/>
                <w14:textFill>
                  <w14:solidFill>
                    <w14:schemeClr w14:val="tx1"/>
                  </w14:solidFill>
                </w14:textFill>
              </w:rPr>
            </w:pPr>
          </w:p>
          <w:p>
            <w:pPr>
              <w:pStyle w:val="36"/>
              <w:widowControl/>
              <w:spacing w:line="360" w:lineRule="auto"/>
              <w:jc w:val="left"/>
              <w:rPr>
                <w:rFonts w:ascii="宋体" w:hAnsi="宋体" w:cs="Arial"/>
                <w:bCs/>
                <w:i/>
                <w:color w:val="000000" w:themeColor="text1"/>
                <w:sz w:val="24"/>
                <w14:textFill>
                  <w14:solidFill>
                    <w14:schemeClr w14:val="tx1"/>
                  </w14:solidFill>
                </w14:textFill>
              </w:rPr>
            </w:pPr>
          </w:p>
        </w:tc>
        <w:tc>
          <w:tcPr>
            <w:tcW w:w="1373" w:type="dxa"/>
          </w:tcPr>
          <w:p>
            <w:pPr>
              <w:pStyle w:val="36"/>
              <w:widowControl/>
              <w:spacing w:line="360" w:lineRule="auto"/>
              <w:jc w:val="left"/>
              <w:rPr>
                <w:rFonts w:ascii="宋体" w:hAnsi="宋体" w:cs="Arial"/>
                <w:bCs/>
                <w:i/>
                <w:color w:val="000000" w:themeColor="text1"/>
                <w:sz w:val="24"/>
                <w14:textFill>
                  <w14:solidFill>
                    <w14:schemeClr w14:val="tx1"/>
                  </w14:solidFill>
                </w14:textFill>
              </w:rPr>
            </w:pPr>
          </w:p>
          <w:p>
            <w:pPr>
              <w:pStyle w:val="36"/>
              <w:widowControl/>
              <w:spacing w:line="360" w:lineRule="auto"/>
              <w:jc w:val="left"/>
              <w:rPr>
                <w:rFonts w:ascii="宋体" w:hAnsi="宋体" w:cs="Arial"/>
                <w:bCs/>
                <w:i/>
                <w:color w:val="000000" w:themeColor="text1"/>
                <w:sz w:val="24"/>
                <w14:textFill>
                  <w14:solidFill>
                    <w14:schemeClr w14:val="tx1"/>
                  </w14:solidFill>
                </w14:textFill>
              </w:rPr>
            </w:pPr>
          </w:p>
          <w:p>
            <w:pPr>
              <w:pStyle w:val="36"/>
              <w:widowControl/>
              <w:spacing w:line="360" w:lineRule="auto"/>
              <w:jc w:val="left"/>
              <w:rPr>
                <w:rFonts w:ascii="宋体" w:hAnsi="宋体" w:cs="Arial"/>
                <w:bCs/>
                <w: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2355" w:type="dxa"/>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4061" w:type="dxa"/>
          </w:tcPr>
          <w:p>
            <w:pPr>
              <w:pStyle w:val="36"/>
              <w:widowControl/>
              <w:spacing w:line="360" w:lineRule="auto"/>
              <w:jc w:val="left"/>
              <w:rPr>
                <w:rFonts w:ascii="宋体" w:hAnsi="宋体" w:cs="Arial"/>
                <w:bCs/>
                <w:color w:val="000000" w:themeColor="text1"/>
                <w:sz w:val="24"/>
                <w14:textFill>
                  <w14:solidFill>
                    <w14:schemeClr w14:val="tx1"/>
                  </w14:solidFill>
                </w14:textFill>
              </w:rPr>
            </w:pPr>
          </w:p>
        </w:tc>
        <w:tc>
          <w:tcPr>
            <w:tcW w:w="1373" w:type="dxa"/>
          </w:tcPr>
          <w:p>
            <w:pPr>
              <w:pStyle w:val="36"/>
              <w:widowControl/>
              <w:spacing w:line="360" w:lineRule="auto"/>
              <w:jc w:val="left"/>
              <w:rPr>
                <w:rFonts w:ascii="宋体" w:hAnsi="宋体" w:cs="Arial"/>
                <w:bCs/>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sz w:val="24"/>
          <w:u w:val="single"/>
          <w14:textFill>
            <w14:solidFill>
              <w14:schemeClr w14:val="tx1"/>
            </w14:solidFill>
          </w14:textFill>
        </w:rPr>
      </w:pPr>
    </w:p>
    <w:p>
      <w:pPr>
        <w:pStyle w:val="37"/>
        <w:spacing w:line="360" w:lineRule="auto"/>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附件14</w:t>
      </w:r>
    </w:p>
    <w:p>
      <w:pPr>
        <w:pStyle w:val="37"/>
        <w:spacing w:line="360" w:lineRule="auto"/>
        <w:jc w:val="center"/>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14:textFill>
            <w14:solidFill>
              <w14:schemeClr w14:val="tx1"/>
            </w14:solidFill>
          </w14:textFill>
        </w:rPr>
        <w:t>主要货物用材响应表（如有则提供）</w:t>
      </w:r>
    </w:p>
    <w:tbl>
      <w:tblPr>
        <w:tblStyle w:val="20"/>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品牌</w:t>
            </w:r>
          </w:p>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6"/>
        <w:spacing w:line="360" w:lineRule="auto"/>
        <w:ind w:left="719" w:leftChars="228" w:hanging="240" w:hangingChars="100"/>
        <w:rPr>
          <w:rFonts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1.请列出以上</w:t>
      </w:r>
      <w:r>
        <w:rPr>
          <w:rFonts w:hint="eastAsia" w:ascii="仿宋_GB2312" w:hAnsi="宋体" w:eastAsia="仿宋_GB2312"/>
          <w:color w:val="000000" w:themeColor="text1"/>
          <w:sz w:val="24"/>
          <w14:textFill>
            <w14:solidFill>
              <w14:schemeClr w14:val="tx1"/>
            </w14:solidFill>
          </w14:textFill>
        </w:rPr>
        <w:t>产品的各项主要用材、辅料、油漆、五金件等。</w:t>
      </w:r>
    </w:p>
    <w:p>
      <w:pPr>
        <w:pStyle w:val="36"/>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color w:val="000000" w:themeColor="text1"/>
          <w:spacing w:val="40"/>
          <w:sz w:val="52"/>
          <w:szCs w:val="52"/>
          <w14:textFill>
            <w14:solidFill>
              <w14:schemeClr w14:val="tx1"/>
            </w14:solidFill>
          </w14:textFill>
        </w:rPr>
      </w:pPr>
      <w:r>
        <w:rPr>
          <w:rFonts w:hint="eastAsia" w:ascii="宋体" w:hAnsi="宋体"/>
          <w:b/>
          <w:color w:val="000000" w:themeColor="text1"/>
          <w:sz w:val="28"/>
          <w14:textFill>
            <w14:solidFill>
              <w14:schemeClr w14:val="tx1"/>
            </w14:solidFill>
          </w14:textFill>
        </w:rPr>
        <w:t>附件15</w:t>
      </w: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电子内镜系统</w:t>
      </w:r>
    </w:p>
    <w:p>
      <w:pPr>
        <w:spacing w:before="312" w:beforeLines="100" w:line="360" w:lineRule="auto"/>
        <w:ind w:right="-108"/>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lang w:eastAsia="zh-CN"/>
          <w14:textFill>
            <w14:solidFill>
              <w14:schemeClr w14:val="tx1"/>
            </w14:solidFill>
          </w14:textFill>
        </w:rPr>
        <w:t>HQ-YHZFCG-2019-122</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pacing w:line="360" w:lineRule="auto"/>
        <w:ind w:right="532"/>
        <w:jc w:val="center"/>
        <w:rPr>
          <w:rFonts w:ascii="宋体" w:hAnsi="宋体"/>
          <w:color w:val="000000" w:themeColor="text1"/>
          <w:sz w:val="36"/>
          <w:szCs w:val="36"/>
          <w14:textFill>
            <w14:solidFill>
              <w14:schemeClr w14:val="tx1"/>
            </w14:solidFill>
          </w14:textFill>
        </w:rPr>
      </w:pPr>
    </w:p>
    <w:p>
      <w:pPr>
        <w:spacing w:line="360" w:lineRule="auto"/>
        <w:ind w:right="532"/>
        <w:rPr>
          <w:rFonts w:ascii="宋体" w:hAnsi="宋体"/>
          <w:color w:val="000000" w:themeColor="text1"/>
          <w:sz w:val="36"/>
          <w:szCs w:val="36"/>
          <w14:textFill>
            <w14:solidFill>
              <w14:schemeClr w14:val="tx1"/>
            </w14:solidFill>
          </w14:textFill>
        </w:rPr>
      </w:pP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pPr>
        <w:pStyle w:val="3"/>
        <w:rPr>
          <w:color w:val="000000" w:themeColor="text1"/>
          <w14:textFill>
            <w14:solidFill>
              <w14:schemeClr w14:val="tx1"/>
            </w14:solidFill>
          </w14:textFill>
        </w:rPr>
      </w:pPr>
    </w:p>
    <w:p>
      <w:pPr>
        <w:spacing w:line="360" w:lineRule="auto"/>
        <w:ind w:right="-108"/>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1、开标一览表（附件16）；</w:t>
      </w:r>
    </w:p>
    <w:p>
      <w:pPr>
        <w:pStyle w:val="13"/>
        <w:snapToGrid w:val="0"/>
        <w:spacing w:line="360" w:lineRule="auto"/>
        <w:ind w:left="0" w:left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2、报价明细表</w:t>
      </w:r>
      <w:r>
        <w:rPr>
          <w:rFonts w:hint="eastAsia" w:ascii="宋体" w:hAnsi="宋体"/>
          <w:color w:val="000000" w:themeColor="text1"/>
          <w:sz w:val="24"/>
          <w14:textFill>
            <w14:solidFill>
              <w14:schemeClr w14:val="tx1"/>
            </w14:solidFill>
          </w14:textFill>
        </w:rPr>
        <w:t>（附件17）</w:t>
      </w:r>
      <w:r>
        <w:rPr>
          <w:rFonts w:hint="eastAsia" w:ascii="宋体" w:hAnsi="宋体" w:eastAsia="宋体"/>
          <w:color w:val="000000" w:themeColor="text1"/>
          <w:sz w:val="24"/>
          <w:szCs w:val="24"/>
          <w14:textFill>
            <w14:solidFill>
              <w14:schemeClr w14:val="tx1"/>
            </w14:solidFill>
          </w14:textFill>
        </w:rPr>
        <w:t>；</w:t>
      </w:r>
    </w:p>
    <w:p>
      <w:pPr>
        <w:snapToGrid w:val="0"/>
        <w:spacing w:line="360" w:lineRule="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针对报价投标人认为其他需要说明的；</w:t>
      </w:r>
    </w:p>
    <w:p>
      <w:pPr>
        <w:pStyle w:val="38"/>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小微企业</w:t>
      </w:r>
      <w:r>
        <w:rPr>
          <w:rFonts w:hint="eastAsia" w:hAnsi="宋体"/>
          <w:color w:val="000000" w:themeColor="text1"/>
          <w:sz w:val="24"/>
          <w14:textFill>
            <w14:solidFill>
              <w14:schemeClr w14:val="tx1"/>
            </w14:solidFill>
          </w14:textFill>
        </w:rPr>
        <w:t>等</w:t>
      </w:r>
      <w:r>
        <w:rPr>
          <w:rFonts w:hAnsi="宋体"/>
          <w:color w:val="000000" w:themeColor="text1"/>
          <w:sz w:val="24"/>
          <w14:textFill>
            <w14:solidFill>
              <w14:schemeClr w14:val="tx1"/>
            </w14:solidFill>
          </w14:textFill>
        </w:rPr>
        <w:t>声明函</w:t>
      </w:r>
      <w:r>
        <w:rPr>
          <w:rFonts w:hint="eastAsia" w:hAnsi="宋体"/>
          <w:color w:val="000000" w:themeColor="text1"/>
          <w:sz w:val="24"/>
          <w14:textFill>
            <w14:solidFill>
              <w14:schemeClr w14:val="tx1"/>
            </w14:solidFill>
          </w14:textFill>
        </w:rPr>
        <w:t>（附件18）；</w:t>
      </w:r>
    </w:p>
    <w:p>
      <w:pPr>
        <w:pStyle w:val="39"/>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5、产品适用政府采购政策情况表</w:t>
      </w:r>
      <w:r>
        <w:rPr>
          <w:rFonts w:hint="eastAsia" w:ascii="宋体" w:hAnsi="宋体"/>
          <w:color w:val="000000" w:themeColor="text1"/>
          <w:sz w:val="24"/>
          <w14:textFill>
            <w14:solidFill>
              <w14:schemeClr w14:val="tx1"/>
            </w14:solidFill>
          </w14:textFill>
        </w:rPr>
        <w:t>（附件19）</w:t>
      </w:r>
      <w:r>
        <w:rPr>
          <w:rFonts w:hint="eastAsia" w:ascii="宋体" w:hAnsi="宋体"/>
          <w:color w:val="000000" w:themeColor="text1"/>
          <w:kern w:val="0"/>
          <w:sz w:val="24"/>
          <w14:textFill>
            <w14:solidFill>
              <w14:schemeClr w14:val="tx1"/>
            </w14:solidFill>
          </w14:textFill>
        </w:rPr>
        <w:t>。</w:t>
      </w:r>
    </w:p>
    <w:p>
      <w:pPr>
        <w:spacing w:line="360" w:lineRule="auto"/>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附件16</w:t>
      </w: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开标一览表 </w:t>
      </w:r>
    </w:p>
    <w:p>
      <w:pPr>
        <w:pStyle w:val="12"/>
        <w:spacing w:line="320" w:lineRule="exac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pPr>
        <w:pStyle w:val="40"/>
        <w:spacing w:line="360" w:lineRule="auto"/>
        <w:ind w:right="48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单位：人民币（元 ）</w:t>
      </w:r>
    </w:p>
    <w:p>
      <w:pPr>
        <w:pStyle w:val="3"/>
        <w:rPr>
          <w:rFonts w:ascii="宋体" w:hAnsi="宋体"/>
          <w:b/>
          <w:color w:val="000000" w:themeColor="text1"/>
          <w:sz w:val="30"/>
          <w14:textFill>
            <w14:solidFill>
              <w14:schemeClr w14:val="tx1"/>
            </w14:solidFill>
          </w14:textFill>
        </w:rPr>
      </w:pPr>
    </w:p>
    <w:tbl>
      <w:tblPr>
        <w:tblStyle w:val="20"/>
        <w:tblW w:w="8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26"/>
        <w:gridCol w:w="2690"/>
        <w:gridCol w:w="1540"/>
        <w:gridCol w:w="3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144" w:hRule="atLeast"/>
          <w:jc w:val="center"/>
        </w:trPr>
        <w:tc>
          <w:tcPr>
            <w:tcW w:w="626"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690"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投标报价(元)</w:t>
            </w:r>
          </w:p>
        </w:tc>
        <w:tc>
          <w:tcPr>
            <w:tcW w:w="154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3816"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144" w:hRule="atLeast"/>
          <w:jc w:val="center"/>
        </w:trPr>
        <w:tc>
          <w:tcPr>
            <w:tcW w:w="626" w:type="dxa"/>
            <w:vMerge w:val="continue"/>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c>
          <w:tcPr>
            <w:tcW w:w="2690" w:type="dxa"/>
            <w:vMerge w:val="continue"/>
            <w:tcBorders>
              <w:tl2br w:val="nil"/>
              <w:tr2bl w:val="nil"/>
            </w:tcBorders>
            <w:vAlign w:val="center"/>
          </w:tcPr>
          <w:p>
            <w:pPr>
              <w:rPr>
                <w:rFonts w:ascii="宋体" w:hAnsi="宋体"/>
                <w:color w:val="000000" w:themeColor="text1"/>
                <w:sz w:val="24"/>
                <w14:textFill>
                  <w14:solidFill>
                    <w14:schemeClr w14:val="tx1"/>
                  </w14:solidFill>
                </w14:textFill>
              </w:rPr>
            </w:pPr>
          </w:p>
        </w:tc>
        <w:tc>
          <w:tcPr>
            <w:tcW w:w="154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3816"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bl>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填报要求：</w:t>
      </w:r>
    </w:p>
    <w:p>
      <w:pPr>
        <w:pStyle w:val="9"/>
        <w:spacing w:line="360" w:lineRule="auto"/>
        <w:ind w:firstLine="480" w:firstLineChars="200"/>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2.报价一经涂改，应在涂改处加盖单位公章，或者由法定代表人或全权代表签字或盖章，否则其投标作无效标处理。</w:t>
      </w:r>
    </w:p>
    <w:p>
      <w:pPr>
        <w:pStyle w:val="2"/>
        <w:rPr>
          <w:color w:val="000000" w:themeColor="text1"/>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p>
    <w:p>
      <w:pPr>
        <w:pStyle w:val="2"/>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附件17</w:t>
      </w: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                                    [货币单位：人民币元]</w:t>
      </w:r>
    </w:p>
    <w:tbl>
      <w:tblPr>
        <w:tblStyle w:val="20"/>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701"/>
        <w:gridCol w:w="162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71" w:type="dxa"/>
            <w:vAlign w:val="center"/>
          </w:tcPr>
          <w:p>
            <w:pPr>
              <w:widowControl/>
              <w:jc w:val="center"/>
              <w:rPr>
                <w:rFonts w:ascii="宋体" w:hAnsi="宋体"/>
                <w:color w:val="000000" w:themeColor="text1"/>
                <w:spacing w:val="20"/>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4701" w:type="dxa"/>
            <w:vAlign w:val="center"/>
          </w:tcPr>
          <w:p>
            <w:pPr>
              <w:widowControl/>
              <w:ind w:right="-288" w:rightChars="-137" w:firstLine="880" w:firstLineChars="400"/>
              <w:rPr>
                <w:rFonts w:ascii="宋体" w:hAnsi="宋体"/>
                <w:color w:val="000000" w:themeColor="text1"/>
                <w:spacing w:val="20"/>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名   称</w:t>
            </w:r>
          </w:p>
        </w:tc>
        <w:tc>
          <w:tcPr>
            <w:tcW w:w="1626" w:type="dxa"/>
            <w:vAlign w:val="center"/>
          </w:tcPr>
          <w:p>
            <w:pPr>
              <w:widowControl/>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数量</w:t>
            </w:r>
          </w:p>
        </w:tc>
        <w:tc>
          <w:tcPr>
            <w:tcW w:w="1317" w:type="dxa"/>
            <w:vAlign w:val="center"/>
          </w:tcPr>
          <w:p>
            <w:pPr>
              <w:widowControl/>
              <w:jc w:val="center"/>
              <w:rPr>
                <w:rFonts w:ascii="宋体" w:hAnsi="宋体"/>
                <w:color w:val="000000" w:themeColor="text1"/>
                <w:spacing w:val="20"/>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4701" w:type="dxa"/>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4701" w:type="dxa"/>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4701" w:type="dxa"/>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4701" w:type="dxa"/>
          </w:tcPr>
          <w:p>
            <w:pPr>
              <w:tabs>
                <w:tab w:val="left" w:pos="1430"/>
              </w:tabs>
              <w:spacing w:line="360" w:lineRule="exact"/>
              <w:rPr>
                <w:rFonts w:ascii="宋体" w:hAnsi="宋体"/>
                <w:color w:val="000000" w:themeColor="text1"/>
                <w:sz w:val="24"/>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4701" w:type="dxa"/>
          </w:tcPr>
          <w:p>
            <w:pPr>
              <w:tabs>
                <w:tab w:val="left" w:pos="1430"/>
              </w:tabs>
              <w:spacing w:line="360" w:lineRule="exact"/>
              <w:rPr>
                <w:rFonts w:ascii="宋体" w:hAnsi="宋体"/>
                <w:color w:val="000000" w:themeColor="text1"/>
                <w:sz w:val="24"/>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合计 </w:t>
            </w:r>
          </w:p>
        </w:tc>
        <w:tc>
          <w:tcPr>
            <w:tcW w:w="7644" w:type="dxa"/>
            <w:gridSpan w:val="3"/>
            <w:vAlign w:val="center"/>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大写：</w:t>
            </w:r>
          </w:p>
          <w:p>
            <w:pPr>
              <w:pStyle w:val="3"/>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r>
    </w:tbl>
    <w:p>
      <w:pPr>
        <w:pStyle w:val="3"/>
        <w:rPr>
          <w:color w:val="000000" w:themeColor="text1"/>
          <w14:textFill>
            <w14:solidFill>
              <w14:schemeClr w14:val="tx1"/>
            </w14:solidFill>
          </w14:textFill>
        </w:rPr>
      </w:pPr>
    </w:p>
    <w:p>
      <w:pPr>
        <w:spacing w:line="320" w:lineRule="exact"/>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本表为《开标一览表》的报价明细表，如有缺项、漏项，视为投标报价中已包含相关费用，采购人无需另外支付任何费用。</w:t>
      </w:r>
    </w:p>
    <w:p>
      <w:pPr>
        <w:spacing w:line="320" w:lineRule="exact"/>
        <w:ind w:left="435"/>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“报价明细表”中的报价合计应与“开标一览表”中的投标总报价相一致，不一致时，以开标一览表为准。</w:t>
      </w:r>
    </w:p>
    <w:p>
      <w:pPr>
        <w:spacing w:line="320" w:lineRule="exact"/>
        <w:ind w:left="435"/>
        <w:rPr>
          <w:rFonts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20" w:lineRule="exact"/>
        <w:ind w:left="435"/>
        <w:rPr>
          <w:rFonts w:ascii="宋体"/>
          <w:color w:val="000000" w:themeColor="text1"/>
          <w:szCs w:val="21"/>
          <w:lang w:val="zh-CN"/>
          <w14:textFill>
            <w14:solidFill>
              <w14:schemeClr w14:val="tx1"/>
            </w14:solidFill>
          </w14:textFill>
        </w:rPr>
      </w:pPr>
      <w:r>
        <w:rPr>
          <w:rFonts w:hint="eastAsia" w:ascii="宋体"/>
          <w:color w:val="000000" w:themeColor="text1"/>
          <w:szCs w:val="21"/>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20" w:lineRule="exact"/>
        <w:ind w:left="420"/>
        <w:rPr>
          <w:rFonts w:ascii="宋体" w:hAnsi="宋体"/>
          <w:color w:val="000000" w:themeColor="text1"/>
          <w:sz w:val="24"/>
          <w14:textFill>
            <w14:solidFill>
              <w14:schemeClr w14:val="tx1"/>
            </w14:solidFill>
          </w14:textFill>
        </w:rPr>
      </w:pPr>
    </w:p>
    <w:p>
      <w:pPr>
        <w:spacing w:line="320" w:lineRule="exact"/>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156" w:beforeLines="50" w:after="50" w:line="360" w:lineRule="auto"/>
        <w:rPr>
          <w:rFonts w:ascii="宋体" w:hAnsi="宋体"/>
          <w:b/>
          <w:color w:val="000000" w:themeColor="text1"/>
          <w:sz w:val="28"/>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napToGrid w:val="0"/>
        <w:spacing w:before="156" w:beforeLines="50" w:after="50" w:line="360" w:lineRule="auto"/>
        <w:rPr>
          <w:rFonts w:ascii="仿宋_GB2312" w:hAnsi="宋体" w:eastAsia="仿宋_GB2312"/>
          <w:bCs/>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附件18</w:t>
      </w:r>
    </w:p>
    <w:p>
      <w:pPr>
        <w:spacing w:line="360" w:lineRule="auto"/>
        <w:ind w:right="-11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小</w:t>
      </w:r>
      <w:r>
        <w:rPr>
          <w:rFonts w:hint="eastAsia" w:ascii="宋体" w:hAnsi="宋体"/>
          <w:b/>
          <w:color w:val="000000" w:themeColor="text1"/>
          <w:sz w:val="32"/>
          <w:szCs w:val="32"/>
          <w:lang w:val="en-GB"/>
          <w14:textFill>
            <w14:solidFill>
              <w14:schemeClr w14:val="tx1"/>
            </w14:solidFill>
          </w14:textFill>
        </w:rPr>
        <w:t>微</w:t>
      </w:r>
      <w:r>
        <w:rPr>
          <w:rFonts w:hint="eastAsia" w:ascii="宋体" w:hAnsi="宋体"/>
          <w:b/>
          <w:color w:val="000000" w:themeColor="text1"/>
          <w:sz w:val="32"/>
          <w:szCs w:val="32"/>
          <w14:textFill>
            <w14:solidFill>
              <w14:schemeClr w14:val="tx1"/>
            </w14:solidFill>
          </w14:textFill>
        </w:rPr>
        <w:t>企业声明函</w:t>
      </w:r>
    </w:p>
    <w:p>
      <w:pPr>
        <w:pStyle w:val="41"/>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41"/>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u w:val="dash"/>
          <w14:textFill>
            <w14:solidFill>
              <w14:schemeClr w14:val="tx1"/>
            </w14:solidFill>
          </w14:textFill>
        </w:rPr>
        <w:t>（此处填写从业人员和营业收入的具体数据）</w:t>
      </w:r>
      <w:r>
        <w:rPr>
          <w:rFonts w:hint="eastAsia" w:ascii="宋体" w:hAnsi="宋体"/>
          <w:color w:val="000000" w:themeColor="text1"/>
          <w:spacing w:val="6"/>
          <w:sz w:val="24"/>
          <w14:textFill>
            <w14:solidFill>
              <w14:schemeClr w14:val="tx1"/>
            </w14:solidFill>
          </w14:textFill>
        </w:rPr>
        <w:t>，为______（请填写：小型、微型）企业。</w:t>
      </w:r>
    </w:p>
    <w:p>
      <w:pPr>
        <w:pStyle w:val="41"/>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2.本公司参加</w:t>
      </w:r>
      <w:r>
        <w:rPr>
          <w:rFonts w:hint="eastAsia" w:ascii="宋体" w:hAnsi="宋体"/>
          <w:color w:val="000000" w:themeColor="text1"/>
          <w:sz w:val="24"/>
          <w14:textFill>
            <w14:solidFill>
              <w14:schemeClr w14:val="tx1"/>
            </w14:solidFill>
          </w14:textFill>
        </w:rPr>
        <w:t>×××政府采购中心组织</w:t>
      </w:r>
      <w:r>
        <w:rPr>
          <w:rFonts w:hint="eastAsia" w:ascii="宋体" w:hAnsi="宋体"/>
          <w:color w:val="000000" w:themeColor="text1"/>
          <w:spacing w:val="6"/>
          <w:sz w:val="24"/>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41"/>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本公司对上述声明的真实性负责。如有虚假，将依法承担相应责任。</w:t>
      </w:r>
    </w:p>
    <w:p>
      <w:pPr>
        <w:pStyle w:val="41"/>
        <w:spacing w:line="360" w:lineRule="auto"/>
        <w:ind w:firstLine="504" w:firstLineChars="200"/>
        <w:rPr>
          <w:rFonts w:ascii="宋体" w:hAnsi="宋体"/>
          <w:color w:val="000000" w:themeColor="text1"/>
          <w:spacing w:val="6"/>
          <w:sz w:val="24"/>
          <w14:textFill>
            <w14:solidFill>
              <w14:schemeClr w14:val="tx1"/>
            </w14:solidFill>
          </w14:textFill>
        </w:rPr>
      </w:pPr>
    </w:p>
    <w:p>
      <w:pPr>
        <w:pStyle w:val="41"/>
        <w:spacing w:line="360" w:lineRule="auto"/>
        <w:ind w:left="4253" w:leftChars="20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人（单位公章）：</w:t>
      </w:r>
    </w:p>
    <w:p>
      <w:pPr>
        <w:pStyle w:val="41"/>
        <w:spacing w:line="360" w:lineRule="auto"/>
        <w:ind w:left="4253" w:leftChars="2025" w:right="360"/>
        <w:jc w:val="right"/>
        <w:rPr>
          <w:rFonts w:ascii="宋体" w:hAnsi="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年</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月</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日</w:t>
      </w:r>
    </w:p>
    <w:p>
      <w:pPr>
        <w:spacing w:line="360" w:lineRule="auto"/>
        <w:ind w:right="-11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投标供应商全称（盖章）：</w:t>
      </w:r>
    </w:p>
    <w:p>
      <w:pPr>
        <w:spacing w:line="440" w:lineRule="atLeas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日期</w:t>
      </w:r>
    </w:p>
    <w:p>
      <w:pPr>
        <w:pStyle w:val="12"/>
        <w:spacing w:line="360" w:lineRule="auto"/>
        <w:jc w:val="center"/>
        <w:outlineLvl w:val="1"/>
        <w:rPr>
          <w:rFonts w:hAnsi="宋体"/>
          <w:b/>
          <w:color w:val="000000" w:themeColor="text1"/>
          <w:sz w:val="32"/>
          <w:szCs w:val="32"/>
          <w:lang w:val="en-GB"/>
          <w14:textFill>
            <w14:solidFill>
              <w14:schemeClr w14:val="tx1"/>
            </w14:solidFill>
          </w14:textFill>
        </w:rPr>
      </w:pPr>
    </w:p>
    <w:p>
      <w:pPr>
        <w:pStyle w:val="12"/>
        <w:spacing w:line="360" w:lineRule="auto"/>
        <w:jc w:val="center"/>
        <w:outlineLvl w:val="1"/>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日  期：</w:t>
      </w: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附件19</w:t>
      </w:r>
    </w:p>
    <w:p>
      <w:pPr>
        <w:pStyle w:val="42"/>
        <w:spacing w:line="360" w:lineRule="auto"/>
        <w:rPr>
          <w:color w:val="000000" w:themeColor="text1"/>
          <w14:textFill>
            <w14:solidFill>
              <w14:schemeClr w14:val="tx1"/>
            </w14:solidFill>
          </w14:textFill>
        </w:rPr>
      </w:pPr>
    </w:p>
    <w:p>
      <w:pPr>
        <w:pStyle w:val="39"/>
        <w:spacing w:line="360" w:lineRule="auto"/>
        <w:jc w:val="center"/>
        <w:rPr>
          <w:rFonts w:ascii="宋体" w:hAnsi="宋体"/>
          <w:b/>
          <w:color w:val="000000" w:themeColor="text1"/>
          <w:sz w:val="32"/>
          <w:szCs w:val="32"/>
          <w:lang w:val="en-GB"/>
          <w14:textFill>
            <w14:solidFill>
              <w14:schemeClr w14:val="tx1"/>
            </w14:solidFill>
          </w14:textFill>
        </w:rPr>
      </w:pPr>
      <w:r>
        <w:rPr>
          <w:rFonts w:hint="eastAsia" w:ascii="宋体" w:hAnsi="宋体"/>
          <w:b/>
          <w:color w:val="000000" w:themeColor="text1"/>
          <w:sz w:val="32"/>
          <w:szCs w:val="32"/>
          <w:lang w:val="en-GB"/>
          <w14:textFill>
            <w14:solidFill>
              <w14:schemeClr w14:val="tx1"/>
            </w14:solidFill>
          </w14:textFill>
        </w:rPr>
        <w:t>产品适用政府采购政策情况表（</w:t>
      </w:r>
      <w:r>
        <w:rPr>
          <w:rFonts w:hint="eastAsia" w:ascii="宋体" w:hAnsi="宋体"/>
          <w:b/>
          <w:color w:val="000000" w:themeColor="text1"/>
          <w:sz w:val="32"/>
          <w:szCs w:val="32"/>
          <w14:textFill>
            <w14:solidFill>
              <w14:schemeClr w14:val="tx1"/>
            </w14:solidFill>
          </w14:textFill>
        </w:rPr>
        <w:t>如有则提供</w:t>
      </w:r>
      <w:r>
        <w:rPr>
          <w:rFonts w:hint="eastAsia" w:ascii="宋体" w:hAnsi="宋体"/>
          <w:b/>
          <w:color w:val="000000" w:themeColor="text1"/>
          <w:sz w:val="32"/>
          <w:szCs w:val="32"/>
          <w:lang w:val="en-GB"/>
          <w14:textFill>
            <w14:solidFill>
              <w14:schemeClr w14:val="tx1"/>
            </w14:solidFill>
          </w14:textFill>
        </w:rPr>
        <w:t>）</w:t>
      </w:r>
    </w:p>
    <w:p>
      <w:pPr>
        <w:pStyle w:val="39"/>
        <w:spacing w:line="360" w:lineRule="auto"/>
        <w:jc w:val="center"/>
        <w:rPr>
          <w:rFonts w:ascii="宋体" w:hAnsi="宋体"/>
          <w:b/>
          <w:color w:val="000000" w:themeColor="text1"/>
          <w:sz w:val="32"/>
          <w:szCs w:val="32"/>
          <w:lang w:val="en-GB"/>
          <w14:textFill>
            <w14:solidFill>
              <w14:schemeClr w14:val="tx1"/>
            </w14:solidFill>
          </w14:textFill>
        </w:rPr>
      </w:pPr>
    </w:p>
    <w:tbl>
      <w:tblPr>
        <w:tblStyle w:val="20"/>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jc w:val="center"/>
        </w:trPr>
        <w:tc>
          <w:tcPr>
            <w:tcW w:w="1015" w:type="dxa"/>
            <w:vMerge w:val="restart"/>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小微企业扶持政策</w:t>
            </w:r>
          </w:p>
        </w:tc>
        <w:tc>
          <w:tcPr>
            <w:tcW w:w="8111" w:type="dxa"/>
            <w:gridSpan w:val="3"/>
            <w:vAlign w:val="center"/>
          </w:tcPr>
          <w:tbl>
            <w:tblPr>
              <w:tblStyle w:val="20"/>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39"/>
                    <w:tabs>
                      <w:tab w:val="left" w:pos="1260"/>
                    </w:tabs>
                    <w:spacing w:line="360" w:lineRule="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lang w:val="en-GB"/>
                      <w14:textFill>
                        <w14:solidFill>
                          <w14:schemeClr w14:val="tx1"/>
                        </w14:solidFill>
                      </w14:textFill>
                    </w:rPr>
                    <w:t>按要求列出具体产品与金额。</w:t>
                  </w:r>
                </w:p>
              </w:tc>
            </w:tr>
          </w:tbl>
          <w:p>
            <w:pPr>
              <w:pStyle w:val="39"/>
              <w:tabs>
                <w:tab w:val="left" w:pos="1260"/>
              </w:tabs>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c>
          <w:tcPr>
            <w:tcW w:w="2679"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产品名称（品牌、型号）</w:t>
            </w:r>
          </w:p>
        </w:tc>
        <w:tc>
          <w:tcPr>
            <w:tcW w:w="3811"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制造企业名称</w:t>
            </w:r>
          </w:p>
        </w:tc>
        <w:tc>
          <w:tcPr>
            <w:tcW w:w="1621"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c>
          <w:tcPr>
            <w:tcW w:w="2679"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c>
          <w:tcPr>
            <w:tcW w:w="3811"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c>
          <w:tcPr>
            <w:tcW w:w="1621"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c>
          <w:tcPr>
            <w:tcW w:w="2679"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c>
          <w:tcPr>
            <w:tcW w:w="3811"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c>
          <w:tcPr>
            <w:tcW w:w="1621"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c>
          <w:tcPr>
            <w:tcW w:w="2679"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c>
          <w:tcPr>
            <w:tcW w:w="3811"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c>
          <w:tcPr>
            <w:tcW w:w="1621"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c>
          <w:tcPr>
            <w:tcW w:w="6490" w:type="dxa"/>
            <w:gridSpan w:val="2"/>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14:textFill>
                  <w14:solidFill>
                    <w14:schemeClr w14:val="tx1"/>
                  </w14:solidFill>
                </w14:textFill>
              </w:rPr>
              <w:t>小型、微型企业产品</w:t>
            </w:r>
            <w:r>
              <w:rPr>
                <w:rFonts w:hint="eastAsia" w:ascii="宋体" w:hAnsi="宋体"/>
                <w:color w:val="000000" w:themeColor="text1"/>
                <w:sz w:val="24"/>
                <w:lang w:val="en-GB"/>
                <w14:textFill>
                  <w14:solidFill>
                    <w14:schemeClr w14:val="tx1"/>
                  </w14:solidFill>
                </w14:textFill>
              </w:rPr>
              <w:t>金额合计（元）</w:t>
            </w:r>
          </w:p>
          <w:p>
            <w:pPr>
              <w:rPr>
                <w:color w:val="000000" w:themeColor="text1"/>
                <w14:textFill>
                  <w14:solidFill>
                    <w14:schemeClr w14:val="tx1"/>
                  </w14:solidFill>
                </w14:textFill>
              </w:rPr>
            </w:pPr>
          </w:p>
        </w:tc>
        <w:tc>
          <w:tcPr>
            <w:tcW w:w="1621" w:type="dxa"/>
            <w:vAlign w:val="center"/>
          </w:tcPr>
          <w:p>
            <w:pPr>
              <w:pStyle w:val="39"/>
              <w:tabs>
                <w:tab w:val="left" w:pos="1260"/>
              </w:tabs>
              <w:jc w:val="center"/>
              <w:rPr>
                <w:rFonts w:ascii="宋体" w:hAnsi="宋体"/>
                <w:color w:val="000000" w:themeColor="text1"/>
                <w:sz w:val="24"/>
                <w:lang w:val="en-GB"/>
                <w14:textFill>
                  <w14:solidFill>
                    <w14:schemeClr w14:val="tx1"/>
                  </w14:solidFill>
                </w14:textFill>
              </w:rPr>
            </w:pPr>
          </w:p>
        </w:tc>
      </w:tr>
    </w:tbl>
    <w:p>
      <w:pPr>
        <w:pStyle w:val="39"/>
        <w:spacing w:line="360" w:lineRule="auto"/>
        <w:rPr>
          <w:rFonts w:ascii="宋体" w:hAnsi="宋体"/>
          <w:color w:val="000000" w:themeColor="text1"/>
          <w:szCs w:val="21"/>
          <w:lang w:val="en-GB"/>
          <w14:textFill>
            <w14:solidFill>
              <w14:schemeClr w14:val="tx1"/>
            </w14:solidFill>
          </w14:textFill>
        </w:rPr>
      </w:pPr>
    </w:p>
    <w:p>
      <w:pPr>
        <w:pStyle w:val="39"/>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填报要求：</w:t>
      </w:r>
    </w:p>
    <w:p>
      <w:pPr>
        <w:pStyle w:val="39"/>
        <w:widowControl/>
        <w:numPr>
          <w:ilvl w:val="0"/>
          <w:numId w:val="8"/>
        </w:numPr>
        <w:spacing w:line="360" w:lineRule="auto"/>
        <w:ind w:right="84" w:rightChars="40"/>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本表的产品名称、规格型号和注册商标、金额要与《报价明细表》一致。</w:t>
      </w:r>
    </w:p>
    <w:p>
      <w:pPr>
        <w:pStyle w:val="39"/>
        <w:widowControl/>
        <w:numPr>
          <w:ilvl w:val="0"/>
          <w:numId w:val="8"/>
        </w:numPr>
        <w:tabs>
          <w:tab w:val="left" w:pos="360"/>
        </w:tabs>
        <w:spacing w:line="360" w:lineRule="auto"/>
        <w:ind w:left="360" w:right="84" w:rightChars="40" w:hanging="360"/>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制造商为小型或微型企业时才需要填“制造商企业类型”栏，填写内容为“小型”或“微型”。</w:t>
      </w:r>
    </w:p>
    <w:p>
      <w:pPr>
        <w:pStyle w:val="39"/>
        <w:widowControl/>
        <w:numPr>
          <w:ilvl w:val="0"/>
          <w:numId w:val="8"/>
        </w:numPr>
        <w:spacing w:line="360" w:lineRule="auto"/>
        <w:ind w:right="84" w:rightChars="40"/>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lang w:val="en-GB"/>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Corbel"/>
    <w:panose1 w:val="00000000000000000000"/>
    <w:charset w:val="00"/>
    <w:family w:val="auto"/>
    <w:pitch w:val="default"/>
    <w:sig w:usb0="00000000" w:usb1="00000000" w:usb2="00000010" w:usb3="00000000" w:csb0="0000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魏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8"/>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C9E911BC"/>
    <w:multiLevelType w:val="multilevel"/>
    <w:tmpl w:val="C9E911BC"/>
    <w:lvl w:ilvl="0" w:tentative="0">
      <w:start w:val="5"/>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576" w:hanging="576"/>
      </w:pPr>
      <w:rPr>
        <w:rFonts w:hint="default" w:ascii="宋体" w:hAnsi="宋体" w:eastAsia="宋体" w:cs="宋体"/>
      </w:r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10217"/>
    <w:rsid w:val="00014C32"/>
    <w:rsid w:val="00020CF4"/>
    <w:rsid w:val="00021C73"/>
    <w:rsid w:val="00056E13"/>
    <w:rsid w:val="0006294D"/>
    <w:rsid w:val="00062AB3"/>
    <w:rsid w:val="00086565"/>
    <w:rsid w:val="000C78BE"/>
    <w:rsid w:val="00107BF6"/>
    <w:rsid w:val="00152BB6"/>
    <w:rsid w:val="00165F2A"/>
    <w:rsid w:val="001B1B4A"/>
    <w:rsid w:val="00201D62"/>
    <w:rsid w:val="0021318F"/>
    <w:rsid w:val="00223C3F"/>
    <w:rsid w:val="002701A5"/>
    <w:rsid w:val="00297027"/>
    <w:rsid w:val="002A1620"/>
    <w:rsid w:val="002A356A"/>
    <w:rsid w:val="002E2F0E"/>
    <w:rsid w:val="00302FF0"/>
    <w:rsid w:val="003102FB"/>
    <w:rsid w:val="0031368C"/>
    <w:rsid w:val="0031640F"/>
    <w:rsid w:val="00332E30"/>
    <w:rsid w:val="0033650E"/>
    <w:rsid w:val="00365C21"/>
    <w:rsid w:val="003A1F59"/>
    <w:rsid w:val="003C5E00"/>
    <w:rsid w:val="003D660F"/>
    <w:rsid w:val="003F41FB"/>
    <w:rsid w:val="003F595C"/>
    <w:rsid w:val="003F78E0"/>
    <w:rsid w:val="00402DCB"/>
    <w:rsid w:val="00407372"/>
    <w:rsid w:val="00441FAE"/>
    <w:rsid w:val="004468A9"/>
    <w:rsid w:val="00446CEF"/>
    <w:rsid w:val="004827C7"/>
    <w:rsid w:val="00491BDF"/>
    <w:rsid w:val="00497637"/>
    <w:rsid w:val="004A3EC2"/>
    <w:rsid w:val="004B4165"/>
    <w:rsid w:val="004B47B2"/>
    <w:rsid w:val="005162C9"/>
    <w:rsid w:val="00523202"/>
    <w:rsid w:val="00541727"/>
    <w:rsid w:val="00564AA5"/>
    <w:rsid w:val="00603FCF"/>
    <w:rsid w:val="0061694A"/>
    <w:rsid w:val="00616E31"/>
    <w:rsid w:val="00655E3C"/>
    <w:rsid w:val="00665F7B"/>
    <w:rsid w:val="00674C42"/>
    <w:rsid w:val="006B698C"/>
    <w:rsid w:val="006C5304"/>
    <w:rsid w:val="006E1954"/>
    <w:rsid w:val="006F4DFE"/>
    <w:rsid w:val="007425BE"/>
    <w:rsid w:val="00765B9F"/>
    <w:rsid w:val="00766F25"/>
    <w:rsid w:val="007A2629"/>
    <w:rsid w:val="007C1005"/>
    <w:rsid w:val="00802325"/>
    <w:rsid w:val="00817ABE"/>
    <w:rsid w:val="00825655"/>
    <w:rsid w:val="00831D9F"/>
    <w:rsid w:val="00847BE5"/>
    <w:rsid w:val="0088066B"/>
    <w:rsid w:val="008B77D4"/>
    <w:rsid w:val="008E35EA"/>
    <w:rsid w:val="008E5A94"/>
    <w:rsid w:val="00912983"/>
    <w:rsid w:val="0093093F"/>
    <w:rsid w:val="00933887"/>
    <w:rsid w:val="0098405A"/>
    <w:rsid w:val="00990D80"/>
    <w:rsid w:val="009A482D"/>
    <w:rsid w:val="009B06DB"/>
    <w:rsid w:val="009B3E22"/>
    <w:rsid w:val="009F3459"/>
    <w:rsid w:val="00A1633F"/>
    <w:rsid w:val="00A30B75"/>
    <w:rsid w:val="00A730CA"/>
    <w:rsid w:val="00A80AB5"/>
    <w:rsid w:val="00AA2F6D"/>
    <w:rsid w:val="00B37FEF"/>
    <w:rsid w:val="00B42F4C"/>
    <w:rsid w:val="00B674CE"/>
    <w:rsid w:val="00B920FF"/>
    <w:rsid w:val="00BB3C62"/>
    <w:rsid w:val="00BE01A9"/>
    <w:rsid w:val="00BF4316"/>
    <w:rsid w:val="00BF5473"/>
    <w:rsid w:val="00C039E7"/>
    <w:rsid w:val="00C05497"/>
    <w:rsid w:val="00C52E14"/>
    <w:rsid w:val="00C56966"/>
    <w:rsid w:val="00C71663"/>
    <w:rsid w:val="00C767D4"/>
    <w:rsid w:val="00C9658F"/>
    <w:rsid w:val="00CB41A8"/>
    <w:rsid w:val="00CC232E"/>
    <w:rsid w:val="00CD1804"/>
    <w:rsid w:val="00CD7B4B"/>
    <w:rsid w:val="00D24B57"/>
    <w:rsid w:val="00D80412"/>
    <w:rsid w:val="00D86F86"/>
    <w:rsid w:val="00DB21DD"/>
    <w:rsid w:val="00DC674C"/>
    <w:rsid w:val="00E25FD1"/>
    <w:rsid w:val="00E319E7"/>
    <w:rsid w:val="00E62443"/>
    <w:rsid w:val="00EF2797"/>
    <w:rsid w:val="00F127FF"/>
    <w:rsid w:val="00F145C4"/>
    <w:rsid w:val="00F508A1"/>
    <w:rsid w:val="00F67482"/>
    <w:rsid w:val="00F75D85"/>
    <w:rsid w:val="00F802E1"/>
    <w:rsid w:val="01442D25"/>
    <w:rsid w:val="01681247"/>
    <w:rsid w:val="01721463"/>
    <w:rsid w:val="01935887"/>
    <w:rsid w:val="04CC341D"/>
    <w:rsid w:val="05137CD7"/>
    <w:rsid w:val="05A34781"/>
    <w:rsid w:val="060B26E0"/>
    <w:rsid w:val="06BF3B4A"/>
    <w:rsid w:val="0A9413BB"/>
    <w:rsid w:val="0B1176AA"/>
    <w:rsid w:val="0B72008D"/>
    <w:rsid w:val="0B7C3852"/>
    <w:rsid w:val="0C1E2BA0"/>
    <w:rsid w:val="0C3B464F"/>
    <w:rsid w:val="0C765CB2"/>
    <w:rsid w:val="0C8B23DA"/>
    <w:rsid w:val="0D4D34AB"/>
    <w:rsid w:val="0D555A8C"/>
    <w:rsid w:val="0D6535D3"/>
    <w:rsid w:val="0DC04159"/>
    <w:rsid w:val="0DE910D3"/>
    <w:rsid w:val="0E0129F8"/>
    <w:rsid w:val="0E6B7A49"/>
    <w:rsid w:val="0E962318"/>
    <w:rsid w:val="0E970358"/>
    <w:rsid w:val="0F7915AB"/>
    <w:rsid w:val="0F8D05C0"/>
    <w:rsid w:val="10392EAE"/>
    <w:rsid w:val="10706EC2"/>
    <w:rsid w:val="116432EC"/>
    <w:rsid w:val="12807280"/>
    <w:rsid w:val="12BE052F"/>
    <w:rsid w:val="13A74261"/>
    <w:rsid w:val="145E21AB"/>
    <w:rsid w:val="148463E6"/>
    <w:rsid w:val="14D20D9B"/>
    <w:rsid w:val="15A72BED"/>
    <w:rsid w:val="1621170E"/>
    <w:rsid w:val="16892201"/>
    <w:rsid w:val="16D57015"/>
    <w:rsid w:val="17BF281D"/>
    <w:rsid w:val="18B91D2B"/>
    <w:rsid w:val="18C40414"/>
    <w:rsid w:val="1A6A6D44"/>
    <w:rsid w:val="1A817123"/>
    <w:rsid w:val="1C093ECB"/>
    <w:rsid w:val="1C946AE7"/>
    <w:rsid w:val="1CE4433A"/>
    <w:rsid w:val="1D5B2F74"/>
    <w:rsid w:val="1E086ADE"/>
    <w:rsid w:val="1E2B64F6"/>
    <w:rsid w:val="1EE84AA8"/>
    <w:rsid w:val="1FE9552B"/>
    <w:rsid w:val="204B1784"/>
    <w:rsid w:val="222E6135"/>
    <w:rsid w:val="228447E5"/>
    <w:rsid w:val="23424F53"/>
    <w:rsid w:val="236E14E2"/>
    <w:rsid w:val="237F7031"/>
    <w:rsid w:val="24141754"/>
    <w:rsid w:val="241B4BA2"/>
    <w:rsid w:val="253A0698"/>
    <w:rsid w:val="272B3C43"/>
    <w:rsid w:val="27305942"/>
    <w:rsid w:val="28A26B4B"/>
    <w:rsid w:val="299F0951"/>
    <w:rsid w:val="29D148D0"/>
    <w:rsid w:val="29E019D7"/>
    <w:rsid w:val="2A134D59"/>
    <w:rsid w:val="2A2F4781"/>
    <w:rsid w:val="2ABB329E"/>
    <w:rsid w:val="2AC803DC"/>
    <w:rsid w:val="2B602C29"/>
    <w:rsid w:val="2D1A1B23"/>
    <w:rsid w:val="2D24086B"/>
    <w:rsid w:val="2D2F3216"/>
    <w:rsid w:val="2D77494B"/>
    <w:rsid w:val="2E094BE9"/>
    <w:rsid w:val="2EC06BC5"/>
    <w:rsid w:val="2F3C1ACD"/>
    <w:rsid w:val="30143D85"/>
    <w:rsid w:val="301715EC"/>
    <w:rsid w:val="30817394"/>
    <w:rsid w:val="31155BCD"/>
    <w:rsid w:val="31752B09"/>
    <w:rsid w:val="33D3510B"/>
    <w:rsid w:val="341548E3"/>
    <w:rsid w:val="35F2383D"/>
    <w:rsid w:val="374B7290"/>
    <w:rsid w:val="37712A39"/>
    <w:rsid w:val="37D10022"/>
    <w:rsid w:val="37E328DB"/>
    <w:rsid w:val="396D30E0"/>
    <w:rsid w:val="3992672C"/>
    <w:rsid w:val="3AE50133"/>
    <w:rsid w:val="3B345EA5"/>
    <w:rsid w:val="3BC37B29"/>
    <w:rsid w:val="3D620B01"/>
    <w:rsid w:val="3DB531EC"/>
    <w:rsid w:val="3EDE6904"/>
    <w:rsid w:val="3FA92CF0"/>
    <w:rsid w:val="3FCA700F"/>
    <w:rsid w:val="40036219"/>
    <w:rsid w:val="4111238D"/>
    <w:rsid w:val="41CC593F"/>
    <w:rsid w:val="42374068"/>
    <w:rsid w:val="43036342"/>
    <w:rsid w:val="437D7970"/>
    <w:rsid w:val="4563730C"/>
    <w:rsid w:val="45953AB9"/>
    <w:rsid w:val="468252AC"/>
    <w:rsid w:val="47655246"/>
    <w:rsid w:val="47AF47A3"/>
    <w:rsid w:val="48694FA0"/>
    <w:rsid w:val="488E768B"/>
    <w:rsid w:val="48C64B86"/>
    <w:rsid w:val="491023AE"/>
    <w:rsid w:val="49F41D5E"/>
    <w:rsid w:val="4AFC3E82"/>
    <w:rsid w:val="4B1E31F7"/>
    <w:rsid w:val="4BCB3573"/>
    <w:rsid w:val="4C0D6804"/>
    <w:rsid w:val="4CAA1EFA"/>
    <w:rsid w:val="4CE75373"/>
    <w:rsid w:val="4E794ECA"/>
    <w:rsid w:val="4F9F23F1"/>
    <w:rsid w:val="50E944CA"/>
    <w:rsid w:val="510228F1"/>
    <w:rsid w:val="51D661B5"/>
    <w:rsid w:val="52E91149"/>
    <w:rsid w:val="55B473D3"/>
    <w:rsid w:val="566D4B95"/>
    <w:rsid w:val="56D24B28"/>
    <w:rsid w:val="572656D4"/>
    <w:rsid w:val="5775719B"/>
    <w:rsid w:val="584D5941"/>
    <w:rsid w:val="587D4D9D"/>
    <w:rsid w:val="59AD06A4"/>
    <w:rsid w:val="5A4D586D"/>
    <w:rsid w:val="5A6249B0"/>
    <w:rsid w:val="5C4C546E"/>
    <w:rsid w:val="5CBD0C79"/>
    <w:rsid w:val="5CD51AF4"/>
    <w:rsid w:val="5E3F3D36"/>
    <w:rsid w:val="5EE84C68"/>
    <w:rsid w:val="5F2A1866"/>
    <w:rsid w:val="60727A7D"/>
    <w:rsid w:val="609C1A8F"/>
    <w:rsid w:val="61036611"/>
    <w:rsid w:val="6103690D"/>
    <w:rsid w:val="6146107F"/>
    <w:rsid w:val="61531F5E"/>
    <w:rsid w:val="621D5BA4"/>
    <w:rsid w:val="622E1665"/>
    <w:rsid w:val="630E4E02"/>
    <w:rsid w:val="635B6748"/>
    <w:rsid w:val="63947A95"/>
    <w:rsid w:val="648E5D7C"/>
    <w:rsid w:val="65C500C3"/>
    <w:rsid w:val="669C7768"/>
    <w:rsid w:val="67B167D1"/>
    <w:rsid w:val="685F1C50"/>
    <w:rsid w:val="699022E9"/>
    <w:rsid w:val="6A3A0573"/>
    <w:rsid w:val="6A714498"/>
    <w:rsid w:val="6DD54434"/>
    <w:rsid w:val="6FAC1718"/>
    <w:rsid w:val="71250A77"/>
    <w:rsid w:val="718F08DC"/>
    <w:rsid w:val="736868C1"/>
    <w:rsid w:val="745919C6"/>
    <w:rsid w:val="74702A9A"/>
    <w:rsid w:val="75977D4F"/>
    <w:rsid w:val="75BF7F42"/>
    <w:rsid w:val="761C2BBB"/>
    <w:rsid w:val="762D07FC"/>
    <w:rsid w:val="76480434"/>
    <w:rsid w:val="76577B88"/>
    <w:rsid w:val="776A1DE8"/>
    <w:rsid w:val="776C5B3F"/>
    <w:rsid w:val="77CE2371"/>
    <w:rsid w:val="78025523"/>
    <w:rsid w:val="785D00CA"/>
    <w:rsid w:val="78842CB1"/>
    <w:rsid w:val="789E134C"/>
    <w:rsid w:val="7A153D28"/>
    <w:rsid w:val="7A5515ED"/>
    <w:rsid w:val="7B6E01C1"/>
    <w:rsid w:val="7C330E34"/>
    <w:rsid w:val="7CE132AF"/>
    <w:rsid w:val="7D5E36CB"/>
    <w:rsid w:val="7DDD6CEA"/>
    <w:rsid w:val="7DE64855"/>
    <w:rsid w:val="7DFF45E6"/>
    <w:rsid w:val="7E636E14"/>
    <w:rsid w:val="7E6B3EFC"/>
    <w:rsid w:val="7F7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rFonts w:ascii="Calibri" w:hAnsi="Calibri" w:eastAsia="Calibri"/>
      <w:b/>
      <w:bCs/>
      <w:sz w:val="30"/>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qFormat/>
    <w:uiPriority w:val="0"/>
    <w:pPr>
      <w:spacing w:line="360" w:lineRule="exact"/>
    </w:pPr>
    <w:rPr>
      <w:sz w:val="24"/>
    </w:rPr>
  </w:style>
  <w:style w:type="paragraph" w:styleId="8">
    <w:name w:val="List Number"/>
    <w:basedOn w:val="1"/>
    <w:qFormat/>
    <w:uiPriority w:val="0"/>
    <w:pPr>
      <w:numPr>
        <w:ilvl w:val="0"/>
        <w:numId w:val="2"/>
      </w:numPr>
    </w:pPr>
  </w:style>
  <w:style w:type="paragraph" w:styleId="9">
    <w:name w:val="Normal Indent"/>
    <w:basedOn w:val="1"/>
    <w:qFormat/>
    <w:uiPriority w:val="0"/>
    <w:pPr>
      <w:ind w:firstLine="420"/>
    </w:pPr>
    <w:rPr>
      <w:szCs w:val="20"/>
    </w:rPr>
  </w:style>
  <w:style w:type="paragraph" w:styleId="10">
    <w:name w:val="annotation text"/>
    <w:basedOn w:val="1"/>
    <w:link w:val="43"/>
    <w:qFormat/>
    <w:uiPriority w:val="0"/>
    <w:pPr>
      <w:jc w:val="left"/>
    </w:pPr>
  </w:style>
  <w:style w:type="paragraph" w:styleId="11">
    <w:name w:val="Body Text Indent"/>
    <w:basedOn w:val="1"/>
    <w:link w:val="46"/>
    <w:qFormat/>
    <w:uiPriority w:val="0"/>
    <w:pPr>
      <w:spacing w:after="120"/>
      <w:ind w:left="420" w:leftChars="200"/>
    </w:pPr>
  </w:style>
  <w:style w:type="paragraph" w:styleId="12">
    <w:name w:val="Plain Text"/>
    <w:basedOn w:val="1"/>
    <w:link w:val="50"/>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5"/>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9">
    <w:name w:val="annotation subject"/>
    <w:basedOn w:val="10"/>
    <w:next w:val="10"/>
    <w:link w:val="4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qFormat/>
    <w:uiPriority w:val="0"/>
    <w:rPr>
      <w:i/>
    </w:rPr>
  </w:style>
  <w:style w:type="character" w:styleId="24">
    <w:name w:val="Hyperlink"/>
    <w:basedOn w:val="22"/>
    <w:semiHidden/>
    <w:unhideWhenUsed/>
    <w:uiPriority w:val="0"/>
    <w:rPr>
      <w:color w:val="0000FF"/>
      <w:u w:val="single"/>
    </w:rPr>
  </w:style>
  <w:style w:type="character" w:styleId="25">
    <w:name w:val="annotation reference"/>
    <w:basedOn w:val="22"/>
    <w:qFormat/>
    <w:uiPriority w:val="0"/>
    <w:rPr>
      <w:sz w:val="21"/>
      <w:szCs w:val="21"/>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9">
    <w:name w:val="列出段落1"/>
    <w:basedOn w:val="1"/>
    <w:qFormat/>
    <w:uiPriority w:val="0"/>
    <w:pPr>
      <w:ind w:firstLine="420" w:firstLineChars="200"/>
    </w:pPr>
    <w:rPr>
      <w:rFonts w:ascii="Calibri" w:hAnsi="Calibri"/>
      <w:kern w:val="0"/>
      <w:szCs w:val="20"/>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批注文字 字符"/>
    <w:basedOn w:val="22"/>
    <w:link w:val="10"/>
    <w:qFormat/>
    <w:uiPriority w:val="0"/>
    <w:rPr>
      <w:rFonts w:ascii="Times New Roman" w:hAnsi="Times New Roman" w:eastAsia="宋体" w:cs="Times New Roman"/>
      <w:kern w:val="2"/>
      <w:sz w:val="21"/>
      <w:szCs w:val="24"/>
    </w:rPr>
  </w:style>
  <w:style w:type="character" w:customStyle="1" w:styleId="44">
    <w:name w:val="批注主题 字符"/>
    <w:basedOn w:val="43"/>
    <w:link w:val="19"/>
    <w:qFormat/>
    <w:uiPriority w:val="0"/>
    <w:rPr>
      <w:rFonts w:ascii="Times New Roman" w:hAnsi="Times New Roman" w:eastAsia="宋体" w:cs="Times New Roman"/>
      <w:b/>
      <w:bCs/>
      <w:kern w:val="2"/>
      <w:sz w:val="21"/>
      <w:szCs w:val="24"/>
    </w:rPr>
  </w:style>
  <w:style w:type="character" w:customStyle="1" w:styleId="45">
    <w:name w:val="批注框文本 字符"/>
    <w:basedOn w:val="22"/>
    <w:link w:val="14"/>
    <w:qFormat/>
    <w:uiPriority w:val="0"/>
    <w:rPr>
      <w:rFonts w:ascii="Times New Roman" w:hAnsi="Times New Roman" w:eastAsia="宋体" w:cs="Times New Roman"/>
      <w:kern w:val="2"/>
      <w:sz w:val="18"/>
      <w:szCs w:val="18"/>
    </w:rPr>
  </w:style>
  <w:style w:type="character" w:customStyle="1" w:styleId="46">
    <w:name w:val="正文文本缩进 字符"/>
    <w:basedOn w:val="22"/>
    <w:link w:val="11"/>
    <w:qFormat/>
    <w:uiPriority w:val="0"/>
    <w:rPr>
      <w:kern w:val="2"/>
      <w:sz w:val="21"/>
      <w:szCs w:val="24"/>
    </w:rPr>
  </w:style>
  <w:style w:type="paragraph" w:customStyle="1" w:styleId="47">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8">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9">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50">
    <w:name w:val="纯文本 字符"/>
    <w:link w:val="12"/>
    <w:qFormat/>
    <w:uiPriority w:val="0"/>
    <w:rPr>
      <w:rFonts w:ascii="宋体" w:hAnsi="Courier New" w:cstheme="minorBidi"/>
      <w:kern w:val="2"/>
      <w:sz w:val="21"/>
      <w:szCs w:val="24"/>
    </w:rPr>
  </w:style>
  <w:style w:type="paragraph" w:customStyle="1" w:styleId="51">
    <w:name w:val="纯文本1"/>
    <w:basedOn w:val="1"/>
    <w:qFormat/>
    <w:uiPriority w:val="0"/>
    <w:pPr>
      <w:adjustRightInd w:val="0"/>
      <w:spacing w:line="360" w:lineRule="auto"/>
    </w:pPr>
    <w:rPr>
      <w:rFonts w:ascii="宋体" w:hAnsi="Courier New" w:eastAsia="楷体_GB2312"/>
      <w:sz w:val="28"/>
      <w:szCs w:val="20"/>
    </w:rPr>
  </w:style>
  <w:style w:type="paragraph" w:customStyle="1" w:styleId="52">
    <w:name w:val="Fließtext"/>
    <w:basedOn w:val="1"/>
    <w:qFormat/>
    <w:uiPriority w:val="0"/>
    <w:pPr>
      <w:overflowPunct w:val="0"/>
      <w:autoSpaceDE w:val="0"/>
      <w:autoSpaceDN w:val="0"/>
      <w:adjustRightInd w:val="0"/>
      <w:textAlignment w:val="baseline"/>
    </w:pPr>
    <w:rPr>
      <w:kern w:val="28"/>
    </w:rPr>
  </w:style>
  <w:style w:type="paragraph" w:customStyle="1" w:styleId="53">
    <w:name w:val="文档正文"/>
    <w:basedOn w:val="1"/>
    <w:qFormat/>
    <w:uiPriority w:val="0"/>
    <w:pPr>
      <w:spacing w:line="360" w:lineRule="auto"/>
      <w:ind w:firstLine="480" w:firstLineChars="200"/>
    </w:pPr>
    <w:rPr>
      <w:sz w:val="24"/>
    </w:rPr>
  </w:style>
  <w:style w:type="paragraph" w:customStyle="1" w:styleId="54">
    <w:name w:val="_正文不空"/>
    <w:qFormat/>
    <w:uiPriority w:val="0"/>
    <w:pPr>
      <w:spacing w:line="360" w:lineRule="auto"/>
    </w:pPr>
    <w:rPr>
      <w:rFonts w:ascii="Calibri" w:hAnsi="Calibri" w:eastAsia="宋体" w:cs="Times New Roman"/>
      <w:kern w:val="2"/>
      <w:sz w:val="24"/>
      <w:szCs w:val="21"/>
      <w:lang w:val="en-US" w:eastAsia="zh-CN" w:bidi="ar-SA"/>
    </w:rPr>
  </w:style>
  <w:style w:type="paragraph" w:customStyle="1" w:styleId="55">
    <w:name w:val="第二级标题"/>
    <w:basedOn w:val="5"/>
    <w:next w:val="1"/>
    <w:qFormat/>
    <w:uiPriority w:val="0"/>
    <w:pPr>
      <w:spacing w:before="120" w:after="120" w:line="360" w:lineRule="auto"/>
    </w:pPr>
    <w:rPr>
      <w:sz w:val="30"/>
    </w:rPr>
  </w:style>
  <w:style w:type="paragraph" w:customStyle="1" w:styleId="56">
    <w:name w:val="__正文"/>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57">
    <w:name w:val="p1"/>
    <w:basedOn w:val="1"/>
    <w:qFormat/>
    <w:uiPriority w:val="0"/>
    <w:pPr>
      <w:spacing w:line="440" w:lineRule="atLeast"/>
      <w:jc w:val="left"/>
    </w:pPr>
    <w:rPr>
      <w:rFonts w:ascii="Helvetica Neue" w:hAnsi="Helvetica Neue" w:eastAsia="Helvetica Neue"/>
      <w:color w:val="000000"/>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A71C4-E7A8-416F-83B1-674688A94D9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3885</Words>
  <Characters>22149</Characters>
  <Lines>184</Lines>
  <Paragraphs>51</Paragraphs>
  <TotalTime>6</TotalTime>
  <ScaleCrop>false</ScaleCrop>
  <LinksUpToDate>false</LinksUpToDate>
  <CharactersWithSpaces>25983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2019-09-03T08:14:00Z</dcterms:created>
  <dc:creator>S-mile</dc:creator>
  <cp:lastModifiedBy>Le.YonG.</cp:lastModifiedBy>
  <cp:lastPrinted>2019-05-23T10:09:00Z</cp:lastPrinted>
  <dcterms:modified xsi:type="dcterms:W3CDTF">2019-11-29T02:24:26Z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