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HQ-YHZFCG-2019-127</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left="3352" w:leftChars="854" w:hanging="1559" w:hangingChars="557"/>
        <w:jc w:val="left"/>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14:textFill>
            <w14:solidFill>
              <w14:schemeClr w14:val="tx1"/>
            </w14:solidFill>
          </w14:textFill>
        </w:rPr>
        <w:t>公共安全视频图像共享平台建设</w:t>
      </w:r>
    </w:p>
    <w:p>
      <w:pPr>
        <w:autoSpaceDE w:val="0"/>
        <w:autoSpaceDN w:val="0"/>
        <w:adjustRightInd w:val="0"/>
        <w:spacing w:line="360" w:lineRule="auto"/>
        <w:ind w:left="1441" w:firstLine="2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14:textFill>
            <w14:solidFill>
              <w14:schemeClr w14:val="tx1"/>
            </w14:solidFill>
          </w14:textFill>
        </w:rPr>
        <w:t>玉环市人民政府办公室</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2019年1</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6"/>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6"/>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6"/>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6"/>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6"/>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6"/>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14:textFill>
            <w14:solidFill>
              <w14:schemeClr w14:val="tx1"/>
            </w14:solidFill>
          </w14:textFill>
        </w:rPr>
        <w:t>公共安全视频图像共享平台建设</w:t>
      </w:r>
      <w:r>
        <w:rPr>
          <w:rFonts w:hint="eastAsia" w:asciiTheme="minorEastAsia" w:hAnsiTheme="minorEastAsia" w:eastAsiaTheme="minorEastAsia"/>
          <w:color w:val="000000" w:themeColor="text1"/>
          <w:kern w:val="0"/>
          <w:sz w:val="24"/>
          <w:highlight w:val="none"/>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HQ-YHZFCG-2019-127</w:t>
      </w: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2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227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80" w:lineRule="exact"/>
              <w:ind w:right="25"/>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w:t>
            </w:r>
          </w:p>
        </w:tc>
        <w:tc>
          <w:tcPr>
            <w:tcW w:w="1163" w:type="dxa"/>
            <w:vAlign w:val="center"/>
          </w:tcPr>
          <w:p>
            <w:pPr>
              <w:tabs>
                <w:tab w:val="left" w:pos="8280"/>
              </w:tabs>
              <w:autoSpaceDE w:val="0"/>
              <w:autoSpaceDN w:val="0"/>
              <w:adjustRightInd w:val="0"/>
              <w:spacing w:line="480" w:lineRule="exact"/>
              <w:ind w:right="2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运维服务期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274"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公共安全视频图像共享平台建设</w:t>
            </w:r>
          </w:p>
        </w:tc>
        <w:tc>
          <w:tcPr>
            <w:tcW w:w="2166"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163" w:type="dxa"/>
            <w:vAlign w:val="center"/>
          </w:tcPr>
          <w:p>
            <w:pPr>
              <w:tabs>
                <w:tab w:val="left" w:pos="8280"/>
              </w:tabs>
              <w:autoSpaceDE w:val="0"/>
              <w:autoSpaceDN w:val="0"/>
              <w:adjustRightInd w:val="0"/>
              <w:spacing w:line="480" w:lineRule="exact"/>
              <w:ind w:right="2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400</w:t>
            </w:r>
            <w:r>
              <w:rPr>
                <w:rFonts w:hint="eastAsia" w:ascii="宋体" w:hAnsi="宋体"/>
                <w:color w:val="000000" w:themeColor="text1"/>
                <w:sz w:val="24"/>
                <w:highlight w:val="none"/>
                <w14:textFill>
                  <w14:solidFill>
                    <w14:schemeClr w14:val="tx1"/>
                  </w14:solidFill>
                </w14:textFill>
              </w:rPr>
              <w:t>万元</w:t>
            </w:r>
          </w:p>
        </w:tc>
        <w:tc>
          <w:tcPr>
            <w:tcW w:w="1163" w:type="dxa"/>
            <w:vAlign w:val="center"/>
          </w:tcPr>
          <w:p>
            <w:pPr>
              <w:tabs>
                <w:tab w:val="left" w:pos="8280"/>
              </w:tabs>
              <w:autoSpaceDE w:val="0"/>
              <w:autoSpaceDN w:val="0"/>
              <w:adjustRightInd w:val="0"/>
              <w:spacing w:line="480" w:lineRule="exact"/>
              <w:ind w:right="2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五年</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30"/>
        <w:adjustRightInd w:val="0"/>
        <w:snapToGrid w:val="0"/>
        <w:spacing w:before="0" w:line="480" w:lineRule="exact"/>
        <w:ind w:right="102"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pStyle w:val="30"/>
        <w:adjustRightInd w:val="0"/>
        <w:snapToGrid w:val="0"/>
        <w:spacing w:before="0" w:line="480" w:lineRule="exact"/>
        <w:ind w:right="102" w:firstLine="240" w:firstLineChars="100"/>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（二）特定资格条件：</w:t>
      </w:r>
    </w:p>
    <w:p>
      <w:pPr>
        <w:pStyle w:val="30"/>
        <w:adjustRightInd w:val="0"/>
        <w:snapToGrid w:val="0"/>
        <w:spacing w:before="0" w:line="480" w:lineRule="exact"/>
        <w:ind w:right="102" w:firstLine="240" w:firstLineChars="100"/>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（1）具备《基础电信业务经营许可证》或《广播电视节目传送经营许可证》。</w:t>
      </w:r>
    </w:p>
    <w:p>
      <w:pPr>
        <w:pStyle w:val="30"/>
        <w:adjustRightInd w:val="0"/>
        <w:snapToGrid w:val="0"/>
        <w:spacing w:before="0" w:line="480" w:lineRule="exact"/>
        <w:ind w:right="102" w:firstLine="240" w:firstLineChars="100"/>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（2）本项目不接受联合体投标。</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2．获取（公告）时间：2019年1</w:t>
      </w:r>
      <w:r>
        <w:rPr>
          <w:rFonts w:hint="eastAsia" w:ascii="宋体" w:hAnsi="宋体" w:cs="Arial"/>
          <w:color w:val="000000" w:themeColor="text1"/>
          <w:sz w:val="24"/>
          <w:highlight w:val="none"/>
          <w:lang w:val="en-US" w:eastAsia="zh-CN"/>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10</w:t>
      </w:r>
      <w:r>
        <w:rPr>
          <w:rFonts w:hint="eastAsia" w:ascii="宋体" w:hAnsi="宋体" w:cs="Arial"/>
          <w:color w:val="000000" w:themeColor="text1"/>
          <w:sz w:val="24"/>
          <w:highlight w:val="none"/>
          <w14:textFill>
            <w14:solidFill>
              <w14:schemeClr w14:val="tx1"/>
            </w14:solidFill>
          </w14:textFill>
        </w:rPr>
        <w:t>日至2019年1</w:t>
      </w:r>
      <w:r>
        <w:rPr>
          <w:rFonts w:hint="eastAsia" w:ascii="宋体" w:hAnsi="宋体" w:cs="Arial"/>
          <w:color w:val="000000" w:themeColor="text1"/>
          <w:sz w:val="24"/>
          <w:highlight w:val="none"/>
          <w:lang w:val="en-US" w:eastAsia="zh-CN"/>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17</w:t>
      </w:r>
      <w:r>
        <w:rPr>
          <w:rFonts w:hint="eastAsia" w:ascii="宋体" w:hAnsi="宋体" w:cs="Arial"/>
          <w:color w:val="000000" w:themeColor="text1"/>
          <w:sz w:val="24"/>
          <w:highlight w:val="none"/>
          <w14:textFill>
            <w14:solidFill>
              <w14:schemeClr w14:val="tx1"/>
            </w14:solidFill>
          </w14:textFill>
        </w:rPr>
        <w:t>日</w:t>
      </w:r>
    </w:p>
    <w:p>
      <w:pPr>
        <w:spacing w:line="480" w:lineRule="exact"/>
        <w:ind w:firstLine="1800" w:firstLineChars="7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3.报名地点：玉环市李家小区二期3号楼1502室；</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4、购买标书时应提交的资料：</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spacing w:line="480" w:lineRule="exact"/>
        <w:ind w:firstLine="720" w:firstLineChars="300"/>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spacing w:line="480" w:lineRule="exact"/>
        <w:ind w:firstLine="720" w:firstLineChars="300"/>
        <w:rPr>
          <w:rFonts w:hint="default" w:eastAsia="宋体"/>
          <w:color w:val="000000" w:themeColor="text1"/>
          <w:highlight w:val="none"/>
          <w:lang w:val="en-US" w:eastAsia="zh-CN"/>
          <w14:textFill>
            <w14:solidFill>
              <w14:schemeClr w14:val="tx1"/>
            </w14:solidFill>
          </w14:textFill>
        </w:rPr>
      </w:pP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lang w:val="en-US" w:eastAsia="zh-CN"/>
          <w14:textFill>
            <w14:solidFill>
              <w14:schemeClr w14:val="tx1"/>
            </w14:solidFill>
          </w14:textFill>
        </w:rPr>
        <w:t>3</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lang w:val="en-US" w:eastAsia="zh-CN"/>
          <w14:textFill>
            <w14:solidFill>
              <w14:schemeClr w14:val="tx1"/>
            </w14:solidFill>
          </w14:textFill>
        </w:rPr>
        <w:t xml:space="preserve"> 可整理资料扫描或者拍照发送至353594584@qq.com并致电招标代理苏女士确认13336186027；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snapToGrid w:val="0"/>
        <w:spacing w:line="480" w:lineRule="exact"/>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本次招标将于2019年1</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Arial" w:asciiTheme="minorEastAsia" w:hAnsiTheme="minorEastAsia" w:eastAsiaTheme="minorEastAsia"/>
          <w:color w:val="000000" w:themeColor="text1"/>
          <w:sz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31</w:t>
      </w:r>
      <w:r>
        <w:rPr>
          <w:rFonts w:hint="eastAsia" w:cs="Arial" w:asciiTheme="minorEastAsia" w:hAnsiTheme="minorEastAsia" w:eastAsiaTheme="minorEastAsia"/>
          <w:color w:val="000000" w:themeColor="text1"/>
          <w:sz w:val="24"/>
          <w:highlight w:val="none"/>
          <w14:textFill>
            <w14:solidFill>
              <w14:schemeClr w14:val="tx1"/>
            </w14:solidFill>
          </w14:textFill>
        </w:rPr>
        <w:t>日星期</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二</w:t>
      </w:r>
      <w:r>
        <w:rPr>
          <w:rFonts w:hint="eastAsia" w:cs="Arial" w:asciiTheme="minorEastAsia" w:hAnsiTheme="minorEastAsia" w:eastAsiaTheme="minorEastAsia"/>
          <w:color w:val="000000" w:themeColor="text1"/>
          <w:sz w:val="24"/>
          <w:highlight w:val="none"/>
          <w14:textFill>
            <w14:solidFill>
              <w14:schemeClr w14:val="tx1"/>
            </w14:solidFill>
          </w14:textFill>
        </w:rPr>
        <w:t>上午09点30整在玉环市公共资源交易中心二楼开标室（二）（玉环市新城中路与长治路（南一路）交叉路口）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480" w:lineRule="exact"/>
        <w:ind w:firstLine="482" w:firstLineChars="200"/>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六</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spacing w:line="480" w:lineRule="exact"/>
        <w:ind w:firstLine="588" w:firstLineChars="245"/>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14:textFill>
            <w14:solidFill>
              <w14:schemeClr w14:val="tx1"/>
            </w14:solidFill>
          </w14:textFill>
        </w:rPr>
        <w:t>国家企业信用信息公示系统（http://www.gsxt.gov.cn/index.html）。</w:t>
      </w:r>
    </w:p>
    <w:p>
      <w:pPr>
        <w:snapToGrid w:val="0"/>
        <w:spacing w:line="480" w:lineRule="exact"/>
        <w:ind w:firstLine="480" w:firstLineChars="200"/>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snapToGrid w:val="0"/>
        <w:spacing w:line="480" w:lineRule="exact"/>
        <w:ind w:firstLine="482" w:firstLineChars="200"/>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七</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八、联系方式：</w:t>
      </w:r>
    </w:p>
    <w:p>
      <w:pPr>
        <w:spacing w:line="48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联系电话：15967041020   邮箱:353594584@qq.com</w:t>
      </w:r>
    </w:p>
    <w:p>
      <w:pPr>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玉环市人民政府办公室</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 xml:space="preserve">苏先生        联系电话： 0576-87228041 </w:t>
      </w:r>
    </w:p>
    <w:p>
      <w:pPr>
        <w:spacing w:line="48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80" w:lineRule="exact"/>
        <w:ind w:left="525" w:leftChars="250"/>
        <w:rPr>
          <w:rFonts w:hint="default" w:ascii="宋体" w:hAnsi="宋体" w:eastAsia="宋体" w:cs="Arial"/>
          <w:color w:val="000000" w:themeColor="text1"/>
          <w:sz w:val="24"/>
          <w:highlight w:val="none"/>
          <w:lang w:val="en-US" w:eastAsia="zh-CN"/>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r>
        <w:rPr>
          <w:rFonts w:hint="eastAsia" w:ascii="宋体" w:hAnsi="宋体" w:cs="Arial"/>
          <w:color w:val="000000" w:themeColor="text1"/>
          <w:sz w:val="24"/>
          <w:highlight w:val="none"/>
          <w:lang w:val="en-US" w:eastAsia="zh-CN"/>
          <w14:textFill>
            <w14:solidFill>
              <w14:schemeClr w14:val="tx1"/>
            </w14:solidFill>
          </w14:textFill>
        </w:rPr>
        <w:t>政府采购监督管理科</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12</w:t>
      </w:r>
      <w:r>
        <w:rPr>
          <w:rFonts w:hint="eastAsia" w:ascii="宋体"/>
          <w:color w:val="000000" w:themeColor="text1"/>
          <w:kern w:val="0"/>
          <w:sz w:val="24"/>
          <w:highlight w:val="none"/>
          <w14:textFill>
            <w14:solidFill>
              <w14:schemeClr w14:val="tx1"/>
            </w14:solidFill>
          </w14:textFill>
        </w:rPr>
        <w:t>月</w:t>
      </w:r>
      <w:r>
        <w:rPr>
          <w:rFonts w:hint="eastAsia" w:ascii="宋体"/>
          <w:color w:val="000000" w:themeColor="text1"/>
          <w:kern w:val="0"/>
          <w:sz w:val="24"/>
          <w:highlight w:val="none"/>
          <w:lang w:val="en-US" w:eastAsia="zh-CN"/>
          <w14:textFill>
            <w14:solidFill>
              <w14:schemeClr w14:val="tx1"/>
            </w14:solidFill>
          </w14:textFill>
        </w:rPr>
        <w:t>10</w:t>
      </w:r>
      <w:r>
        <w:rPr>
          <w:rFonts w:hint="eastAsia" w:ascii="宋体"/>
          <w:color w:val="000000" w:themeColor="text1"/>
          <w:kern w:val="0"/>
          <w:sz w:val="24"/>
          <w:highlight w:val="none"/>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highlight w:val="none"/>
          <w14:textFill>
            <w14:solidFill>
              <w14:schemeClr w14:val="tx1"/>
            </w14:solidFill>
          </w14:textFill>
        </w:rPr>
      </w:pPr>
    </w:p>
    <w:p>
      <w:pPr>
        <w:pStyle w:val="2"/>
        <w:spacing w:line="480" w:lineRule="exact"/>
        <w:rPr>
          <w:rFonts w:ascii="宋体"/>
          <w:color w:val="000000" w:themeColor="text1"/>
          <w:kern w:val="0"/>
          <w:highlight w:val="none"/>
          <w14:textFill>
            <w14:solidFill>
              <w14:schemeClr w14:val="tx1"/>
            </w14:solidFill>
          </w14:textFill>
        </w:rPr>
      </w:pPr>
    </w:p>
    <w:p>
      <w:pPr>
        <w:pStyle w:val="2"/>
        <w:spacing w:line="480" w:lineRule="exact"/>
        <w:rPr>
          <w:rFonts w:ascii="宋体"/>
          <w:color w:val="000000" w:themeColor="text1"/>
          <w:kern w:val="0"/>
          <w:highlight w:val="none"/>
          <w14:textFill>
            <w14:solidFill>
              <w14:schemeClr w14:val="tx1"/>
            </w14:solidFill>
          </w14:textFill>
        </w:rPr>
      </w:pPr>
    </w:p>
    <w:p>
      <w:pPr>
        <w:pStyle w:val="2"/>
        <w:spacing w:line="420" w:lineRule="exact"/>
        <w:rPr>
          <w:rFonts w:ascii="宋体"/>
          <w:color w:val="000000" w:themeColor="text1"/>
          <w:kern w:val="0"/>
          <w:highlight w:val="none"/>
          <w14:textFill>
            <w14:solidFill>
              <w14:schemeClr w14:val="tx1"/>
            </w14:solidFill>
          </w14:textFill>
        </w:rPr>
      </w:pPr>
    </w:p>
    <w:p>
      <w:pPr>
        <w:widowControl/>
        <w:jc w:val="center"/>
        <w:rPr>
          <w:rFonts w:ascii="方正魏碑简体" w:hAnsi="方正魏碑简体"/>
          <w:b/>
          <w:bCs/>
          <w:color w:val="000000" w:themeColor="text1"/>
          <w:kern w:val="0"/>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3"/>
        <w:tblW w:w="9205" w:type="dxa"/>
        <w:tblInd w:w="-34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具备《基础电信业务经营许可证》或《广播电视节目传送经营许可证》</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2"/>
        <w:rPr>
          <w:rFonts w:ascii="宋体"/>
          <w:color w:val="000000" w:themeColor="text1"/>
          <w:kern w:val="0"/>
          <w:highlight w:val="none"/>
          <w14:textFill>
            <w14:solidFill>
              <w14:schemeClr w14:val="tx1"/>
            </w14:solidFill>
          </w14:textFill>
        </w:rPr>
      </w:pPr>
    </w:p>
    <w:p>
      <w:pPr>
        <w:pStyle w:val="2"/>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numPr>
          <w:ilvl w:val="0"/>
          <w:numId w:val="7"/>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2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02"/>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后，各投标供应商请自行踏勘。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采购人：苏先生</w:t>
            </w:r>
            <w:r>
              <w:rPr>
                <w:rFonts w:hint="eastAsia" w:ascii="宋体" w:hAnsi="宋体" w:cs="宋体"/>
                <w:color w:val="000000" w:themeColor="text1"/>
                <w:sz w:val="24"/>
                <w:highlight w:val="none"/>
                <w14:textFill>
                  <w14:solidFill>
                    <w14:schemeClr w14:val="tx1"/>
                  </w14:solidFill>
                </w14:textFill>
              </w:rPr>
              <w:t xml:space="preserve">     联系电话：0576-87228041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投标文件包装要求</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投标文件中的报价文件必须与其他文件分开各自密封包装。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资格证明文件正本1份、副本4份,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截止时间：北京时间2019年1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递交地点：玉环市公共资源交易中心二楼开标室（二）（玉环市新城中路与长治路（南一路）交叉路口）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时间：北京时间2019年1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661"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供应商在签订合同前须交纳本项目合同金额的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本招标文件解释权属于采购人和采购代理机构</w:t>
            </w:r>
          </w:p>
        </w:tc>
      </w:tr>
    </w:tbl>
    <w:p>
      <w:pPr>
        <w:pStyle w:val="13"/>
        <w:pageBreakBefore w:val="0"/>
        <w:kinsoku/>
        <w:wordWrap/>
        <w:overflowPunct/>
        <w:topLinePunct w:val="0"/>
        <w:bidi w:val="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p>
    <w:p>
      <w:pPr>
        <w:pStyle w:val="13"/>
        <w:pageBreakBefore w:val="0"/>
        <w:kinsoku/>
        <w:wordWrap/>
        <w:overflowPunct/>
        <w:topLinePunct w:val="0"/>
        <w:bidi w:val="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pageBreakBefore w:val="0"/>
        <w:kinsoku/>
        <w:wordWrap/>
        <w:overflowPunct/>
        <w:topLinePunct w:val="0"/>
        <w:bidi w:val="0"/>
        <w:snapToGrid w:val="0"/>
        <w:spacing w:line="400" w:lineRule="exact"/>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pageBreakBefore w:val="0"/>
        <w:kinsoku/>
        <w:wordWrap/>
        <w:overflowPunct/>
        <w:topLinePunct w:val="0"/>
        <w:bidi w:val="0"/>
        <w:snapToGrid w:val="0"/>
        <w:spacing w:line="40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5"/>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pageBreakBefore w:val="0"/>
        <w:kinsoku/>
        <w:wordWrap/>
        <w:overflowPunct/>
        <w:topLinePunct w:val="0"/>
        <w:bidi w:val="0"/>
        <w:snapToGrid w:val="0"/>
        <w:spacing w:line="400" w:lineRule="exact"/>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pageBreakBefore w:val="0"/>
        <w:kinsoku/>
        <w:wordWrap/>
        <w:overflowPunct/>
        <w:topLinePunct w:val="0"/>
        <w:bidi w:val="0"/>
        <w:snapToGrid w:val="0"/>
        <w:spacing w:line="400" w:lineRule="exact"/>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pageBreakBefore w:val="0"/>
        <w:kinsoku/>
        <w:wordWrap/>
        <w:overflowPunct/>
        <w:topLinePunct w:val="0"/>
        <w:bidi w:val="0"/>
        <w:snapToGrid w:val="0"/>
        <w:spacing w:line="400" w:lineRule="exact"/>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pageBreakBefore w:val="0"/>
        <w:kinsoku/>
        <w:wordWrap/>
        <w:overflowPunct/>
        <w:topLinePunct w:val="0"/>
        <w:bidi w:val="0"/>
        <w:snapToGrid w:val="0"/>
        <w:spacing w:line="400" w:lineRule="exact"/>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pageBreakBefore w:val="0"/>
        <w:kinsoku/>
        <w:wordWrap/>
        <w:overflowPunct/>
        <w:topLinePunct w:val="0"/>
        <w:bidi w:val="0"/>
        <w:snapToGrid w:val="0"/>
        <w:spacing w:line="400" w:lineRule="exact"/>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w:t>
      </w:r>
      <w:r>
        <w:rPr>
          <w:rFonts w:hint="eastAsia" w:asciiTheme="minorEastAsia" w:hAnsiTheme="minorEastAsia" w:eastAsiaTheme="minorEastAsia"/>
          <w:color w:val="000000" w:themeColor="text1"/>
          <w:sz w:val="24"/>
          <w:highlight w:val="none"/>
          <w14:textFill>
            <w14:solidFill>
              <w14:schemeClr w14:val="tx1"/>
            </w14:solidFill>
          </w14:textFill>
        </w:rPr>
        <w:t>重要参数</w:t>
      </w:r>
      <w:r>
        <w:rPr>
          <w:rFonts w:asciiTheme="minorEastAsia" w:hAnsiTheme="minorEastAsia" w:eastAsiaTheme="minorEastAsia"/>
          <w:color w:val="000000" w:themeColor="text1"/>
          <w:sz w:val="24"/>
          <w:highlight w:val="none"/>
          <w14:textFill>
            <w14:solidFill>
              <w14:schemeClr w14:val="tx1"/>
            </w14:solidFill>
          </w14:textFill>
        </w:rPr>
        <w:t>。</w:t>
      </w:r>
    </w:p>
    <w:p>
      <w:pPr>
        <w:pageBreakBefore w:val="0"/>
        <w:kinsoku/>
        <w:wordWrap/>
        <w:overflowPunct/>
        <w:topLinePunct w:val="0"/>
        <w:bidi w:val="0"/>
        <w:snapToGrid w:val="0"/>
        <w:spacing w:before="156" w:beforeLines="50" w:line="400" w:lineRule="exact"/>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pageBreakBefore w:val="0"/>
        <w:kinsoku/>
        <w:wordWrap/>
        <w:overflowPunct/>
        <w:topLinePunct w:val="0"/>
        <w:bidi w:val="0"/>
        <w:snapToGrid w:val="0"/>
        <w:spacing w:line="40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3"/>
        <w:pageBreakBefore w:val="0"/>
        <w:kinsoku/>
        <w:wordWrap/>
        <w:overflowPunct/>
        <w:topLinePunct w:val="0"/>
        <w:bidi w:val="0"/>
        <w:snapToGrid w:val="0"/>
        <w:spacing w:line="400" w:lineRule="exact"/>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3"/>
        <w:pageBreakBefore w:val="0"/>
        <w:kinsoku/>
        <w:wordWrap/>
        <w:overflowPunct/>
        <w:topLinePunct w:val="0"/>
        <w:bidi w:val="0"/>
        <w:snapToGrid w:val="0"/>
        <w:spacing w:line="400" w:lineRule="exact"/>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pageBreakBefore w:val="0"/>
        <w:kinsoku/>
        <w:wordWrap/>
        <w:overflowPunct/>
        <w:topLinePunct w:val="0"/>
        <w:bidi w:val="0"/>
        <w:spacing w:line="400" w:lineRule="exact"/>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31"/>
        <w:pageBreakBefore w:val="0"/>
        <w:kinsoku/>
        <w:wordWrap/>
        <w:overflowPunct/>
        <w:topLinePunct w:val="0"/>
        <w:bidi w:val="0"/>
        <w:snapToGrid w:val="0"/>
        <w:spacing w:line="400" w:lineRule="exact"/>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66"/>
        <w:pageBreakBefore w:val="0"/>
        <w:kinsoku/>
        <w:wordWrap/>
        <w:overflowPunct/>
        <w:topLinePunct w:val="0"/>
        <w:bidi w:val="0"/>
        <w:spacing w:line="400" w:lineRule="exact"/>
        <w:ind w:firstLine="48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8、采用最低评标价法的采购项目，提供相同品牌产品的不同投标人参加同一合同项下投标的，以其中通过资格审查、符合性审查且报价最低的参加评标；报价相同的，采取随机抽取方式确定，其他投标无效。</w:t>
      </w:r>
    </w:p>
    <w:p>
      <w:pPr>
        <w:pStyle w:val="66"/>
        <w:pageBreakBefore w:val="0"/>
        <w:kinsoku/>
        <w:wordWrap/>
        <w:overflowPunct/>
        <w:topLinePunct w:val="0"/>
        <w:bidi w:val="0"/>
        <w:spacing w:line="400" w:lineRule="exact"/>
        <w:ind w:firstLine="48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66"/>
        <w:pageBreakBefore w:val="0"/>
        <w:kinsoku/>
        <w:wordWrap/>
        <w:overflowPunct/>
        <w:topLinePunct w:val="0"/>
        <w:bidi w:val="0"/>
        <w:spacing w:line="400" w:lineRule="exact"/>
        <w:ind w:firstLine="48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pStyle w:val="66"/>
        <w:pageBreakBefore w:val="0"/>
        <w:kinsoku/>
        <w:wordWrap/>
        <w:overflowPunct/>
        <w:topLinePunct w:val="0"/>
        <w:bidi w:val="0"/>
        <w:spacing w:line="400" w:lineRule="exact"/>
        <w:ind w:firstLine="48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pStyle w:val="66"/>
        <w:pageBreakBefore w:val="0"/>
        <w:kinsoku/>
        <w:wordWrap/>
        <w:overflowPunct/>
        <w:topLinePunct w:val="0"/>
        <w:bidi w:val="0"/>
        <w:spacing w:line="400" w:lineRule="exact"/>
        <w:ind w:firstLine="48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66"/>
        <w:pageBreakBefore w:val="0"/>
        <w:kinsoku/>
        <w:wordWrap/>
        <w:overflowPunct/>
        <w:topLinePunct w:val="0"/>
        <w:bidi w:val="0"/>
        <w:spacing w:line="400" w:lineRule="exact"/>
        <w:ind w:firstLine="480"/>
        <w:rPr>
          <w:b/>
          <w:bCs/>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zh-CN"/>
          <w14:textFill>
            <w14:solidFill>
              <w14:schemeClr w14:val="tx1"/>
            </w14:solidFill>
          </w14:textFill>
        </w:rPr>
        <w:t>、法定代表人授权书中法定代表人必须签字或盖章，否则做无效投标处理。（供应商为负责人制的，招标文件中规定的法定代表人等同于负责人，采购文件以下类同。采购文件要求法定代表人须签字盖章处可以由负责人签字或盖章）。</w:t>
      </w:r>
    </w:p>
    <w:p>
      <w:pPr>
        <w:pStyle w:val="66"/>
        <w:pageBreakBefore w:val="0"/>
        <w:kinsoku/>
        <w:wordWrap/>
        <w:overflowPunct/>
        <w:topLinePunct w:val="0"/>
        <w:bidi w:val="0"/>
        <w:spacing w:line="400" w:lineRule="exact"/>
        <w:ind w:firstLine="48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11、本项目不允许分包。</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pageBreakBefore w:val="0"/>
        <w:kinsoku/>
        <w:wordWrap/>
        <w:overflowPunct/>
        <w:topLinePunct w:val="0"/>
        <w:autoSpaceDE w:val="0"/>
        <w:autoSpaceDN w:val="0"/>
        <w:bidi w:val="0"/>
        <w:adjustRightInd w:val="0"/>
        <w:spacing w:line="400" w:lineRule="exac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pageBreakBefore w:val="0"/>
        <w:kinsoku/>
        <w:wordWrap/>
        <w:overflowPunct/>
        <w:topLinePunct w:val="0"/>
        <w:autoSpaceDE w:val="0"/>
        <w:autoSpaceDN w:val="0"/>
        <w:bidi w:val="0"/>
        <w:adjustRightInd w:val="0"/>
        <w:spacing w:line="400" w:lineRule="exact"/>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pageBreakBefore w:val="0"/>
        <w:kinsoku/>
        <w:wordWrap/>
        <w:overflowPunct/>
        <w:topLinePunct w:val="0"/>
        <w:autoSpaceDE w:val="0"/>
        <w:autoSpaceDN w:val="0"/>
        <w:bidi w:val="0"/>
        <w:adjustRightInd w:val="0"/>
        <w:spacing w:line="400" w:lineRule="exact"/>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pageBreakBefore w:val="0"/>
        <w:tabs>
          <w:tab w:val="left" w:pos="1418"/>
        </w:tabs>
        <w:kinsoku/>
        <w:wordWrap/>
        <w:overflowPunct/>
        <w:topLinePunct w:val="0"/>
        <w:autoSpaceDE w:val="0"/>
        <w:autoSpaceDN w:val="0"/>
        <w:bidi w:val="0"/>
        <w:adjustRightInd w:val="0"/>
        <w:spacing w:line="400" w:lineRule="exac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pageBreakBefore w:val="0"/>
        <w:kinsoku/>
        <w:wordWrap/>
        <w:overflowPunct/>
        <w:topLinePunct w:val="0"/>
        <w:autoSpaceDE w:val="0"/>
        <w:autoSpaceDN w:val="0"/>
        <w:bidi w:val="0"/>
        <w:adjustRightInd w:val="0"/>
        <w:spacing w:line="400" w:lineRule="exact"/>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pageBreakBefore w:val="0"/>
        <w:kinsoku/>
        <w:wordWrap/>
        <w:overflowPunct/>
        <w:topLinePunct w:val="0"/>
        <w:bidi w:val="0"/>
        <w:snapToGrid w:val="0"/>
        <w:spacing w:line="400" w:lineRule="exact"/>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pageBreakBefore w:val="0"/>
        <w:kinsoku/>
        <w:wordWrap/>
        <w:overflowPunct/>
        <w:topLinePunct w:val="0"/>
        <w:bidi w:val="0"/>
        <w:snapToGrid w:val="0"/>
        <w:spacing w:line="400" w:lineRule="exact"/>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pageBreakBefore w:val="0"/>
        <w:widowControl/>
        <w:numPr>
          <w:ilvl w:val="0"/>
          <w:numId w:val="8"/>
        </w:numPr>
        <w:kinsoku/>
        <w:wordWrap/>
        <w:overflowPunct/>
        <w:topLinePunct w:val="0"/>
        <w:bidi w:val="0"/>
        <w:spacing w:line="400" w:lineRule="exact"/>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pageBreakBefore w:val="0"/>
        <w:widowControl/>
        <w:numPr>
          <w:ilvl w:val="0"/>
          <w:numId w:val="8"/>
        </w:numPr>
        <w:kinsoku/>
        <w:wordWrap/>
        <w:overflowPunct/>
        <w:topLinePunct w:val="0"/>
        <w:bidi w:val="0"/>
        <w:spacing w:line="400" w:lineRule="exact"/>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pageBreakBefore w:val="0"/>
        <w:widowControl/>
        <w:numPr>
          <w:ilvl w:val="0"/>
          <w:numId w:val="8"/>
        </w:numPr>
        <w:kinsoku/>
        <w:wordWrap/>
        <w:overflowPunct/>
        <w:topLinePunct w:val="0"/>
        <w:bidi w:val="0"/>
        <w:spacing w:line="400" w:lineRule="exact"/>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pageBreakBefore w:val="0"/>
        <w:widowControl/>
        <w:numPr>
          <w:ilvl w:val="0"/>
          <w:numId w:val="8"/>
        </w:numPr>
        <w:kinsoku/>
        <w:wordWrap/>
        <w:overflowPunct/>
        <w:topLinePunct w:val="0"/>
        <w:bidi w:val="0"/>
        <w:spacing w:line="400" w:lineRule="exact"/>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pageBreakBefore w:val="0"/>
        <w:widowControl/>
        <w:numPr>
          <w:ilvl w:val="0"/>
          <w:numId w:val="8"/>
        </w:numPr>
        <w:kinsoku/>
        <w:wordWrap/>
        <w:overflowPunct/>
        <w:topLinePunct w:val="0"/>
        <w:bidi w:val="0"/>
        <w:spacing w:line="400" w:lineRule="exact"/>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pageBreakBefore w:val="0"/>
        <w:widowControl/>
        <w:numPr>
          <w:ilvl w:val="0"/>
          <w:numId w:val="8"/>
        </w:numPr>
        <w:kinsoku/>
        <w:wordWrap/>
        <w:overflowPunct/>
        <w:topLinePunct w:val="0"/>
        <w:bidi w:val="0"/>
        <w:spacing w:line="400" w:lineRule="exact"/>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10"/>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10"/>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10"/>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pageBreakBefore w:val="0"/>
        <w:kinsoku/>
        <w:wordWrap/>
        <w:overflowPunct/>
        <w:topLinePunct w:val="0"/>
        <w:bidi w:val="0"/>
        <w:spacing w:line="400" w:lineRule="exact"/>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ageBreakBefore w:val="0"/>
        <w:kinsoku/>
        <w:wordWrap/>
        <w:overflowPunct/>
        <w:topLinePunct w:val="0"/>
        <w:bidi w:val="0"/>
        <w:spacing w:line="400" w:lineRule="exact"/>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pageBreakBefore w:val="0"/>
        <w:kinsoku/>
        <w:wordWrap/>
        <w:overflowPunct/>
        <w:topLinePunct w:val="0"/>
        <w:autoSpaceDE w:val="0"/>
        <w:autoSpaceDN w:val="0"/>
        <w:bidi w:val="0"/>
        <w:adjustRightInd w:val="0"/>
        <w:spacing w:line="400" w:lineRule="exact"/>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10"/>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pageBreakBefore w:val="0"/>
        <w:kinsoku/>
        <w:wordWrap/>
        <w:overflowPunct/>
        <w:topLinePunct w:val="0"/>
        <w:bidi w:val="0"/>
        <w:snapToGrid w:val="0"/>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10"/>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10"/>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400" w:lineRule="exact"/>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pageBreakBefore w:val="0"/>
        <w:numPr>
          <w:ilvl w:val="0"/>
          <w:numId w:val="9"/>
        </w:numPr>
        <w:kinsoku/>
        <w:wordWrap/>
        <w:overflowPunct/>
        <w:topLinePunct w:val="0"/>
        <w:bidi w:val="0"/>
        <w:spacing w:line="400" w:lineRule="exact"/>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pageBreakBefore w:val="0"/>
        <w:kinsoku/>
        <w:wordWrap/>
        <w:overflowPunct/>
        <w:topLinePunct w:val="0"/>
        <w:bidi w:val="0"/>
        <w:snapToGrid w:val="0"/>
        <w:spacing w:line="40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pageBreakBefore w:val="0"/>
        <w:kinsoku/>
        <w:wordWrap/>
        <w:overflowPunct/>
        <w:topLinePunct w:val="0"/>
        <w:bidi w:val="0"/>
        <w:snapToGrid w:val="0"/>
        <w:spacing w:line="40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pageBreakBefore w:val="0"/>
        <w:kinsoku/>
        <w:wordWrap/>
        <w:overflowPunct/>
        <w:topLinePunct w:val="0"/>
        <w:autoSpaceDE w:val="0"/>
        <w:autoSpaceDN w:val="0"/>
        <w:bidi w:val="0"/>
        <w:adjustRightInd w:val="0"/>
        <w:spacing w:line="400" w:lineRule="exact"/>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pageBreakBefore w:val="0"/>
        <w:kinsoku/>
        <w:wordWrap/>
        <w:overflowPunct/>
        <w:topLinePunct w:val="0"/>
        <w:autoSpaceDE w:val="0"/>
        <w:autoSpaceDN w:val="0"/>
        <w:bidi w:val="0"/>
        <w:adjustRightInd w:val="0"/>
        <w:spacing w:line="400" w:lineRule="exact"/>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pageBreakBefore w:val="0"/>
        <w:tabs>
          <w:tab w:val="left" w:pos="1418"/>
        </w:tabs>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pageBreakBefore w:val="0"/>
        <w:tabs>
          <w:tab w:val="left" w:pos="1418"/>
        </w:tabs>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pageBreakBefore w:val="0"/>
        <w:tabs>
          <w:tab w:val="left" w:pos="960"/>
          <w:tab w:val="left" w:pos="1418"/>
        </w:tabs>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pageBreakBefore w:val="0"/>
        <w:tabs>
          <w:tab w:val="left" w:pos="1418"/>
        </w:tabs>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pageBreakBefore w:val="0"/>
        <w:tabs>
          <w:tab w:val="left" w:pos="1898"/>
        </w:tabs>
        <w:kinsoku/>
        <w:wordWrap/>
        <w:overflowPunct/>
        <w:topLinePunct w:val="0"/>
        <w:autoSpaceDE w:val="0"/>
        <w:autoSpaceDN w:val="0"/>
        <w:bidi w:val="0"/>
        <w:adjustRightInd w:val="0"/>
        <w:spacing w:line="400" w:lineRule="exac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9"/>
        <w:pageBreakBefore w:val="0"/>
        <w:tabs>
          <w:tab w:val="left" w:pos="454"/>
          <w:tab w:val="left" w:pos="720"/>
          <w:tab w:val="left" w:pos="1200"/>
        </w:tabs>
        <w:kinsoku/>
        <w:wordWrap/>
        <w:overflowPunct/>
        <w:topLinePunct w:val="0"/>
        <w:bidi w:val="0"/>
        <w:snapToGrid w:val="0"/>
        <w:spacing w:line="400" w:lineRule="exact"/>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9"/>
        <w:pageBreakBefore w:val="0"/>
        <w:tabs>
          <w:tab w:val="left" w:pos="454"/>
          <w:tab w:val="left" w:pos="720"/>
          <w:tab w:val="left" w:pos="1200"/>
        </w:tabs>
        <w:kinsoku/>
        <w:wordWrap/>
        <w:overflowPunct/>
        <w:topLinePunct w:val="0"/>
        <w:bidi w:val="0"/>
        <w:snapToGrid w:val="0"/>
        <w:spacing w:line="400" w:lineRule="exact"/>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pageBreakBefore w:val="0"/>
        <w:kinsoku/>
        <w:wordWrap/>
        <w:overflowPunct/>
        <w:topLinePunct w:val="0"/>
        <w:bidi w:val="0"/>
        <w:snapToGrid w:val="0"/>
        <w:spacing w:line="400" w:lineRule="exact"/>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pageBreakBefore w:val="0"/>
        <w:kinsoku/>
        <w:wordWrap/>
        <w:overflowPunct/>
        <w:topLinePunct w:val="0"/>
        <w:autoSpaceDE w:val="0"/>
        <w:autoSpaceDN w:val="0"/>
        <w:bidi w:val="0"/>
        <w:adjustRightInd w:val="0"/>
        <w:spacing w:line="400" w:lineRule="exac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pageBreakBefore w:val="0"/>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3"/>
        <w:pageBreakBefore w:val="0"/>
        <w:kinsoku/>
        <w:wordWrap/>
        <w:overflowPunct/>
        <w:topLinePunct w:val="0"/>
        <w:bidi w:val="0"/>
        <w:snapToGrid w:val="0"/>
        <w:spacing w:line="400" w:lineRule="exac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3"/>
        <w:pageBreakBefore w:val="0"/>
        <w:kinsoku/>
        <w:wordWrap/>
        <w:overflowPunct/>
        <w:topLinePunct w:val="0"/>
        <w:bidi w:val="0"/>
        <w:snapToGrid w:val="0"/>
        <w:spacing w:line="400" w:lineRule="exact"/>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3"/>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3"/>
        <w:pageBreakBefore w:val="0"/>
        <w:kinsoku/>
        <w:wordWrap/>
        <w:overflowPunct/>
        <w:topLinePunct w:val="0"/>
        <w:bidi w:val="0"/>
        <w:snapToGrid w:val="0"/>
        <w:spacing w:line="400" w:lineRule="exact"/>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pageBreakBefore w:val="0"/>
        <w:kinsoku/>
        <w:wordWrap/>
        <w:overflowPunct/>
        <w:topLinePunct w:val="0"/>
        <w:bidi w:val="0"/>
        <w:snapToGrid w:val="0"/>
        <w:spacing w:line="400" w:lineRule="exact"/>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20"/>
        <w:pageBreakBefore w:val="0"/>
        <w:kinsoku/>
        <w:wordWrap/>
        <w:overflowPunct/>
        <w:topLinePunct w:val="0"/>
        <w:bidi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20"/>
        <w:pageBreakBefore w:val="0"/>
        <w:kinsoku/>
        <w:wordWrap/>
        <w:overflowPunct/>
        <w:topLinePunct w:val="0"/>
        <w:bidi w:val="0"/>
        <w:spacing w:before="0" w:beforeAutospacing="0" w:after="0" w:afterAutospacing="0" w:line="400" w:lineRule="exact"/>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20"/>
        <w:pageBreakBefore w:val="0"/>
        <w:kinsoku/>
        <w:wordWrap/>
        <w:overflowPunct/>
        <w:topLinePunct w:val="0"/>
        <w:bidi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0"/>
        <w:pageBreakBefore w:val="0"/>
        <w:kinsoku/>
        <w:wordWrap/>
        <w:overflowPunct/>
        <w:topLinePunct w:val="0"/>
        <w:bidi w:val="0"/>
        <w:spacing w:before="0" w:beforeAutospacing="0" w:after="0" w:afterAutospacing="0" w:line="400" w:lineRule="exact"/>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20"/>
        <w:pageBreakBefore w:val="0"/>
        <w:kinsoku/>
        <w:wordWrap/>
        <w:overflowPunct/>
        <w:topLinePunct w:val="0"/>
        <w:bidi w:val="0"/>
        <w:spacing w:before="0" w:beforeAutospacing="0" w:after="0" w:afterAutospacing="0" w:line="400" w:lineRule="exact"/>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20"/>
        <w:pageBreakBefore w:val="0"/>
        <w:kinsoku/>
        <w:wordWrap/>
        <w:overflowPunct/>
        <w:topLinePunct w:val="0"/>
        <w:bidi w:val="0"/>
        <w:spacing w:before="0" w:beforeAutospacing="0" w:after="0" w:afterAutospacing="0" w:line="400" w:lineRule="exact"/>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3"/>
        <w:pageBreakBefore w:val="0"/>
        <w:kinsoku/>
        <w:wordWrap/>
        <w:overflowPunct/>
        <w:topLinePunct w:val="0"/>
        <w:bidi w:val="0"/>
        <w:snapToGrid w:val="0"/>
        <w:spacing w:line="400" w:lineRule="exact"/>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20"/>
        <w:pageBreakBefore w:val="0"/>
        <w:kinsoku/>
        <w:wordWrap/>
        <w:overflowPunct/>
        <w:topLinePunct w:val="0"/>
        <w:bidi w:val="0"/>
        <w:spacing w:before="0" w:beforeAutospacing="0" w:after="0" w:afterAutospacing="0" w:line="400" w:lineRule="exact"/>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pageBreakBefore w:val="0"/>
        <w:numPr>
          <w:ilvl w:val="255"/>
          <w:numId w:val="0"/>
        </w:numPr>
        <w:kinsoku/>
        <w:wordWrap/>
        <w:overflowPunct/>
        <w:topLinePunct w:val="0"/>
        <w:bidi w:val="0"/>
        <w:snapToGrid w:val="0"/>
        <w:spacing w:line="400" w:lineRule="exact"/>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pageBreakBefore w:val="0"/>
        <w:kinsoku/>
        <w:wordWrap/>
        <w:overflowPunct/>
        <w:topLinePunct w:val="0"/>
        <w:bidi w:val="0"/>
        <w:snapToGrid w:val="0"/>
        <w:spacing w:line="400" w:lineRule="exact"/>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pageBreakBefore w:val="0"/>
        <w:kinsoku/>
        <w:wordWrap/>
        <w:overflowPunct/>
        <w:topLinePunct w:val="0"/>
        <w:bidi w:val="0"/>
        <w:snapToGrid w:val="0"/>
        <w:spacing w:line="400" w:lineRule="exact"/>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pageBreakBefore w:val="0"/>
        <w:kinsoku/>
        <w:wordWrap/>
        <w:overflowPunct/>
        <w:topLinePunct w:val="0"/>
        <w:bidi w:val="0"/>
        <w:snapToGrid w:val="0"/>
        <w:spacing w:line="400" w:lineRule="exact"/>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3"/>
        <w:pageBreakBefore w:val="0"/>
        <w:kinsoku/>
        <w:wordWrap/>
        <w:overflowPunct/>
        <w:topLinePunct w:val="0"/>
        <w:bidi w:val="0"/>
        <w:snapToGrid w:val="0"/>
        <w:spacing w:line="400" w:lineRule="exact"/>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20"/>
        <w:pageBreakBefore w:val="0"/>
        <w:kinsoku/>
        <w:wordWrap/>
        <w:overflowPunct/>
        <w:topLinePunct w:val="0"/>
        <w:bidi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0"/>
        <w:pageBreakBefore w:val="0"/>
        <w:kinsoku/>
        <w:wordWrap/>
        <w:overflowPunct/>
        <w:topLinePunct w:val="0"/>
        <w:bidi w:val="0"/>
        <w:spacing w:before="0" w:beforeAutospacing="0" w:after="0" w:afterAutospacing="0" w:line="400" w:lineRule="exact"/>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pageBreakBefore w:val="0"/>
        <w:kinsoku/>
        <w:wordWrap/>
        <w:overflowPunct/>
        <w:topLinePunct w:val="0"/>
        <w:bidi w:val="0"/>
        <w:adjustRightInd w:val="0"/>
        <w:snapToGrid w:val="0"/>
        <w:spacing w:line="400" w:lineRule="exact"/>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20"/>
        <w:pageBreakBefore w:val="0"/>
        <w:tabs>
          <w:tab w:val="left" w:pos="7380"/>
        </w:tabs>
        <w:kinsoku/>
        <w:wordWrap/>
        <w:overflowPunct/>
        <w:topLinePunct w:val="0"/>
        <w:bidi w:val="0"/>
        <w:adjustRightInd w:val="0"/>
        <w:snapToGrid w:val="0"/>
        <w:spacing w:before="0" w:beforeAutospacing="0" w:after="0" w:afterAutospacing="0" w:line="400" w:lineRule="exact"/>
        <w:ind w:firstLine="48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20"/>
        <w:pageBreakBefore w:val="0"/>
        <w:tabs>
          <w:tab w:val="left" w:pos="7380"/>
        </w:tabs>
        <w:kinsoku/>
        <w:wordWrap/>
        <w:overflowPunct/>
        <w:topLinePunct w:val="0"/>
        <w:bidi w:val="0"/>
        <w:adjustRightInd w:val="0"/>
        <w:snapToGrid w:val="0"/>
        <w:spacing w:before="0" w:beforeAutospacing="0" w:after="0" w:afterAutospacing="0" w:line="400" w:lineRule="exact"/>
        <w:ind w:firstLine="48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3、投标文件含有采购人不能接受的附加条件的。</w:t>
      </w:r>
    </w:p>
    <w:p>
      <w:pPr>
        <w:pageBreakBefore w:val="0"/>
        <w:kinsoku/>
        <w:wordWrap/>
        <w:overflowPunct/>
        <w:topLinePunct w:val="0"/>
        <w:bidi w:val="0"/>
        <w:adjustRightInd w:val="0"/>
        <w:snapToGrid w:val="0"/>
        <w:spacing w:line="400" w:lineRule="exact"/>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20"/>
        <w:pageBreakBefore w:val="0"/>
        <w:kinsoku/>
        <w:wordWrap/>
        <w:overflowPunct/>
        <w:topLinePunct w:val="0"/>
        <w:bidi w:val="0"/>
        <w:adjustRightInd w:val="0"/>
        <w:snapToGrid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pageBreakBefore w:val="0"/>
        <w:kinsoku/>
        <w:wordWrap/>
        <w:overflowPunct/>
        <w:topLinePunct w:val="0"/>
        <w:bidi w:val="0"/>
        <w:adjustRightInd w:val="0"/>
        <w:snapToGrid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7、投标文件提供虚假材料的。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20"/>
        <w:pageBreakBefore w:val="0"/>
        <w:kinsoku/>
        <w:wordWrap/>
        <w:overflowPunct/>
        <w:topLinePunct w:val="0"/>
        <w:bidi w:val="0"/>
        <w:spacing w:before="0" w:beforeAutospacing="0" w:after="0" w:afterAutospacing="0" w:line="400" w:lineRule="exact"/>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pageBreakBefore w:val="0"/>
        <w:tabs>
          <w:tab w:val="right" w:pos="8306"/>
        </w:tabs>
        <w:kinsoku/>
        <w:wordWrap/>
        <w:overflowPunct/>
        <w:topLinePunct w:val="0"/>
        <w:autoSpaceDE w:val="0"/>
        <w:autoSpaceDN w:val="0"/>
        <w:bidi w:val="0"/>
        <w:adjustRightInd w:val="0"/>
        <w:spacing w:line="4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9、不符合法律、法规和招标文件中规定的其他实质性要求的。</w:t>
      </w:r>
    </w:p>
    <w:p>
      <w:pPr>
        <w:pageBreakBefore w:val="0"/>
        <w:kinsoku/>
        <w:wordWrap/>
        <w:overflowPunct/>
        <w:topLinePunct w:val="0"/>
        <w:autoSpaceDE w:val="0"/>
        <w:autoSpaceDN w:val="0"/>
        <w:bidi w:val="0"/>
        <w:adjustRightInd w:val="0"/>
        <w:spacing w:line="400" w:lineRule="exact"/>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3"/>
        <w:pageBreakBefore w:val="0"/>
        <w:tabs>
          <w:tab w:val="left" w:pos="630"/>
        </w:tabs>
        <w:kinsoku/>
        <w:wordWrap/>
        <w:overflowPunct/>
        <w:topLinePunct w:val="0"/>
        <w:bidi w:val="0"/>
        <w:snapToGrid w:val="0"/>
        <w:spacing w:line="400" w:lineRule="exact"/>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3"/>
        <w:pageBreakBefore w:val="0"/>
        <w:kinsoku/>
        <w:wordWrap/>
        <w:overflowPunct/>
        <w:topLinePunct w:val="0"/>
        <w:bidi w:val="0"/>
        <w:snapToGrid w:val="0"/>
        <w:spacing w:line="400" w:lineRule="exact"/>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pageBreakBefore w:val="0"/>
        <w:kinsoku/>
        <w:wordWrap/>
        <w:overflowPunct/>
        <w:topLinePunct w:val="0"/>
        <w:bidi w:val="0"/>
        <w:snapToGrid w:val="0"/>
        <w:spacing w:line="400" w:lineRule="exact"/>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3"/>
        <w:pageBreakBefore w:val="0"/>
        <w:kinsoku/>
        <w:wordWrap/>
        <w:overflowPunct/>
        <w:topLinePunct w:val="0"/>
        <w:bidi w:val="0"/>
        <w:snapToGrid w:val="0"/>
        <w:spacing w:line="400" w:lineRule="exact"/>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20"/>
        <w:pageBreakBefore w:val="0"/>
        <w:kinsoku/>
        <w:wordWrap/>
        <w:overflowPunct/>
        <w:topLinePunct w:val="0"/>
        <w:bidi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20"/>
        <w:pageBreakBefore w:val="0"/>
        <w:kinsoku/>
        <w:wordWrap/>
        <w:overflowPunct/>
        <w:topLinePunct w:val="0"/>
        <w:bidi w:val="0"/>
        <w:spacing w:before="0" w:beforeAutospacing="0" w:after="0" w:afterAutospacing="0" w:line="400" w:lineRule="exact"/>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20"/>
        <w:pageBreakBefore w:val="0"/>
        <w:kinsoku/>
        <w:wordWrap/>
        <w:overflowPunct/>
        <w:topLinePunct w:val="0"/>
        <w:bidi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pageBreakBefore w:val="0"/>
        <w:kinsoku/>
        <w:wordWrap/>
        <w:overflowPunct/>
        <w:topLinePunct w:val="0"/>
        <w:bidi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pageBreakBefore w:val="0"/>
        <w:kinsoku/>
        <w:wordWrap/>
        <w:overflowPunct/>
        <w:topLinePunct w:val="0"/>
        <w:bidi w:val="0"/>
        <w:spacing w:line="400" w:lineRule="exact"/>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pageBreakBefore w:val="0"/>
        <w:kinsoku/>
        <w:wordWrap/>
        <w:overflowPunct/>
        <w:topLinePunct w:val="0"/>
        <w:bidi w:val="0"/>
        <w:spacing w:line="400" w:lineRule="exact"/>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0"/>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20"/>
        <w:pageBreakBefore w:val="0"/>
        <w:kinsoku/>
        <w:wordWrap/>
        <w:overflowPunct/>
        <w:topLinePunct w:val="0"/>
        <w:bidi w:val="0"/>
        <w:spacing w:line="400" w:lineRule="exact"/>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2"/>
        <w:pageBreakBefore w:val="0"/>
        <w:kinsoku/>
        <w:wordWrap/>
        <w:overflowPunct/>
        <w:topLinePunct w:val="0"/>
        <w:bidi w:val="0"/>
        <w:spacing w:line="400" w:lineRule="exact"/>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12"/>
        <w:pageBreakBefore w:val="0"/>
        <w:kinsoku/>
        <w:wordWrap/>
        <w:overflowPunct/>
        <w:topLinePunct w:val="0"/>
        <w:bidi w:val="0"/>
        <w:spacing w:line="400" w:lineRule="exact"/>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pageBreakBefore w:val="0"/>
        <w:kinsoku/>
        <w:wordWrap/>
        <w:overflowPunct/>
        <w:topLinePunct w:val="0"/>
        <w:bidi w:val="0"/>
        <w:spacing w:line="400" w:lineRule="exact"/>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pageBreakBefore w:val="0"/>
        <w:kinsoku/>
        <w:wordWrap/>
        <w:overflowPunct/>
        <w:topLinePunct w:val="0"/>
        <w:autoSpaceDE w:val="0"/>
        <w:autoSpaceDN w:val="0"/>
        <w:bidi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中标供应商在领取中标通知书同时向招标代理机构支付采购招标代理费</w:t>
      </w:r>
      <w:r>
        <w:rPr>
          <w:rFonts w:hint="eastAsia" w:ascii="宋体" w:hAnsi="宋体"/>
          <w:color w:val="000000" w:themeColor="text1"/>
          <w:sz w:val="24"/>
          <w:highlight w:val="none"/>
          <w:lang w:val="en-US" w:eastAsia="zh-CN"/>
          <w14:textFill>
            <w14:solidFill>
              <w14:schemeClr w14:val="tx1"/>
            </w14:solidFill>
          </w14:textFill>
        </w:rPr>
        <w:t>肆万元</w:t>
      </w:r>
      <w:r>
        <w:rPr>
          <w:rFonts w:hint="eastAsia" w:ascii="宋体" w:hAnsi="宋体"/>
          <w:color w:val="000000" w:themeColor="text1"/>
          <w:sz w:val="24"/>
          <w:highlight w:val="none"/>
          <w14:textFill>
            <w14:solidFill>
              <w14:schemeClr w14:val="tx1"/>
            </w14:solidFill>
          </w14:textFill>
        </w:rPr>
        <w:t>，包含在投标总价中。</w:t>
      </w:r>
    </w:p>
    <w:p>
      <w:pPr>
        <w:pageBreakBefore w:val="0"/>
        <w:kinsoku/>
        <w:wordWrap/>
        <w:overflowPunct/>
        <w:topLinePunct w:val="0"/>
        <w:autoSpaceDE w:val="0"/>
        <w:autoSpaceDN w:val="0"/>
        <w:bidi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招标代理服务费汇入以下账户：</w:t>
      </w:r>
    </w:p>
    <w:p>
      <w:pPr>
        <w:pageBreakBefore w:val="0"/>
        <w:kinsoku/>
        <w:wordWrap/>
        <w:overflowPunct/>
        <w:topLinePunct w:val="0"/>
        <w:bidi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pageBreakBefore w:val="0"/>
        <w:kinsoku/>
        <w:wordWrap/>
        <w:overflowPunct/>
        <w:topLinePunct w:val="0"/>
        <w:bidi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pageBreakBefore w:val="0"/>
        <w:kinsoku/>
        <w:wordWrap/>
        <w:overflowPunct/>
        <w:topLinePunct w:val="0"/>
        <w:bidi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pStyle w:val="2"/>
        <w:rPr>
          <w:rFonts w:hint="eastAsia" w:ascii="宋体" w:hAnsi="宋体"/>
          <w:color w:val="000000" w:themeColor="text1"/>
          <w:kern w:val="0"/>
          <w:sz w:val="24"/>
          <w:highlight w:val="none"/>
          <w14:textFill>
            <w14:solidFill>
              <w14:schemeClr w14:val="tx1"/>
            </w14:solidFill>
          </w14:textFill>
        </w:rPr>
      </w:pPr>
    </w:p>
    <w:p>
      <w:pPr>
        <w:numPr>
          <w:ilvl w:val="0"/>
          <w:numId w:val="7"/>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二、本次招标项目的评标方法为综合评分法，总计100分。</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商务报价评分</w:t>
      </w:r>
      <w:r>
        <w:rPr>
          <w:rFonts w:hint="eastAsia" w:ascii="宋体" w:hAnsi="宋体" w:cs="宋体"/>
          <w:b/>
          <w:bCs/>
          <w:color w:val="000000" w:themeColor="text1"/>
          <w:kern w:val="0"/>
          <w:sz w:val="24"/>
          <w:highlight w:val="none"/>
          <w:lang w:val="en-US" w:eastAsia="zh-CN"/>
          <w14:textFill>
            <w14:solidFill>
              <w14:schemeClr w14:val="tx1"/>
            </w14:solidFill>
          </w14:textFill>
        </w:rPr>
        <w:t>3</w:t>
      </w:r>
      <w:r>
        <w:rPr>
          <w:rFonts w:hint="eastAsia" w:ascii="宋体" w:hAnsi="宋体" w:cs="宋体"/>
          <w:b/>
          <w:bCs/>
          <w:color w:val="000000" w:themeColor="text1"/>
          <w:kern w:val="0"/>
          <w:sz w:val="24"/>
          <w:highlight w:val="none"/>
          <w14:textFill>
            <w14:solidFill>
              <w14:schemeClr w14:val="tx1"/>
            </w14:solidFill>
          </w14:textFill>
        </w:rPr>
        <w:t xml:space="preserve">0分，技术、服务、资信综合评分 </w:t>
      </w:r>
      <w:r>
        <w:rPr>
          <w:rFonts w:hint="eastAsia" w:ascii="宋体" w:hAnsi="宋体" w:cs="宋体"/>
          <w:b/>
          <w:bCs/>
          <w:color w:val="000000" w:themeColor="text1"/>
          <w:kern w:val="0"/>
          <w:sz w:val="24"/>
          <w:highlight w:val="none"/>
          <w:lang w:val="en-US" w:eastAsia="zh-CN"/>
          <w14:textFill>
            <w14:solidFill>
              <w14:schemeClr w14:val="tx1"/>
            </w14:solidFill>
          </w14:textFill>
        </w:rPr>
        <w:t>7</w:t>
      </w:r>
      <w:r>
        <w:rPr>
          <w:rFonts w:hint="eastAsia" w:ascii="宋体" w:hAnsi="宋体" w:cs="宋体"/>
          <w:b/>
          <w:bCs/>
          <w:color w:val="000000" w:themeColor="text1"/>
          <w:kern w:val="0"/>
          <w:sz w:val="24"/>
          <w:highlight w:val="none"/>
          <w14:textFill>
            <w14:solidFill>
              <w14:schemeClr w14:val="tx1"/>
            </w14:solidFill>
          </w14:textFill>
        </w:rPr>
        <w:t>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pStyle w:val="29"/>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投标报价得分=(评标基准价／投标报价)×</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0%×100 。</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23"/>
        <w:tblW w:w="9889" w:type="dxa"/>
        <w:tblInd w:w="-299" w:type="dxa"/>
        <w:tblLayout w:type="fixed"/>
        <w:tblCellMar>
          <w:top w:w="0" w:type="dxa"/>
          <w:left w:w="108" w:type="dxa"/>
          <w:bottom w:w="0" w:type="dxa"/>
          <w:right w:w="108" w:type="dxa"/>
        </w:tblCellMar>
      </w:tblPr>
      <w:tblGrid>
        <w:gridCol w:w="620"/>
        <w:gridCol w:w="1290"/>
        <w:gridCol w:w="6990"/>
        <w:gridCol w:w="989"/>
      </w:tblGrid>
      <w:tr>
        <w:tblPrEx>
          <w:tblCellMar>
            <w:top w:w="0" w:type="dxa"/>
            <w:left w:w="108" w:type="dxa"/>
            <w:bottom w:w="0" w:type="dxa"/>
            <w:right w:w="108" w:type="dxa"/>
          </w:tblCellMar>
        </w:tblPrEx>
        <w:trPr>
          <w:trHeight w:val="501"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指标项</w:t>
            </w:r>
          </w:p>
        </w:tc>
        <w:tc>
          <w:tcPr>
            <w:tcW w:w="6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指标要求</w:t>
            </w:r>
          </w:p>
        </w:tc>
        <w:tc>
          <w:tcPr>
            <w:tcW w:w="98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CellMar>
            <w:top w:w="0" w:type="dxa"/>
            <w:left w:w="108" w:type="dxa"/>
            <w:bottom w:w="0" w:type="dxa"/>
            <w:right w:w="108" w:type="dxa"/>
          </w:tblCellMar>
        </w:tblPrEx>
        <w:trPr>
          <w:trHeight w:val="1356" w:hRule="atLeast"/>
        </w:trPr>
        <w:tc>
          <w:tcPr>
            <w:tcW w:w="62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技术性能</w:t>
            </w:r>
          </w:p>
        </w:tc>
        <w:tc>
          <w:tcPr>
            <w:tcW w:w="6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根据投标人对于本项目情况及业务需求的理解程度，对于本项目的设计方案设计合理性、先进性，是否匹配功能需求，是否能够提供完善的系统架构图、系统逻辑图等综合比较评分。分</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档打分：第一档</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分，第二档</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分，第三档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，第四档</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r>
      <w:tr>
        <w:tblPrEx>
          <w:tblCellMar>
            <w:top w:w="0" w:type="dxa"/>
            <w:left w:w="108" w:type="dxa"/>
            <w:bottom w:w="0" w:type="dxa"/>
            <w:right w:w="108" w:type="dxa"/>
          </w:tblCellMar>
        </w:tblPrEx>
        <w:trPr>
          <w:trHeight w:val="1356" w:hRule="atLeast"/>
        </w:trPr>
        <w:tc>
          <w:tcPr>
            <w:tcW w:w="62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9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000000" w:themeColor="text1"/>
                <w:kern w:val="2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服务要求需满足采购人要求，</w:t>
            </w:r>
            <w:r>
              <w:rPr>
                <w:rFonts w:hint="eastAsia" w:ascii="宋体" w:hAnsi="宋体" w:eastAsia="宋体" w:cs="宋体"/>
                <w:bCs/>
                <w:color w:val="000000" w:themeColor="text1"/>
                <w:kern w:val="24"/>
                <w:sz w:val="24"/>
                <w:szCs w:val="24"/>
                <w:highlight w:val="none"/>
                <w14:textFill>
                  <w14:solidFill>
                    <w14:schemeClr w14:val="tx1"/>
                  </w14:solidFill>
                </w14:textFill>
              </w:rPr>
              <w:t>根据</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供应商配置</w:t>
            </w:r>
            <w:r>
              <w:rPr>
                <w:rFonts w:hint="eastAsia" w:ascii="宋体" w:hAnsi="宋体" w:eastAsia="宋体" w:cs="宋体"/>
                <w:bCs/>
                <w:color w:val="000000" w:themeColor="text1"/>
                <w:kern w:val="24"/>
                <w:sz w:val="24"/>
                <w:szCs w:val="24"/>
                <w:highlight w:val="none"/>
                <w14:textFill>
                  <w14:solidFill>
                    <w14:schemeClr w14:val="tx1"/>
                  </w14:solidFill>
                </w14:textFill>
              </w:rPr>
              <w:t>产品的参数性能是否符合招标文件的要求及符合程度进行评价：</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kern w:val="24"/>
                <w:sz w:val="24"/>
                <w:szCs w:val="24"/>
                <w:highlight w:val="none"/>
                <w14:textFill>
                  <w14:solidFill>
                    <w14:schemeClr w14:val="tx1"/>
                  </w14:solidFill>
                </w14:textFill>
              </w:rPr>
            </w:pPr>
            <w:r>
              <w:rPr>
                <w:rFonts w:hint="eastAsia" w:ascii="宋体" w:hAnsi="宋体" w:eastAsia="宋体" w:cs="宋体"/>
                <w:bCs/>
                <w:color w:val="000000" w:themeColor="text1"/>
                <w:kern w:val="24"/>
                <w:sz w:val="24"/>
                <w:szCs w:val="24"/>
                <w:highlight w:val="none"/>
                <w14:textFill>
                  <w14:solidFill>
                    <w14:schemeClr w14:val="tx1"/>
                  </w14:solidFill>
                </w14:textFill>
              </w:rPr>
              <w:t>1.参数性能全部满足的，得基准分</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kern w:val="24"/>
                <w:sz w:val="24"/>
                <w:szCs w:val="24"/>
                <w:highlight w:val="none"/>
                <w14:textFill>
                  <w14:solidFill>
                    <w14:schemeClr w14:val="tx1"/>
                  </w14:solidFill>
                </w14:textFill>
              </w:rPr>
              <w:t>分；</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kern w:val="24"/>
                <w:sz w:val="24"/>
                <w:szCs w:val="24"/>
                <w:highlight w:val="none"/>
                <w14:textFill>
                  <w14:solidFill>
                    <w14:schemeClr w14:val="tx1"/>
                  </w14:solidFill>
                </w14:textFill>
              </w:rPr>
            </w:pPr>
            <w:r>
              <w:rPr>
                <w:rFonts w:hint="eastAsia" w:ascii="宋体" w:hAnsi="宋体" w:eastAsia="宋体" w:cs="宋体"/>
                <w:bCs/>
                <w:color w:val="000000" w:themeColor="text1"/>
                <w:kern w:val="24"/>
                <w:sz w:val="24"/>
                <w:szCs w:val="24"/>
                <w:highlight w:val="none"/>
                <w14:textFill>
                  <w14:solidFill>
                    <w14:schemeClr w14:val="tx1"/>
                  </w14:solidFill>
                </w14:textFill>
              </w:rPr>
              <w:t>2.参数正偏离1项加1分，最多加</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kern w:val="24"/>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4"/>
                <w:sz w:val="24"/>
                <w:szCs w:val="24"/>
                <w:highlight w:val="none"/>
                <w14:textFill>
                  <w14:solidFill>
                    <w14:schemeClr w14:val="tx1"/>
                  </w14:solidFill>
                </w14:textFill>
              </w:rPr>
              <w:t>3.参数负偏离1项扣1分，扣完为止。</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r>
      <w:tr>
        <w:tblPrEx>
          <w:tblCellMar>
            <w:top w:w="0" w:type="dxa"/>
            <w:left w:w="108" w:type="dxa"/>
            <w:bottom w:w="0" w:type="dxa"/>
            <w:right w:w="108" w:type="dxa"/>
          </w:tblCellMar>
        </w:tblPrEx>
        <w:trPr>
          <w:trHeight w:val="1356" w:hRule="atLeast"/>
        </w:trPr>
        <w:tc>
          <w:tcPr>
            <w:tcW w:w="62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90"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项目组织实施方案</w:t>
            </w:r>
          </w:p>
        </w:tc>
        <w:tc>
          <w:tcPr>
            <w:tcW w:w="6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根据投标人项目组织实施方案、项目工期、确保项目供货和产品质量的措施或方案、项目实施进度安排等）的科学性、合理性等综合进行比较评分，分</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档打分：第一档</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分，第二档</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分，第三档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，第四档</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r>
      <w:tr>
        <w:tblPrEx>
          <w:tblCellMar>
            <w:top w:w="0" w:type="dxa"/>
            <w:left w:w="108" w:type="dxa"/>
            <w:bottom w:w="0" w:type="dxa"/>
            <w:right w:w="108" w:type="dxa"/>
          </w:tblCellMar>
        </w:tblPrEx>
        <w:trPr>
          <w:trHeight w:val="1248" w:hRule="atLeast"/>
        </w:trPr>
        <w:tc>
          <w:tcPr>
            <w:tcW w:w="6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w:t>
            </w:r>
          </w:p>
        </w:tc>
        <w:tc>
          <w:tcPr>
            <w:tcW w:w="6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根据投标人提供培训方案的完整性与可行性，综合对比打分，分</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档打分：第一档</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分，第二档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分，第三档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，第四档</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tblPrEx>
          <w:tblCellMar>
            <w:top w:w="0" w:type="dxa"/>
            <w:left w:w="108" w:type="dxa"/>
            <w:bottom w:w="0" w:type="dxa"/>
            <w:right w:w="108" w:type="dxa"/>
          </w:tblCellMar>
        </w:tblPrEx>
        <w:trPr>
          <w:trHeight w:val="960" w:hRule="atLeast"/>
        </w:trPr>
        <w:tc>
          <w:tcPr>
            <w:tcW w:w="62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29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运营服务要求</w:t>
            </w:r>
          </w:p>
        </w:tc>
        <w:tc>
          <w:tcPr>
            <w:tcW w:w="69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根据投标人提供的运维服务方案包括日常巡检方案、应急抢修措施流程和应急预案等，以及除基本要求的巡检内容外增加的额外巡检范围及周期等全面性、针对性、合理性进行综合评分。分</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档打分：第一档</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分，第二档</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分，第三档</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，第四档</w:t>
            </w: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r>
      <w:tr>
        <w:tblPrEx>
          <w:tblCellMar>
            <w:top w:w="0" w:type="dxa"/>
            <w:left w:w="108" w:type="dxa"/>
            <w:bottom w:w="0" w:type="dxa"/>
            <w:right w:w="108" w:type="dxa"/>
          </w:tblCellMar>
        </w:tblPrEx>
        <w:trPr>
          <w:trHeight w:val="1515" w:hRule="atLeast"/>
        </w:trPr>
        <w:tc>
          <w:tcPr>
            <w:tcW w:w="62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9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69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本地服务网点数量、维护人员数量（至少提供1名驻点维护人员）（须提供职称证书及投标前近三个月的本单位社保缴费证明），根据网点数量、分布，维护人员数量职称以及驻点维护人员能力等作综合评分。分</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档打分：第一档</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分，第二档</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分，第三档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，第四档</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r>
      <w:tr>
        <w:tblPrEx>
          <w:tblCellMar>
            <w:top w:w="0" w:type="dxa"/>
            <w:left w:w="108" w:type="dxa"/>
            <w:bottom w:w="0" w:type="dxa"/>
            <w:right w:w="108" w:type="dxa"/>
          </w:tblCellMar>
        </w:tblPrEx>
        <w:trPr>
          <w:trHeight w:val="592" w:hRule="atLeast"/>
        </w:trPr>
        <w:tc>
          <w:tcPr>
            <w:tcW w:w="62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290"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优惠条件</w:t>
            </w:r>
          </w:p>
        </w:tc>
        <w:tc>
          <w:tcPr>
            <w:tcW w:w="6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本项目相关其他优惠服务条件，进行横向比较酌情打分。</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tblPrEx>
          <w:tblCellMar>
            <w:top w:w="0" w:type="dxa"/>
            <w:left w:w="108" w:type="dxa"/>
            <w:bottom w:w="0" w:type="dxa"/>
            <w:right w:w="108" w:type="dxa"/>
          </w:tblCellMar>
        </w:tblPrEx>
        <w:trPr>
          <w:trHeight w:val="1128"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投标人业绩</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投标人2016年1月1日以来具有类似业绩，每个合同得1分，最高得3分；（时间以合同签订时间为准，提供合同复印件加盖公章，合同原件备查）</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tblPrEx>
          <w:tblCellMar>
            <w:top w:w="0" w:type="dxa"/>
            <w:left w:w="108" w:type="dxa"/>
            <w:bottom w:w="0" w:type="dxa"/>
            <w:right w:w="108" w:type="dxa"/>
          </w:tblCellMar>
        </w:tblPrEx>
        <w:trPr>
          <w:trHeight w:val="708" w:hRule="atLeast"/>
        </w:trPr>
        <w:tc>
          <w:tcPr>
            <w:tcW w:w="6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标书质量</w:t>
            </w:r>
          </w:p>
        </w:tc>
        <w:tc>
          <w:tcPr>
            <w:tcW w:w="6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根据投标文件编制完整性、格式是否规范、装订是否整齐、符合招标文件要求程度等酌情评分，最高得2分。</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r>
    </w:tbl>
    <w:p>
      <w:pPr>
        <w:spacing w:line="360" w:lineRule="auto"/>
        <w:ind w:left="838" w:leftChars="228" w:hanging="359" w:hangingChars="149"/>
        <w:jc w:val="left"/>
        <w:rPr>
          <w:rFonts w:ascii="宋体" w:hAnsi="宋体"/>
          <w:b/>
          <w:bCs/>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7"/>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zh-CN"/>
          <w14:textFill>
            <w14:solidFill>
              <w14:schemeClr w14:val="tx1"/>
            </w14:solidFill>
          </w14:textFill>
        </w:rPr>
      </w:pPr>
      <w:bookmarkStart w:id="1" w:name="_Toc301444180"/>
      <w:bookmarkStart w:id="2" w:name="_Toc302983084"/>
      <w:r>
        <w:rPr>
          <w:rFonts w:hint="eastAsia" w:ascii="宋体" w:hAnsi="宋体" w:eastAsia="宋体" w:cs="宋体"/>
          <w:b w:val="0"/>
          <w:bCs w:val="0"/>
          <w:color w:val="000000" w:themeColor="text1"/>
          <w:sz w:val="24"/>
          <w:szCs w:val="24"/>
          <w:highlight w:val="none"/>
          <w:lang w:val="zh-CN"/>
          <w14:textFill>
            <w14:solidFill>
              <w14:schemeClr w14:val="tx1"/>
            </w14:solidFill>
          </w14:textFill>
        </w:rPr>
        <w:t>重要提示：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.除采购文件已明确的推荐品牌外，欢迎其他能满足本项目技术需求且性能与所明确推荐品牌相当的产品参加。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2.本次采购的产品如属于国家实施强制性认证产品目录内的产品，投标人所投产品必须是按照《强制性产品认证管理规定》通过强制性认证的产品。</w:t>
      </w:r>
    </w:p>
    <w:bookmarkEnd w:id="1"/>
    <w:bookmarkEnd w:id="2"/>
    <w:p>
      <w:pPr>
        <w:pStyle w:val="4"/>
        <w:pageBreakBefore w:val="0"/>
        <w:widowControl w:val="0"/>
        <w:kinsoku/>
        <w:wordWrap/>
        <w:overflowPunct/>
        <w:topLinePunct w:val="0"/>
        <w:autoSpaceDE/>
        <w:autoSpaceDN/>
        <w:bidi w:val="0"/>
        <w:adjustRightInd/>
        <w:snapToGrid/>
        <w:spacing w:before="120" w:after="120"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3" w:name="_Toc248228573"/>
      <w:bookmarkStart w:id="4" w:name="_Toc248227257"/>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第一节</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bookmarkEnd w:id="3"/>
      <w:bookmarkEnd w:id="4"/>
      <w:r>
        <w:rPr>
          <w:rFonts w:hint="eastAsia" w:ascii="宋体" w:hAnsi="宋体" w:eastAsia="宋体" w:cs="宋体"/>
          <w:b w:val="0"/>
          <w:bCs w:val="0"/>
          <w:color w:val="000000" w:themeColor="text1"/>
          <w:sz w:val="24"/>
          <w:szCs w:val="24"/>
          <w:highlight w:val="none"/>
          <w14:textFill>
            <w14:solidFill>
              <w14:schemeClr w14:val="tx1"/>
            </w14:solidFill>
          </w14:textFill>
        </w:rPr>
        <w:t>技术要求</w:t>
      </w:r>
    </w:p>
    <w:p>
      <w:pPr>
        <w:pStyle w:val="5"/>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74"/>
          <w:rFonts w:hint="eastAsia" w:ascii="宋体" w:hAnsi="宋体" w:eastAsia="宋体" w:cs="宋体"/>
          <w:b w:val="0"/>
          <w:bCs w:val="0"/>
          <w:color w:val="000000" w:themeColor="text1"/>
          <w:sz w:val="24"/>
          <w:szCs w:val="24"/>
          <w:highlight w:val="none"/>
          <w14:textFill>
            <w14:solidFill>
              <w14:schemeClr w14:val="tx1"/>
            </w14:solidFill>
          </w14:textFill>
        </w:rPr>
        <w:t>一</w:t>
      </w:r>
      <w:r>
        <w:rPr>
          <w:rFonts w:hint="eastAsia" w:ascii="宋体" w:hAnsi="宋体" w:eastAsia="宋体" w:cs="宋体"/>
          <w:b w:val="0"/>
          <w:bCs w:val="0"/>
          <w:color w:val="000000" w:themeColor="text1"/>
          <w:sz w:val="24"/>
          <w:szCs w:val="24"/>
          <w:highlight w:val="none"/>
          <w14:textFill>
            <w14:solidFill>
              <w14:schemeClr w14:val="tx1"/>
            </w14:solidFill>
          </w14:textFill>
        </w:rPr>
        <w:t>、项目概况及总体要求：</w:t>
      </w:r>
    </w:p>
    <w:p>
      <w:pPr>
        <w:pStyle w:val="5"/>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1.1项目目标要求</w:t>
      </w:r>
    </w:p>
    <w:p>
      <w:pPr>
        <w:pageBreakBefore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搭建县级总平台，以电子政务视联网为承载网络，通过协议转换网关，横向汇聚公安和综治分平台视频，纵向对接市级视频总平台，实现省、市、县（市、区）三级总平台的纵向贯通。</w:t>
      </w:r>
    </w:p>
    <w:p>
      <w:pPr>
        <w:pageBreakBefore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本项目服务期限为5年，属交钥匙服务项目，中标方要考虑实现标书需求的所有费用，中标方需对服务项目建设及运营期间的安全责任问题全权负责，投标的报价包含实现标书的所有功能及安全保障工作，用户方不再另外增加费用。</w:t>
      </w:r>
      <w:r>
        <w:rPr>
          <w:rFonts w:hint="eastAsia" w:ascii="宋体" w:hAnsi="宋体" w:cs="宋体"/>
          <w:b/>
          <w:bCs/>
          <w:color w:val="000000" w:themeColor="text1"/>
          <w:sz w:val="24"/>
          <w:szCs w:val="24"/>
          <w:highlight w:val="none"/>
          <w:u w:val="single"/>
          <w:lang w:eastAsia="zh-CN"/>
          <w14:textFill>
            <w14:solidFill>
              <w14:schemeClr w14:val="tx1"/>
            </w14:solidFill>
          </w14:textFill>
        </w:rPr>
        <w:t>玉环市</w:t>
      </w:r>
      <w:r>
        <w:rPr>
          <w:rFonts w:hint="eastAsia" w:ascii="宋体" w:hAnsi="宋体" w:eastAsia="宋体" w:cs="宋体"/>
          <w:b/>
          <w:bCs/>
          <w:color w:val="000000" w:themeColor="text1"/>
          <w:sz w:val="24"/>
          <w:szCs w:val="24"/>
          <w:highlight w:val="none"/>
          <w:u w:val="single"/>
          <w14:textFill>
            <w14:solidFill>
              <w14:schemeClr w14:val="tx1"/>
            </w14:solidFill>
          </w14:textFill>
        </w:rPr>
        <w:t>人民政府办公室作为运营服务购买方，每月根据中标单位提供的服务报表、服务实际提供情况、运营服务购买方抽查情况结果作为支付费用的依据，服务报酬每年支付一次。同时，中标单位全权负责系统的日常维护与故障修复等工作。</w:t>
      </w:r>
    </w:p>
    <w:p>
      <w:pPr>
        <w:pStyle w:val="5"/>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供应商建设要求需符合以下标准</w:t>
      </w:r>
    </w:p>
    <w:p>
      <w:pPr>
        <w:pStyle w:val="6"/>
        <w:pageBreakBefore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1.2.1视频系统类标准</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《安全防范工程技术规范》（GB50348-2014）</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《中华人民共和国公安部行业标准》（GA70-94）</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《安全防范视频监控联网系统信息传输、交换、控制技术要求》（GB/T28181-2016）</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《视频安防监控系统技术要求》（GA/T367-2001）</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《社会治安动态视频监控系统技术规范》(DB33 T502-2004)</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《视频设备运行监测系统技术规范》(DB33T831-2011)</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《安全技术防范(系统)工程检验规范》(DB33T334-2011)</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《跨区域视频监控联网共享技术规范》(DB33T629-2011)</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《警用地理信息系统系列标准规范》</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《安全防范工程技术标准》（GB50348-2018）</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《公安视频图像信息应用系统》（GA/T 1400-2017）</w:t>
      </w:r>
    </w:p>
    <w:p>
      <w:pPr>
        <w:pStyle w:val="6"/>
        <w:pageBreakBefore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1.2.2通信网络类标准</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《快速以太网100Base-TX标准》IEEE802.3u</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《千兆以太网1000Base-TX标准》IEEE802.3ab</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《千兆以太网标准》IEEE802.3z</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《万兆以太网标准》IEEE802.3ae</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《40G、100G以太网标准》IEEE802.3ba</w:t>
      </w:r>
    </w:p>
    <w:p>
      <w:pPr>
        <w:pStyle w:val="6"/>
        <w:pageBreakBefore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1.2.3信息安全类标准</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《公安信息通信网边界接入平台安全规范(试行)》（2007年公安部发布）</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《公安信息通信网边界接入平台安全规范（试行）-视频接入安全部分》（2011年公安部发布）</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《信息系统等级保护安全设计技术要求》GB/T24856-2009</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《信息系统安全等级保护基本要求》GB/T22239-2008</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《计算机信息系统安全保护等级划分准则》GB17859-1999</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《信息系统安全等级保护定级指南》GB/T22240-2008</w:t>
      </w:r>
    </w:p>
    <w:p>
      <w:pPr>
        <w:pStyle w:val="75"/>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《信息系统安全管理要求》GB/T20269-2006</w:t>
      </w:r>
    </w:p>
    <w:p>
      <w:pPr>
        <w:pStyle w:val="5"/>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5" w:name="_Toc365417031"/>
      <w:r>
        <w:rPr>
          <w:rFonts w:hint="eastAsia" w:ascii="宋体" w:hAnsi="宋体" w:eastAsia="宋体" w:cs="宋体"/>
          <w:b w:val="0"/>
          <w:bCs w:val="0"/>
          <w:color w:val="000000" w:themeColor="text1"/>
          <w:sz w:val="24"/>
          <w:szCs w:val="24"/>
          <w:highlight w:val="none"/>
          <w14:textFill>
            <w14:solidFill>
              <w14:schemeClr w14:val="tx1"/>
            </w14:solidFill>
          </w14:textFill>
        </w:rPr>
        <w:t>1.3原则</w:t>
      </w:r>
      <w:bookmarkEnd w:id="5"/>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用性和先进性原则：采用先进成熟的技术满足当前的业务需求，兼顾其他相关的业务需求，尽可能采用先进的技术以适应新的需要，使整个系统在一段时期内保持技术的先进，并具有良好的发展潜力，以适应未来业务的发展和技术升级的需要。</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安全性和可靠性原则：为保证将来的业务应用，系统必须具有高可靠性。要对网络结构、网络设备、服务器设备、平台功能等各个方面进行高可靠性的设计和建设。</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灵活性和可扩展性原则：平台必须具有良好的扩展性。能够根据将来信息化的不断深入发展的需要，方便地扩展网络覆盖范围、扩大容量等。具备支持多种通信媒体、多种物理接口的能力，提供技术升级、设备更新的灵活性。</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开放性和互通性原则：在体系架构、设备选型、软件配置、数据交互等方面需兼容各种主流的应用系统环境，保障业务系统及数据迁移的可移植性。同时，平台提供开放的技术接口，满足各应用系统基于平台的二次开发需求。具备与多种协议计算机通信网络互连互通的特性，确保网络系统基础设施的作用可以充分发挥。在结构上真正实现开放，基于开放式标准，包括各种广域网、局域网、计算机及数据库协议，从而为未来的业务发展奠定基础。</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经济性和投资保护原则：以较高的性能价格比构建系统，使资金的产出投入比达到最大值。能以较低的成本、较少的人员投入来维持系统运转，提供高效能与高效益。尽可能保留并延长已有系统的投资，充分利用以往在资金与技术方面的投入。</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可管理性原则：设备必须采用智能化、可管理的设备，同时采用先进的网络管理软件，实现先进的分布式管理。最终能够实现监控、监测整个网络的运行状况，合理分配网络资源、动态配置网络负载，可以迅速确定网络故障等。</w:t>
      </w:r>
    </w:p>
    <w:p>
      <w:pPr>
        <w:pStyle w:val="4"/>
        <w:pageBreakBefore w:val="0"/>
        <w:kinsoku/>
        <w:wordWrap/>
        <w:overflowPunct/>
        <w:topLinePunct w:val="0"/>
        <w:autoSpaceDE/>
        <w:autoSpaceDN/>
        <w:bidi w:val="0"/>
        <w:adjustRightInd/>
        <w:snapToGrid/>
        <w:spacing w:before="120" w:after="120"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二、技术性能指标</w:t>
      </w:r>
    </w:p>
    <w:p>
      <w:pPr>
        <w:pStyle w:val="5"/>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 1概述</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公共安全视频图像信息共享平台依托既有电子政务视联网作为视频互联、共享的主要网络，进行多视频系统的融合对接，服务于纵向贯通、横向集成、分级应用的社会治安综合治理信息系统建设。分级有效整合各类视频图像资源，促进点位互补、网络互联、平台互通，逐步对接基层综合服务管理平台，最大限度实现了公共安全视频图像信息共享平台对公共区域视频图像资源的联网共享。纵向实现中央、省、市、县各级共享平台逐级互联，横向实现与公共安全视频联网共享系统的视频资源、重点行业视频资源、重点区域视频资源、重要社会视频资源和其他公共安全视频资源互通。</w:t>
      </w:r>
    </w:p>
    <w:p>
      <w:pPr>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紧密围绕社会治安综合治理的重点业务，实现政府单位全业务应用的融合展示，将监控调度、GIS天眼、视频通讯、智能分析、会议管理、网络管理、视频点播等应用融合，支持在统一平台下灵活调用和功能应用，满足跨地区、跨部门指挥调度、应急处理、智能分析、服务管理等政府业务应用的可视化、智能化、扁平化的综合信息应用需要。平台支持视频监控与视频会商实现协议级无缝融合对接，支持部门监控相关数据及需要保密传输的数据可以通过视联网进行传输共享。</w:t>
      </w:r>
    </w:p>
    <w:p>
      <w:pPr>
        <w:pStyle w:val="5"/>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 2系统部署</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方案采用平台对接的方式，实现资源整合。系统对接只要在接入平台侧配置相应协转网关即可实现对接。视频接入视联网系统后，任何具有权限的终端调用公安、综治任何一个位置的监控画面和同步声音，并可与各种监测设备进行兼容和对接，将监测数据同步回传。同时视联网系统终端的多业务综合服务能力可以充分利用和扩展视频监控的资源，可以同时引入公安及综治平台上监控资源任意一路或多路视频监控画面，实现了不同职责部门的资源共享和互联互通。</w:t>
      </w:r>
    </w:p>
    <w:p>
      <w:pPr>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drawing>
          <wp:inline distT="0" distB="0" distL="114300" distR="114300">
            <wp:extent cx="5068570" cy="3415030"/>
            <wp:effectExtent l="0" t="0" r="11430" b="1270"/>
            <wp:docPr id="3" name="图片 1" descr="de1b8b88929a44120982a6d9f92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e1b8b88929a44120982a6d9f921395"/>
                    <pic:cNvPicPr>
                      <a:picLocks noChangeAspect="1"/>
                    </pic:cNvPicPr>
                  </pic:nvPicPr>
                  <pic:blipFill>
                    <a:blip r:embed="rId6"/>
                    <a:stretch>
                      <a:fillRect/>
                    </a:stretch>
                  </pic:blipFill>
                  <pic:spPr>
                    <a:xfrm>
                      <a:off x="0" y="0"/>
                      <a:ext cx="5068570" cy="3415030"/>
                    </a:xfrm>
                    <a:prstGeom prst="snip2SameRect">
                      <a:avLst/>
                    </a:prstGeom>
                    <a:noFill/>
                    <a:ln>
                      <a:noFill/>
                    </a:ln>
                  </pic:spPr>
                </pic:pic>
              </a:graphicData>
            </a:graphic>
          </wp:inline>
        </w:drawing>
      </w:r>
    </w:p>
    <w:p>
      <w:pPr>
        <w:ind w:firstLine="480" w:firstLineChars="20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平台部署示意图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 3数据流程设计</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2.3.1</w:t>
      </w:r>
      <w:r>
        <w:rPr>
          <w:rFonts w:hint="eastAsia" w:ascii="宋体" w:hAnsi="宋体" w:eastAsia="宋体" w:cs="宋体"/>
          <w:b w:val="0"/>
          <w:bCs w:val="0"/>
          <w:color w:val="000000" w:themeColor="text1"/>
          <w:sz w:val="24"/>
          <w:szCs w:val="24"/>
          <w:highlight w:val="none"/>
          <w14:textFill>
            <w14:solidFill>
              <w14:schemeClr w14:val="tx1"/>
            </w14:solidFill>
          </w14:textFill>
        </w:rPr>
        <w:t>控制信令流/视频流</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联网控制客户端发出控制信令经电子政务外网首先访问总平台监控融合调度平台服务器，监控融合调度平台服务器收到该信令后，通过视联网核心交换机，向视联网接入服务器发送调度信令，该信令通过视联网接入服务器向公安或综治分平台调取视频。10个综治分中心接入原有视联网会议系统，原有视联网会议系统与本次新建总平台对接，所有视联网接入点均可实现视频会议及平台视频调看。</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2.3.2</w:t>
      </w:r>
      <w:r>
        <w:rPr>
          <w:rFonts w:hint="eastAsia" w:ascii="宋体" w:hAnsi="宋体" w:eastAsia="宋体" w:cs="宋体"/>
          <w:b w:val="0"/>
          <w:bCs w:val="0"/>
          <w:color w:val="000000" w:themeColor="text1"/>
          <w:sz w:val="24"/>
          <w:szCs w:val="24"/>
          <w:highlight w:val="none"/>
          <w14:textFill>
            <w14:solidFill>
              <w14:schemeClr w14:val="tx1"/>
            </w14:solidFill>
          </w14:textFill>
        </w:rPr>
        <w:t>数据流（一机一档等）</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由于总平台与公安分平台和综治分平台边界的视频监控接入服务器只允许视频控制信令以及视频流通过，公安分平台与总平台之间一机一档信息需要通过电子政务外网实现同步。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 4平台性能指标</w:t>
      </w:r>
    </w:p>
    <w:p>
      <w:pPr>
        <w:pStyle w:val="65"/>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能够满足管理不低于2万个摄像头能力，注册用户300，实时图像浏览并发路数不小于500路2M码流，并发用户50的性能要求，响应时间≤2秒，平台网内传输丢包率小于百万分之一；基于电子政务视联网实现多级平台联网，平台层级不少于6级；支持不少于300个用户可以同时监看任意同一个前端图像；支持视频监控与视频会商实现协议级无缝融合对接；实现相关信息的统一搜索，用户可以根据关键字在各个交叉系统中进行模糊搜索；要求系统结构性免疫黑客、木马、病毒等安全隐患。</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 5网络性能指标</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2.5.1</w:t>
      </w:r>
      <w:r>
        <w:rPr>
          <w:rFonts w:hint="eastAsia" w:ascii="宋体" w:hAnsi="宋体" w:eastAsia="宋体" w:cs="宋体"/>
          <w:b w:val="0"/>
          <w:bCs w:val="0"/>
          <w:color w:val="000000" w:themeColor="text1"/>
          <w:sz w:val="24"/>
          <w:szCs w:val="24"/>
          <w:highlight w:val="none"/>
          <w14:textFill>
            <w14:solidFill>
              <w14:schemeClr w14:val="tx1"/>
            </w14:solidFill>
          </w14:textFill>
        </w:rPr>
        <w:t>网络传输协议</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联网系统网络层应支持V2V协议，传输层应支持以太网802.1协议。</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2.5.2媒体传输协议</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视音频流在基于视联网传输时应支持V2V协议；视音频流的数据封装格式应符合视联网的标准要求。</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2.5.3信息传输延迟</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当信息（包括视音频信息、控制信息及报警信息等）经由视联网传输时，端到端的信息延迟时间（包括发送端信息采集、编码、网络传输、信息接收端解码、显示等过程所经历的时间）应满足下列要求：</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前端监控图像与信号直接接入到总平台相应设备间端到端的信息延迟时间应不大于0.2s；</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平台设备与用户终端设备间端到端的信息延迟时间应不大于0.2s。</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2.5.4网络传输质量指标</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视联网的传输质量（如传输时延、丢包率、带宽利用率等）应符合如下指标：</w:t>
      </w:r>
    </w:p>
    <w:p>
      <w:pPr>
        <w:pStyle w:val="65"/>
        <w:pageBreakBefore w:val="0"/>
        <w:widowControl w:val="0"/>
        <w:numPr>
          <w:ilvl w:val="0"/>
          <w:numId w:val="10"/>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各点的异地传输延时不大于为1s。</w:t>
      </w:r>
    </w:p>
    <w:p>
      <w:pPr>
        <w:pStyle w:val="65"/>
        <w:pageBreakBefore w:val="0"/>
        <w:widowControl w:val="0"/>
        <w:numPr>
          <w:ilvl w:val="0"/>
          <w:numId w:val="10"/>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系统重载丢包率：小于百万分之一。</w:t>
      </w:r>
    </w:p>
    <w:p>
      <w:pPr>
        <w:pStyle w:val="65"/>
        <w:pageBreakBefore w:val="0"/>
        <w:widowControl w:val="0"/>
        <w:numPr>
          <w:ilvl w:val="0"/>
          <w:numId w:val="10"/>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系统带宽利用率：大于90%（重载流媒体网络）。</w:t>
      </w:r>
    </w:p>
    <w:p>
      <w:pPr>
        <w:pStyle w:val="65"/>
        <w:pageBreakBefore w:val="0"/>
        <w:widowControl w:val="0"/>
        <w:numPr>
          <w:ilvl w:val="0"/>
          <w:numId w:val="10"/>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丢包率要求：节点间在约定带宽下，网络的稳定性达到99.999％。</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2.5.5网络带宽指标</w:t>
      </w:r>
    </w:p>
    <w:p>
      <w:pPr>
        <w:pStyle w:val="65"/>
        <w:pageBreakBefore w:val="0"/>
        <w:widowControl w:val="0"/>
        <w:numPr>
          <w:ilvl w:val="0"/>
          <w:numId w:val="1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区县级总平台到市级总平台带宽应不低于1G。</w:t>
      </w:r>
    </w:p>
    <w:p>
      <w:pPr>
        <w:pStyle w:val="65"/>
        <w:pageBreakBefore w:val="0"/>
        <w:widowControl w:val="0"/>
        <w:numPr>
          <w:ilvl w:val="0"/>
          <w:numId w:val="1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区县级公安分平台到本级总平台带宽应不低于1G。</w:t>
      </w:r>
    </w:p>
    <w:p>
      <w:pPr>
        <w:pStyle w:val="65"/>
        <w:pageBreakBefore w:val="0"/>
        <w:widowControl w:val="0"/>
        <w:numPr>
          <w:ilvl w:val="0"/>
          <w:numId w:val="1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区县级综治分平台到本级总平台带宽应不低于1G。</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2.6平台功能要求</w:t>
      </w:r>
    </w:p>
    <w:p>
      <w:pPr>
        <w:pStyle w:val="6"/>
        <w:pageBreakBefore w:val="0"/>
        <w:widowControl w:val="0"/>
        <w:numPr>
          <w:ilvl w:val="3"/>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2.6.1总体功能架构</w:t>
      </w:r>
    </w:p>
    <w:p>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drawing>
          <wp:inline distT="0" distB="0" distL="114300" distR="114300">
            <wp:extent cx="4974590" cy="3291205"/>
            <wp:effectExtent l="0" t="0" r="381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974590" cy="3291205"/>
                    </a:xfrm>
                    <a:prstGeom prst="rect">
                      <a:avLst/>
                    </a:prstGeom>
                    <a:noFill/>
                    <a:ln>
                      <a:noFill/>
                    </a:ln>
                  </pic:spPr>
                </pic:pic>
              </a:graphicData>
            </a:graphic>
          </wp:inline>
        </w:drawing>
      </w:r>
    </w:p>
    <w:p>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功能架构图</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平台采用分层设计理念，共分为接入层、网络层、资源层、应用层和展示层五层结构。</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接入层：为视频监控图像资源的来源层，支持面向专网环境、非专网环境、社会环境资源和行业资源的接入，支持网络摄像头、DVR/NVR、既有视频监控系统、移动应急监控图像等。</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网络层：利用视联网的视频数据传输能力，高效安全传输协转后的视频监控图像。对于其他网络的视频资源可通过协转设备后接入视联网内。</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资源层：通过视联网核心服务器群汇聚接入层视频资源，同时提供监控共享与接入服务器与其他网络监控对接，并完成视频相关的共享与管理。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应用层：是平台核心功能层，应用包括GIS天眼、视频会议和通讯，智能分析，视频点播，网络管理与会议管理，无人机通讯，手机移动应用等，同时应用层可与外网系统应用进行应用联动和数据开放。</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展示层：提供用户PC web端、PC客户端、大屏和手机APP端的显示和操作体验。</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2.6.2平台接入共享</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依托既有电子政务视联网作为视频互联、共享的主要网络，进行多视频系统的融合对接，服务于纵向贯通、横向集成、分级应用的社会治安综合治理信息系统建设。分级有效整合各类视频图像资源，促进点位互补、网络互联、平台互通，逐步对接基层综合服务管理平台，最大限度实现了公共安全视频图像信息共享平台对公共区域视频图像资源的联网共享。最终，纵向实现中央、省、市、县各级共享平台逐级互联，横向实现与公安视频联网共享系统的视频资源、重点行业视频资源、重点区域视频资源、重要社会视频资源和其他公共安全视频资源互通。</w:t>
      </w:r>
    </w:p>
    <w:p>
      <w:pPr>
        <w:pageBreakBefore w:val="0"/>
        <w:widowControl w:val="0"/>
        <w:kinsoku/>
        <w:wordWrap/>
        <w:overflowPunct/>
        <w:topLinePunct w:val="0"/>
        <w:autoSpaceDE/>
        <w:autoSpaceDN/>
        <w:bidi w:val="0"/>
        <w:adjustRightInd/>
        <w:spacing w:line="400" w:lineRule="exact"/>
        <w:ind w:firstLine="480"/>
        <w:textAlignment w:val="auto"/>
        <w:outlineLvl w:val="5"/>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（1）视频图像共享</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平台可对外部系统访问视频监控资源的统一服务接口，平台的接口以GB/T28181通信协议方式提供。可以将整合的视频监控资源共享给其他系统用于联网或应用，对外提供输出GB28181协议的媒体流及信令；</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通过各级公共安全视频图像信息共享平台部署的视频监控共享服务系统，各级政府单位可向共享平台获取视频图像资源，并在权限控制下，平台可向不同业务部门灵活推送图像资源，各业务部门可根据自身开展业务的不同按需调取应用。</w:t>
      </w:r>
    </w:p>
    <w:p>
      <w:pPr>
        <w:pageBreakBefore w:val="0"/>
        <w:widowControl w:val="0"/>
        <w:kinsoku/>
        <w:wordWrap/>
        <w:overflowPunct/>
        <w:topLinePunct w:val="0"/>
        <w:autoSpaceDE/>
        <w:autoSpaceDN/>
        <w:bidi w:val="0"/>
        <w:adjustRightInd/>
        <w:spacing w:line="400" w:lineRule="exact"/>
        <w:ind w:firstLine="480"/>
        <w:textAlignment w:val="auto"/>
        <w:outlineLvl w:val="5"/>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（2）视频图像接入</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平台可实现对异构异源设备的接入层，支持GB28181、ONVIF、IP/H.323、厂商SDK以及其他定制开发方式接入。</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依托电子政务视联网实现常用视频监控系统通信协议转换，实现与众多其他品牌视频监控系统兼容，完成市县委办局单位监控资源接入平台，针对目前已经建设的各级公安的视频共享平台，可通过部署监控接入服务器的方式实现视频信号和简单控制信令的接入，部署在总平台所在机房侧，保障视联网监控接入服务器与现有视频共享平台IP可达。</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2.6.3平台资源管理</w:t>
      </w:r>
    </w:p>
    <w:p>
      <w:pPr>
        <w:pageBreakBefore w:val="0"/>
        <w:widowControl w:val="0"/>
        <w:kinsoku/>
        <w:wordWrap/>
        <w:overflowPunct/>
        <w:topLinePunct w:val="0"/>
        <w:autoSpaceDE/>
        <w:autoSpaceDN/>
        <w:bidi w:val="0"/>
        <w:adjustRightInd/>
        <w:spacing w:line="400" w:lineRule="exact"/>
        <w:ind w:firstLine="199" w:firstLineChars="83"/>
        <w:textAlignment w:val="auto"/>
        <w:outlineLvl w:val="5"/>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（1）视频资源管理</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①系统管理</w:t>
      </w:r>
    </w:p>
    <w:p>
      <w:pPr>
        <w:pStyle w:val="65"/>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组织机构：对使用用户所属单位组织的基本信息与层次关系进行维护与管理；</w:t>
      </w:r>
    </w:p>
    <w:p>
      <w:pPr>
        <w:pStyle w:val="65"/>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角色权限：创建角色并实现对角色的定义；基于角色进行权限分配，设置不同角色的系统功能权限使用定义。</w:t>
      </w:r>
    </w:p>
    <w:p>
      <w:pPr>
        <w:pStyle w:val="65"/>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账户信息：包括用户账户信息的添加、删除、修改、查询、启用、禁用。</w:t>
      </w:r>
    </w:p>
    <w:p>
      <w:pPr>
        <w:pStyle w:val="65"/>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系统日志：用户登录、功能操作等日志记录功能，管理员能够按用户、功能、时间等方式查询系统日志。用户与权限管理，平台除了可实现传统系统中的分级分权的用户管理和权限管理外，还可以根据用户的角色和身份，设置用户可以访问和管理视频资源的权限。</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②注册管理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维护视联网流媒体服务注册、注销信息，对流媒体服务转发能力统一调度，监控流媒体服务状态。转发配置：配置管理流媒体服务的转发方式和能力，主要包括转发媒体流编码格式、转发媒体流传输协议、最大带宽等信息。状态监控：展示流媒体服务当前工作状态信息，包括流媒体服务的主要注册信息、配置信息、实时流媒体转发服务情况展示。</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对视频监控接入服务器和视频监控接入前端的管理，可以实现可视化的管理配置视频监控接入服务器或前端设备的视频监控资源个数，视联网通道设置等。同时可以实现更为精细化的设备信息列表，当视联网视频监控融合调度平台将注册在本平台上的视联网视频监控接入服务器或接入前端等接入设备时，可同步将接入设备中的视频源的设备信息，同步在设备信息列表中，在该列表中可以集中进行设备信息维护和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不同权限和账号的用于可以将自己权限范围内容的视频监控资源和视联网终端进行绑定和关联的管理，满足日常通过视联网终端调度视频监控的需要。</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③资源管理</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可以任意分组，不受设备物理部署位置和系统组网限制。可根据每个用户的权限和管理范围，进行自定义任意分组管理。接入设备：实现与视频监控系统或视频监控设备的连接，管理接入监控设备。</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t>监控资源：将接入的视频监控资源信息进行统一资源编码，统一管理，形成统一的视频监控资源数据体系。资源分组：分组方式不局限于视频监控资源的物理位置，支持多维度多层次的逻辑分组。资源权限：用户直接与视频资源建立访问授权体系，为用户直接设置可访问的视频监控资源对象。</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④多维分组管理</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提供视频监控资源的多维分组管理功能，分组的方式不局限于视频监控资源的物理限制，支持多维度多层次的逻辑分组。</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⑤组织机构管理</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通过组织机构管理构建起监控统一管理平台对应的实施客户的组织机构体系，是视联网监控统一管理平台使用用户所属组织机构的基本信息与层次关系的维护与管理。</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⑥系统权限管理</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系统权限管理采用系统功能权限、资源访问权限和系统操作权限相结合的方式，采用多级权限控制管理，提供用户的权限分配、认证，赋予每个用户特定的权限和级别，确保系统的安全使用。</w:t>
      </w:r>
    </w:p>
    <w:p>
      <w:pPr>
        <w:pStyle w:val="65"/>
        <w:pageBreakBefore w:val="0"/>
        <w:widowControl w:val="0"/>
        <w:kinsoku/>
        <w:wordWrap/>
        <w:overflowPunct/>
        <w:topLinePunct w:val="0"/>
        <w:autoSpaceDE/>
        <w:autoSpaceDN/>
        <w:bidi w:val="0"/>
        <w:adjustRightInd/>
        <w:spacing w:line="400" w:lineRule="exact"/>
        <w:ind w:left="420" w:leftChars="200" w:firstLine="0" w:firstLineChars="0"/>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⑦终端登记管理</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对被使用为进行监控资源浏览输出的视联网终端进行管理。通过对视联网终端管理实现用户与视联网终端设备间对应使用关系，支持用户与终端建立多对多关联关系，使得用户可以管理调度多个终端，终端也可能会被不同的用户进行管理调用，增强了监控资源调用的灵活性。</w:t>
      </w:r>
    </w:p>
    <w:p>
      <w:pPr>
        <w:pageBreakBefore w:val="0"/>
        <w:widowControl w:val="0"/>
        <w:kinsoku/>
        <w:wordWrap/>
        <w:overflowPunct/>
        <w:topLinePunct w:val="0"/>
        <w:autoSpaceDE/>
        <w:autoSpaceDN/>
        <w:bidi w:val="0"/>
        <w:adjustRightInd/>
        <w:spacing w:line="400" w:lineRule="exact"/>
        <w:ind w:firstLine="480"/>
        <w:textAlignment w:val="auto"/>
        <w:outlineLvl w:val="5"/>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（2）网络资源管理</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实现视联网全网点位统一管理和全网络的集中监控维护，形成了覆盖视联网全网运行维护保障体系，保障全网各级视联网业务正常开展。</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6" w:name="_Toc529477143"/>
      <w:bookmarkStart w:id="7" w:name="_Toc534293630"/>
      <w:r>
        <w:rPr>
          <w:rFonts w:hint="eastAsia" w:ascii="宋体" w:hAnsi="宋体" w:eastAsia="宋体" w:cs="宋体"/>
          <w:b w:val="0"/>
          <w:bCs w:val="0"/>
          <w:color w:val="000000" w:themeColor="text1"/>
          <w:sz w:val="24"/>
          <w:szCs w:val="24"/>
          <w:highlight w:val="none"/>
          <w14:textFill>
            <w14:solidFill>
              <w14:schemeClr w14:val="tx1"/>
            </w14:solidFill>
          </w14:textFill>
        </w:rPr>
        <w:t>2.6.4平台业务功能</w:t>
      </w:r>
      <w:bookmarkEnd w:id="6"/>
      <w:bookmarkEnd w:id="7"/>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（1）监控调度</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控调度利用电子政务视联网的覆盖和融合，实现对通过视联网融合接入的多种异源异构的视频监控设备和系统提供统一管理和调用应用，主要功能包括监控接入联网、监控资源管理、多维分组管理、组织机构管理、系统权限管理、终端登记管理、监控资源应用、系统运维统计、国标网关接口等。监控调度采用结构化安全的视联网与其他监控资源融合对接，可以最大程度地保证安全的“单向视频透明”；同时监控调度基于综合视联网的建设，可以将监控视频与高清通讯视频融合为一体，进行任意点的统一调度。</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（2）GIS天眼</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通过与地理信息技术及行业实际业务需求相结合，实现基于GIS系统实现统一界面调度使用的视频会议、可视通话、监控查看等功能，为客户在社会综合治理、督查监管、办公执法等工作提供方便、实用的信息化支撑手段。在视联网的技术支撑下，利用视联网的融合能力，实现与多种异源异构设备的无缝集成，可将多种不同的音视频源接入网络传输，包括视联网终端设备、视频监控设备、手机移动端、PC桌面端等，实现无缝接入，并有着高质量、高效率、同步稳定的特点和性能。同时通过GIS系统展示全网市、县范围的各个视联网接入设备信息，可通过GIS地图的方式展示多种元素信息，有着“宏观可查，细节可控”的特点，实现一个平台下集成多个系统、多项业务、多种用户端的大融合调度平台。GIS地图要求支持1-19级缩放。</w:t>
      </w:r>
    </w:p>
    <w:p>
      <w:pPr>
        <w:pStyle w:val="76"/>
        <w:pageBreakBefore w:val="0"/>
        <w:widowControl w:val="0"/>
        <w:kinsoku/>
        <w:wordWrap/>
        <w:overflowPunct/>
        <w:topLinePunct w:val="0"/>
        <w:autoSpaceDE/>
        <w:autoSpaceDN/>
        <w:bidi w:val="0"/>
        <w:adjustRightInd/>
        <w:spacing w:beforeLines="0" w:afterLines="0" w:line="400" w:lineRule="exact"/>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①GISM地理信息模块服务</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基于城市地图的开放平台，运用空间网格技术、地理编码技术、嵌入式地理信息引擎技术、以社会创新管理业务为依托建设而成的信息系统。GISM基于门户式地图方式实现面向不同业务单位提供多种业务共享和服务，实现综治业务地理信息资源共享与发布，直观展现地形地貌情况、重要场所单位和视联网资源设置状况。GISM提供基于GIS系统地理信息展示与操作，能够分层分区域展示地图信息，并提供针对GIS地图的基本功能的操作，包括点选、框选、地图放大、地图缩小、地图平移、距离测量等。GISM地理信息模块提供GIS系统及GIS基本操作、智能标注、区域专题地图、分层区浏览、轨迹跟踪及轨迹回放等系统功能。</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GIS基本操作：</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提供基于GIS系统地理信息展示与操作，能够分层分区域展示地图信息，并提供针对GIS地图的基本功能的操作，包括点选、框选、地图放大、地图缩小、地图平移、距离测量。</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区域专题图</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提供根据GIS地图区域进行专题图的生成与展示，能够从报警事件统计、事件处置情况、视联网终端资源、视频监控资源等多维度制定生成专题图。</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分层分区浏览</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提供基于GIS地图的分层分区导航浏览，便于快速查找定位到用户关注的GIS地图区域和信息，支持行政分区进行导航和按视联网融合接入的设备终端分类进行分层浏览。</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轨迹跟踪</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提供对视联掌上通设备的轨迹实时展示和记录功能，能够在GIS地图展示视联掌上通设备的移动轨迹与实时动态更新。</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轨迹回放</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提供对事件处置视联掌上通移动设备移动轨迹的历史回放功能，能够将移动终端设备的历史行动轨迹回放展现。</w:t>
      </w:r>
    </w:p>
    <w:p>
      <w:pPr>
        <w:pStyle w:val="76"/>
        <w:pageBreakBefore w:val="0"/>
        <w:widowControl w:val="0"/>
        <w:kinsoku/>
        <w:wordWrap/>
        <w:overflowPunct/>
        <w:topLinePunct w:val="0"/>
        <w:autoSpaceDE/>
        <w:autoSpaceDN/>
        <w:bidi w:val="0"/>
        <w:adjustRightInd/>
        <w:spacing w:beforeLines="0" w:afterLines="0" w:line="400" w:lineRule="exact"/>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②ITAM智能标注模块服务</w:t>
      </w:r>
    </w:p>
    <w:p>
      <w:pPr>
        <w:pStyle w:val="76"/>
        <w:pageBreakBefore w:val="0"/>
        <w:widowControl w:val="0"/>
        <w:kinsoku/>
        <w:wordWrap/>
        <w:overflowPunct/>
        <w:topLinePunct w:val="0"/>
        <w:autoSpaceDE/>
        <w:autoSpaceDN/>
        <w:bidi w:val="0"/>
        <w:adjustRightInd/>
        <w:spacing w:beforeLines="0" w:afterLines="0"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视联网资源在GISM上的自动和批量标注功能。视联天眼提供在GIS系统地理信息标注功能，通过GIS功能可将包括不限于会商终端设备、视频监控设备、手机移动端、PC桌面端等视联网资源池中的任意资源信息，根据其融合接入系统提供的地理位置信息自动运算提供相关终端的GIS地理位置，同时实现GIS系统上自化、批量化的标注资源点位信息。</w:t>
      </w:r>
    </w:p>
    <w:p>
      <w:pPr>
        <w:pStyle w:val="76"/>
        <w:pageBreakBefore w:val="0"/>
        <w:widowControl w:val="0"/>
        <w:kinsoku/>
        <w:wordWrap/>
        <w:overflowPunct/>
        <w:topLinePunct w:val="0"/>
        <w:autoSpaceDE/>
        <w:autoSpaceDN/>
        <w:bidi w:val="0"/>
        <w:adjustRightInd/>
        <w:spacing w:beforeLines="0" w:afterLines="0" w:line="400" w:lineRule="exact"/>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③OVM融合通信模块服务</w:t>
      </w:r>
    </w:p>
    <w:p>
      <w:pPr>
        <w:pStyle w:val="76"/>
        <w:pageBreakBefore w:val="0"/>
        <w:widowControl w:val="0"/>
        <w:kinsoku/>
        <w:wordWrap/>
        <w:overflowPunct/>
        <w:topLinePunct w:val="0"/>
        <w:autoSpaceDE/>
        <w:autoSpaceDN/>
        <w:bidi w:val="0"/>
        <w:adjustRightInd/>
        <w:spacing w:beforeLines="0" w:afterLines="0"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实现视联网系统与可视化调度指挥系统的深度融合，实现了各系统之间的业务流充分打通，在指挥调度过程中无缝衔接，实现可视化高效沟通。</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视频会商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OVM融合通信模块通过GIS应用提供针对视频会议便捷化、可视化的调度操作。在视联天眼的GIS地图上展示视联网通讯终端设备，能够直观形象体现参会资源的分布情况，点选查看视联网终端的基本信息，包括终端的名称、设备类型等。支持通过在GIS地图上框选视联网资源池中任意多点资源包括视联网终端、手机客户端、PC客户端、视频监控资源（探头）发起视频会商业务，展开应急指挥工作，同时支持在GIS地图上展示视联网终端的参会状态和发言调度，并可在会议中通过GIS操作实现对参会终端的增减等操作。</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可视通话</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基于GIS实现全网任意点之间的扁平化可视通话业务，视联天眼的可视通话支持两种模式，一种为通过视联天眼的GIS地理信息系统的通话界面实现与其他接入视联网通讯终端的可视通话；另一种为通过GIS地理信息系统实现两个视联网通讯终端的可视通话发起调度操作。第一种方式，通过GIS地理信息系统选择一个终端设备，发起可视通话操作，弹出建立实时视频通话界面，系统采集本地摄像头画面和麦克风声音与这个终端设备进行可视通话，在可视通话进行中可实时切换本方和对方屏幕画面。第二种方式，在视联天眼的GIS地理信息系统选择两个终端设备，发起可视通话操作，出现可视通话界面，展示已选定的两个终端的基本信息，确认开始进行两个终端的可视通话后，双方即可通过视联网终端进行面对面交流。</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监控查看</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在GIS地图上调度浏览视频监控图像方式，通过GIS地图能够直观形象地展示视频监控设备的相关区域的地理位置分布，也有助于敏感洞察重点区域的相关视频监控设备的布置合理性。视联天眼可通过多种方式选择定位到视频监控设备，能够使用地图漫游直接点取选择、分区浏览选择定位和关键信息检索，分区浏览选择支持根据行政区划省、市、县分级浏览，支持通过地理信息、设备信息等进行检索查询，查询选择到指定视频监控设备能够进行设备信息浏览。视联天眼通过GIS地图实现对视频监控图像资源的调度浏览，支持对视频监控图像的实时视频查看、历史视频查看，支持对浏览图像资源的收藏和云台操作控制。</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信息推送</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提供通过GIS地图选择视联掌上通等移动终端设备发送文本信息，通过信息推送功能可迅速将事件信息和处置要求联动到各移动终端。</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区域广播</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提供通过GIS地图选择的方式实现对区域内视联网融合接入通讯终端的视频广播推送功能，通过区域广播能够实现事件信息和处置要求的可视化迅速传达。</w:t>
      </w:r>
    </w:p>
    <w:p>
      <w:pPr>
        <w:pStyle w:val="76"/>
        <w:pageBreakBefore w:val="0"/>
        <w:widowControl w:val="0"/>
        <w:kinsoku/>
        <w:wordWrap/>
        <w:overflowPunct/>
        <w:topLinePunct w:val="0"/>
        <w:autoSpaceDE/>
        <w:autoSpaceDN/>
        <w:bidi w:val="0"/>
        <w:adjustRightInd/>
        <w:spacing w:beforeLines="0" w:afterLines="0" w:line="400" w:lineRule="exact"/>
        <w:textAlignment w:val="auto"/>
        <w:outlineLvl w:val="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④GVSI业务联动模块服务系统</w:t>
      </w:r>
    </w:p>
    <w:p>
      <w:pPr>
        <w:pStyle w:val="76"/>
        <w:pageBreakBefore w:val="0"/>
        <w:widowControl w:val="0"/>
        <w:kinsoku/>
        <w:wordWrap/>
        <w:overflowPunct/>
        <w:topLinePunct w:val="0"/>
        <w:autoSpaceDE/>
        <w:autoSpaceDN/>
        <w:bidi w:val="0"/>
        <w:adjustRightInd/>
        <w:spacing w:beforeLines="0" w:afterLines="0"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提供以事件与报警的基于GIS的综合应用，实现事件回放、智能跟踪、一键报警联动、一键拉框组会及系统管理配置等。</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系统管理配置</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提供组织结构、用户管理、设备管理、权限管理、联动配置等支撑系统运行的基础性管理和配置功能。</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事件回放</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提供对突发事件的从报警到接警和相关处置工作的全程记录，能够通过事件信息检索到事件的相关过程记录，并支持对事件记录过程的按时间线的展示。</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一键报警联动模块</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通过GIS地图界面，不仅可以实时动态获取视联网资源部署状态，还可直接进行各视频源的视频浏览，及点击呼叫、框/圈选开会、一键触发联动应急等“一键式”快速调度操作，及时高效地处置突发事件。</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一键拉框组会模块</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当指挥中心发现现场有可疑人员或者异情时，可快速在GIS地图上圈定可疑人员或异情周围的视联网资源，实现“拉框会商”，快速有效的将周围范围内的视联网终端、移动客户端、视频监控资源一键进入一组会商中，方便指挥中心与现场人员实现双向指挥和布控。提供对报警信息进行联动处置，支持与报警对象进行可视通话、视频会议业务联动，可以通过GIS操作查询的方式选择报警信息的周边联动对象，同时支持以GIS查询方式选取视频监控信息，实现视频监控图像资源的调度。</w:t>
      </w:r>
    </w:p>
    <w:p>
      <w:pPr>
        <w:pStyle w:val="7"/>
        <w:pageBreakBefore w:val="0"/>
        <w:widowControl w:val="0"/>
        <w:kinsoku/>
        <w:wordWrap/>
        <w:overflowPunct/>
        <w:topLinePunct w:val="0"/>
        <w:autoSpaceDE/>
        <w:autoSpaceDN/>
        <w:bidi w:val="0"/>
        <w:adjustRightInd/>
        <w:spacing w:line="400" w:lineRule="exact"/>
        <w:ind w:firstLine="562"/>
        <w:textAlignment w:val="auto"/>
        <w:rPr>
          <w:rFonts w:hint="eastAsia" w:ascii="宋体" w:hAnsi="宋体" w:eastAsia="宋体" w:cs="宋体"/>
          <w:b w:val="0"/>
          <w:bCs w:val="0"/>
          <w:i w:val="0"/>
          <w:iCs w:val="0"/>
          <w:cap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kern w:val="2"/>
          <w:sz w:val="24"/>
          <w:szCs w:val="24"/>
          <w:highlight w:val="none"/>
          <w:lang w:val="en-US" w:eastAsia="zh-CN"/>
          <w14:textFill>
            <w14:solidFill>
              <w14:schemeClr w14:val="tx1"/>
            </w14:solidFill>
          </w14:textFill>
        </w:rPr>
        <w:t>（3）视频通讯</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基于电子政务视联网专网，围绕电子政务日常工作，以政府单位实际需求为导向，优化和升级现有工作流程与方法，从而解决有限人力，远程协同，实现“以点带面、综合管控、多方协调”的电子政务业务管理。通过视频通讯功能，灵活监控应用整合及综治委数据整合协同，实现减轻人员工作内容，增强沟通协调时效，高效调取资源，提升综治工作效率。</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可视化通信调度能力，实现了对视联网各种可视终端的融合与统一管理和调度，并可集成管理视频监控、视频会议、移动视频等所有视频资产，满足综治视频会议、可视通话、应急指挥等业务的使用需要，让客户可随时随地的视频沟通和协作，实现高效的会议召集和体验。</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终端控制：终端控制支持在会议中对单个参会方终端的端口状态、终端状态、摄像头云台控制，也支持对多个参会方终端的主辅源显示模式、音量增益、终端参数及重启操作。</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画面轮询：在会议中根据主席的需要，将指定的参会方添加到收看轮询列表，根据不同的轮询模式和时间间隔自动轮询显示在主席终端画面的固定区域。</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监播控制：支持实时监控各分会场的画面信号是否正常，当有分会场画面信号异常或需要调整时，以监播形式或可第一时间发现，会议操作人员可与异常回程进行联系及时沟通消除异常。</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电子矩阵：电子矩阵属于特殊的视联网设备，是为了丰富会议显示而存在的，支持多个电子矩阵设备共同轮询一个参会方列表，支持多种轮询模式、时间间隔和开关声音设置。</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举手发言：支持在会议中开启此功能后，所有参会方终端用户可使用遥控器OK按键提交发言申请，由PAMIR执行发言切换。</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字幕推送：可设置开场横幅、退会字幕、无效字幕、排队字幕、举手字幕、举手拒绝字幕等全部字幕相关的信息。</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监控导入：在会议开始前可添加监控协转服务器，会议中可根据需要读取监控列表并导入到参会方列表中，进行调度使用。</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媒体合成：媒体合成器是一个用法多样的设备，可配置成混音、合屏、转发、录制来使用，能够最大混四路视频、多路音频，发给录播服务器进行录像录制。</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（4）智能分析</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建设可视化智能分析系统，深化大数据应用，满足领导对公共安全联网建设情况、平台日常使用情况，为下一步的建设和规划提供决策分析支撑和可视化图标，利用大数据分析技术促进平台各系统的关键信息资源的深度分析与互通共享。</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综治智能大数据提供对综治分平台网络运行和会议应用信息的数据收集、汇聚、分析及展示功能，提供多种类视联网终端运行情况的分时使用信息分析及展示，提供多时间维度（年、月、日）的视联网会议使用信息分析及展示，包括用户开会次数、会议时长和会议点位数等，通过综治智能大数据能够及时监控分析综治分平台的运行状态、使用情况，为综治分平台有效平稳的运行提供重要监测及分析保障，并为综治分平台的使用效率提供重要的分析手段。</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（5）会议管理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会议管理平台是视联网用作运营级视频会议系统的重要支撑系统，配合运营模式和工作流程，最终实现支撑亿万用户并发进行视频会议并保障会议效果的目标。平台支持pc客户端、ipad、手机、浏览器和终端页面发起会议的相关控制功能。功能包括账号管理、设备管理、群组管理、权限管理、会议预约、会议审核、会议调度、会议操作历史记录查询、会议相关实时信息和历史统计等。会议管理平台是视频会议系统维护人员管理和保障全网会议业务的重要工具。</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会前：预约审批</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所有会议必须通过预约并审核通过才能召开。审核通过的会议可以自动执行（手动和自动），支持会议短信、邮件、微信通知提醒，支持进行时间和剩余时间OSD提醒。</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会中：管理调度</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支持启停会议、发言切换、动态增减参会方、排队发言、参会方列表（检索、排序等）、收看轮询、监播控制、电子矩阵、终端控制、举手发言、字幕推送、监控功能、录播、云台控制等功能。</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会后：历史记录</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支持多字段检索查询，相关信息编辑修改，历史会议录像的点播（支持在线点播、推送终端点播）。</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会议模板</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名称，编解码格式，传输策略参数，终端音量、增益等固有属性参数，显示模式，参会方列表；支持模板保存、修改、删除；支持排队发言列表预编辑。</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多会议管理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支持多个会议管理，支持多个账户通过不同客户端操作同一会议。</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可视化报表</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以图表（饼图、柱状图、甘特图等）方式实时展示会议相关信息，包含当前会议数、各会议参会人员和统计、预约、平台资源性能、历史会议录像统计等用户关注的重要信息。</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（6）网络管理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智能网络管理平台是视联网网元管理解决方案中的集中操作维护部分，提供配置管理、性能管理、故障管理、安全管理、日志管理、拓扑管理、软件管理、系统管理等网管基础功能和丰富的可选功能。管理员可通过图形化的界面方便地进行系统配置，软件升级，设备诊断及性能监测等业务。</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智能网络管理平台是视联网全网建设和运行保障的支撑平台，实现视联网全网点位统一管理和全网络的集中监控维护，形成了覆盖视联网全网运行维护保障体系，保障全网各级视联网业务正常开展。</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可视化拓扑</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现实时智能分析和各省、市、县的在网节点情况，可按照天、周、月的维度分析在网点位数据，实时了解建设进展以及开通情况；通过可视化网络质量诊断和全生命周期管理实现视联网网络主动运维和快速故障定界，帮助管理者有效简化网络运维，提升运维效率。</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注册认证</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在视联网安全认证方面，智能网络管理平台对于每个接入视联网的点位进行认证，只有经过认证的点位才能开通视联网业务，确保接入设备的合法性，从机制上和源头上保障视联网安全可靠。其次，在视联网维护过程中，智能网络管理平台对每个视联网操作人员的身份进行认证，对其操作日志进行记录并可溯源，从而保证对网络操作安全的保障。</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自动告警</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实现实时智能监控全国视联网运行并实时监控故障自动告警，以保证故障发生后第一时间进行故障排除和处理；实现跨省、跨地域或跨运营商的大规模的网络管理，为视联网业务提供跨区域和跨运营商的保障。</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扁平化运维</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在网络运维管理方面，可实现分区域、分级管理，按照国干级、省级、市级、县级等多级模式进行管理。同时，服务器之间采用级联的方式进行层级管理。简化运维过程，让复杂的网络变得可管理易管理，7*24小时主动诊断、度量网络设备的性能，并以数字的方式直接呈现业务质量。</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主备安全</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在系统部署方面，视联网网管部署在视联网的中心节点与核心交换机连接，并确保视联网网管能访问到全网的设备，对于大型组网的网络，网管系统可采用主备份方式进行部署，提供高可靠的系统保障。</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（7）视频点播</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联网智能化网络录播平台做为视联网中离线媒体资源的核心处理平台，基于B/S架构模式，集网络视音频流的同步录制、后期编辑、点播回放、存储管理和平台性能监测管理于一体，与视联网的整体业务平台有机结合，实现媒体资源最大限度的共享。</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视联网智能化网络录播平台由内容管理中心，收录服务（集群）、播出服务（集群）、存储网关服务（集群）以及工作站客户端组成。开放的体系结构、高度集成、可定制、便于升级、维护简单、扩展性好、投入成本低等突出优势，使它全方面满足客户需求。</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基于录播和内容管理模块，平台提供的视频点播和远程培训应用实现全网所有视频资源在多个部门与区域的共享，为远程访问、在线浏览、线索与证据的快速，满足大规模的全网点播、跨域共享，同时有效保护视频数据安全，并支持弹性建设，平滑扩容。</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录制功能</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支持多种流媒体格式的收录；支持手动、自动、定时等多种录制方式；支持单码流源码录制、单码流转码录制及双码流并行录制；支持自动提取首帧画面；支持多路并行收录；</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t>录制任务监控管理、查询管理、信息更新管理；录制生成文件媒体信息管理；录制集群扩展灵活，支持系统在线扩展；一键式录制，操作简便、使用灵活；录播异常任务自动上报。</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资源管理</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包括用户信息管理、媒体资源管理、系统运维管理等等；用户信息管理：包括系统用户创建、用户管理、用户权限管理；媒体资源管理：支持对录制资源的在线点播查看、信息编辑和离线下载；系统运维管理：支持多项系统配置，支持用户操作历史日志信息展示，支持设备状态查看；平台性能监测：平台性能分为空闲、正常、繁忙和饱和四个级别，系统实时监测整个平台的运行情况并显示，以及平台内各个服务的运行于状态显示。</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播放功能</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低延时IP网的VOD点播，在录制任务开始10秒之后即可进行播放；支持基于视联网的点播，响应视联网终端的点播请求；支持文件任意拖动VOD点播；接收客户端的播放指令，播放指定文件；提供稳定可靠的播出服务，保证画面的播放质量；</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t>支持多用户并行播放同一文件；支持播放过程中叠加水印。</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网络存储</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通过IPSAN的方式实现存储容量扩容，实现数据转存到专业存储，连接视联网和IP网的业务和信息转换服务；视联网协议交互；视联网控制指令的解析与转发，包括录制控制指令和播放控制指令；视联网音视频数据转码和实时同步备份；支持单线程与多线程运行模式切换；</w:t>
      </w:r>
    </w:p>
    <w:p>
      <w:pPr>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HTML5视频点播</w:t>
      </w:r>
    </w:p>
    <w:p>
      <w:pPr>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提供的视频点播和远程培训应用实现全网所有视频资源在多个部门与区域的共享，为远程访问、在线浏览、线索与证据的快速，满足大规模的全网点播、跨域共享，同时有效保护视频数据安全，并支持弹性建设，平滑扩容。</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平台服务接口</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通过平台服务接口有效实现了对其他系统的支撑服务，如“四个平台”、“9+X”、公安和综治分平台等，实现互联、互通、互控，对视频监控资源的跨职能、跨系统共享应用起到了重要支撑。</w:t>
      </w:r>
    </w:p>
    <w:p>
      <w:pPr>
        <w:pageBreakBefore w:val="0"/>
        <w:widowControl w:val="0"/>
        <w:kinsoku/>
        <w:wordWrap/>
        <w:overflowPunct/>
        <w:topLinePunct w:val="0"/>
        <w:autoSpaceDE/>
        <w:autoSpaceDN/>
        <w:bidi w:val="0"/>
        <w:adjustRightInd/>
        <w:spacing w:line="400" w:lineRule="exact"/>
        <w:ind w:firstLine="439" w:firstLineChars="183"/>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平台提供GB28181标准服务接口，提供外部系统访问视频监控资源的统一服务接口，平台接口为GB28181通信协议方式，提供GB28181标准接口供第三方系统调用视频监控资源。</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8" w:name="_Toc534293632"/>
      <w:bookmarkStart w:id="9" w:name="_Toc529477145"/>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时钟同步要求</w:t>
      </w:r>
      <w:bookmarkEnd w:id="8"/>
      <w:bookmarkEnd w:id="9"/>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按照国标GB/T28181-2016 要求，公共安全视频图像信息共享平台应采用NTP协议或SIP协议进行时钟同步，时钟精度应小于100ms。</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1、平台设备时钟同步：黄岩总平台内各服务器设备应与台州市总平台内NTP时间服务器进行时钟同步。</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2、平台间时钟同步：黄岩区总平台与综治分平台可通过统一的时间同步服务器进行时间同步。</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0" w:name="_Toc534293633"/>
      <w:bookmarkStart w:id="11" w:name="_Toc529477146"/>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一机一档功能</w:t>
      </w:r>
      <w:bookmarkEnd w:id="10"/>
      <w:bookmarkEnd w:id="11"/>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参照《浙江省公共安全视频图像信息共享总平台建设规范（征求意见稿）》要求一机一档应具有如下功能：</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（1）系统应具有对接入视频图像资源档案的手工录入、批量导入、外部系统接口同步等建档采集功能；</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（2）实现设备信息的更新和维护，完成信息编辑、校验、保存，并提交审核；</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（3）系统应具有对设备档案信息的更新和维护、完成信息编辑、校验、保存，并提交审核功能；</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（4）系统应具有对实现设备档案信息的审核功能，确保录入信息的正确性和完整性，审核通过的设备档案信息才能正式生效；</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（5）系统应具有对本地“一机一档”数据库中设备信息的查询检索，可根据设备属性信息进行组合查询，并以列表形式返回查询结果。可查看单个设备的详细信息；</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（6）系统应具有设备信息的批量导入导出功能，可按固定模板实现EXCEL格式数据的批量导入并完成数据校验，能够将设备查询结果以EXCEL格式文件导出；</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（7）系统应具有设备档案信息同步上传功能，接收并汇聚下级“一机一档”系统数据的规范化接口，应具有向上级“一机一档”系统的数据主动增量上传功能；</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（8）系统应具有统计分析功能，以图表形式对设备数量按照按地区、按属性分类、数据填报质量等不同维度进行统计和分析；</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（9）县（市、区）级、市级“一机一档”系统按统一按省级的接口要求逐级上报“一机一档”数据，上报接口要求按公安部发布的《“一机一档”系统建设技术方案》执行；</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（10）“一机一档”系统的摄像机属性及字典项要求按公安部发布的《“一机一档”系统建设技术方案》执行。</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2" w:name="_Toc534293634"/>
      <w:bookmarkStart w:id="13" w:name="_Toc529477147"/>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存储建议</w:t>
      </w:r>
      <w:bookmarkEnd w:id="12"/>
      <w:bookmarkEnd w:id="13"/>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二三类监控无存储要求，本次总平台不部署存储系统。后续可针对联网平台中的重点视频进行备份存储，以及存储人脸识别图片，视频结构化图片。</w:t>
      </w:r>
    </w:p>
    <w:p>
      <w:pPr>
        <w:pStyle w:val="6"/>
        <w:pageBreakBefore w:val="0"/>
        <w:widowControl w:val="0"/>
        <w:numPr>
          <w:ilvl w:val="3"/>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4" w:name="_Toc534293635"/>
      <w:bookmarkStart w:id="15" w:name="_Toc529477148"/>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w:t>
      </w:r>
      <w:bookmarkEnd w:id="14"/>
      <w:bookmarkEnd w:id="15"/>
      <w:bookmarkStart w:id="16" w:name="_Toc529477149"/>
      <w:bookmarkStart w:id="17" w:name="_Toc534293636"/>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14:textFill>
            <w14:solidFill>
              <w14:schemeClr w14:val="tx1"/>
            </w14:solidFill>
          </w14:textFill>
        </w:rPr>
        <w:t>平台安全保障</w:t>
      </w:r>
      <w:bookmarkEnd w:id="16"/>
      <w:bookmarkEnd w:id="17"/>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平台的核心设备采用嵌入式硬件实现，支持加密机制，支持双机、双系统热备功能；运维方面，通过设置专门的运维人员，采用“运营级视频交换系统管理平台”，实现对所有要素（服务器、交换机、终端以及链路等）的统一管理，具备账号分级权限、日志，审计、性能、故障、性能、告警、监测平台以及网络拓扑等功能，可有效地保障系统安全，稳定性运行。同时平台配置防火墙设备，有效地实现视联网通信及数据的安全性，更好地发挥视联网政务服务的作用。</w:t>
      </w:r>
    </w:p>
    <w:p>
      <w:pPr>
        <w:pageBreakBefore w:val="0"/>
        <w:widowControl w:val="0"/>
        <w:tabs>
          <w:tab w:val="left" w:pos="900"/>
        </w:tabs>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br w:type="page"/>
      </w:r>
    </w:p>
    <w:p>
      <w:pPr>
        <w:pStyle w:val="4"/>
        <w:spacing w:before="120" w:after="12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三、</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供应商提供服务且应满足以下建设要求，除采购文件已明确的推荐品牌外，欢迎其他能满足本项目技术需求且性能与所明确推荐品牌相当的产品参加。</w:t>
      </w:r>
    </w:p>
    <w:tbl>
      <w:tblPr>
        <w:tblStyle w:val="23"/>
        <w:tblW w:w="9641" w:type="dxa"/>
        <w:tblInd w:w="-525" w:type="dxa"/>
        <w:tblLayout w:type="fixed"/>
        <w:tblCellMar>
          <w:top w:w="0" w:type="dxa"/>
          <w:left w:w="0" w:type="dxa"/>
          <w:bottom w:w="0" w:type="dxa"/>
          <w:right w:w="0" w:type="dxa"/>
        </w:tblCellMar>
      </w:tblPr>
      <w:tblGrid>
        <w:gridCol w:w="1291"/>
        <w:gridCol w:w="7103"/>
        <w:gridCol w:w="1247"/>
      </w:tblGrid>
      <w:tr>
        <w:tblPrEx>
          <w:tblCellMar>
            <w:top w:w="0" w:type="dxa"/>
            <w:left w:w="0" w:type="dxa"/>
            <w:bottom w:w="0" w:type="dxa"/>
            <w:right w:w="0" w:type="dxa"/>
          </w:tblCellMar>
        </w:tblPrEx>
        <w:trPr>
          <w:trHeight w:val="90" w:hRule="atLeast"/>
        </w:trPr>
        <w:tc>
          <w:tcPr>
            <w:tcW w:w="129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名称</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技术参数</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配置数量</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核心服务器</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视联网核心服务平台系统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▲1、符合国家相关文件要求，可与浙江省电子政务视联网系统实现无缝对接，可将整合的视频监控资源和浙江省电子政务视联网应用深度结合。</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2、符合视联网技术（国内自主创新具有完全自主知识产权的交换式视频通信技术），可兼容H.323协议及SIP协议，应支持以太网标准(标准802.3)，实现视频的高效实时传输，具有强大的兼容能力。</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3、采用嵌入式操作系统；非插板卡式、非PC机架构，非工控机架构(无鼠标键盘和VGA接口），设备应支持7×24小时连续不间断开机运行，稳定性满足99.99%。须提供满足该参数的产品彩页。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单台设备支持256路2M码流接入，并支持后期通过licence授权的方式进行扩容，在不增加硬件的前提下实现扩容，实现单台设备最大支持512路1080P的高清视频并发接入1080P高清终端接入。支持电视墙功能，同一组会议中支持任意会场配置电视墙；跨级会场画面、辅流画面，PC 端视频、手机端视频可任意加入电视墙灵活组合显示</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5、不少于2路千兆光口和电口。须提供满足该参数的产品彩页。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6、核心视频平台服务器支持级联模式，至少支持6级以上数字级联。</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7、视频：支持H.265、H.264BP/HP/MP视频协议。支持4K、1080P、720P分辨率，并向下兼容4CIF、CIF图像格式；支持1080p/i 50/60和720P 60帧场视频格式。</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8、音频：系统应支持G.711a/u和AAC音频格式。</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时延：整个系统中，任意两点之间延迟小于200ms，保证唇音同步。</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9、具有结构性安全或其他更优的安全方式，保证平台安全。设备自身结构性不存在已知安全漏洞和后门，可有效阻止漏洞攻击和信息泄露。提供经权威检测机构出具的安全测评报告复印件。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10、支持会场视频监播功能，可监播的会场信号可以是固定视频终端信号、移动客户端信号、桌面式电脑客户端信号以及视频监控信号，以方便会议保障者及时发现会场画面异常或调整，同时在视频监播的同时支持监播终端可以与监播画面中的会场进行语音私聊功能，确保面对画面异常或调整时的及时沟通，且不影响当前会议。</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11、承载视频网络的网络结构、设备信息、设备状态对外均不可见，内部结构对外隐藏，具有抗嗅探、抗攻击能力，可有效防御系统漏洞、协议弱点、病毒蠕虫、DDoS攻击、间谍软件、恶意攻击、流量异常等安全威胁。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12、支持级联多通道功能，且级联可实现服务器容量全并发，单台设备支持不少于256个级联通道。</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13、须提供产品3C认证、电信设备入网证复印件。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14、须提供核心视频服务器或视频平台的相关软件著作权证书复印件。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15、支持辅流功能，在同一组会议中，多个会场可以同时发起动态辅流。须提供满足该参数的产品彩页。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16、支持自主多画面功能，支持全交换功能，一组会议中具有权限的终端可以自由选择自己收看画面的组合显示模式。须提供满足该参数的产品彩页。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17、网络接口：2个GE RJ45电口+2个GE 光接口</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监控调度</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视联网/统一视频监控融合调度平台服务系统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1、符合国家相关文件要求，可与浙江省电子政务视联网系统实现无缝对接，可将整合的视频监控资源和浙江省电子政务视联网应用深度结合。</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2、符合视联网技术（国内自主创新具有完全自主知识产权的交换式视频通信技术），应支持以太网标准(标准802.3)，实现视频的高效实时传输，具有强大的兼容能力。</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3、须支持国标GB/T28181-2016、ONVIF等协议标准，支持IPC、DVR、NVR 等各类IP视频编码设备接入。</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▲4、支持不少于2万路监控点管理能力，300个用户注册，50路用户并发。需提供满足该参数的产品彩页。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不少于2*RJ45 10/100/1000Mbit/s自适应网络接口。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6、须支持统一管理，提供角色管理、用户管理、权限管理等多层次的监控资源权限管理。</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7、须资源管理功能，可将接入的监控资源进行统一整合，资源编码，统一维护等管理，为联网监控资源按用户需求进行管理提供了数据基础。</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 xml:space="preserve">8、须支持多维分组功能，分组的方式可不局限于监控资源的物理限制。 </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9、须支持权限管理功能，提供用户权限分配和认证，赋予每个用户特定权限和级别。</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10、须支持系统配置功能，提供组织结构、用户管理、设备管理、权限管理等管理和配置功能。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11、硬件要求：配备2 * Intel Xeon Processor E5-2620 ;显卡：Intel集成显卡Intel® HD Graphics 500；内存不小于16GB， SATA ：2*2TB/SATA/3.5 寸， 不少于2 x 10/100/1000M自适应以太网口；Raid1;冗余电源。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监控接入网关</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视联网/统一视频视频监控接入服务系统（接公安平台）</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2、支持视联网技术（国内自主创新具有完全自主知识产权的交换式视频通信技术），支持TCP/IP协议。</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3、视频编码：至少支持RTP、RTSP、RTMP、HLS协议。</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至少支持ONVIF、GB/T28181-2016（兼容GB/T 28181-2011）标准。须提供满足该参数的产品彩页。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▲4、单台设备可以对接不少于6万路的监控信号，支持不少于80路2Mbps并发上传到上级平台。须与第三方视频监控系统实现无缝数字对接。须提供满足该参数的产品彩页。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不少于2*10M/100M/1000M自适应以太网口。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5、须支持独立的WEB访问、配置、管理界面。</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6、须支持接入设备状态查看、视频通道状态查看、网络连接状态查看。</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7、须具备对设备资源总数、设备在线数量的统计功能。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8、须具备参数配置、日志获取、系统升级、设备校时等设备远程维护功能。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9、硬件要求：</w:t>
            </w:r>
            <w:r>
              <w:rPr>
                <w:rFonts w:hint="eastAsia" w:ascii="宋体" w:hAnsi="宋体" w:eastAsia="宋体" w:cs="宋体"/>
                <w:b w:val="0"/>
                <w:bCs w:val="0"/>
                <w:color w:val="000000" w:themeColor="text1"/>
                <w:sz w:val="24"/>
                <w:szCs w:val="24"/>
                <w:highlight w:val="none"/>
                <w14:textFill>
                  <w14:solidFill>
                    <w14:schemeClr w14:val="tx1"/>
                  </w14:solidFill>
                </w14:textFill>
              </w:rPr>
              <w:t>配备2 * Intel Xeon Processor E5-2620;集成显卡；内存8GB，SATA ：2*2TB/SATA/3.5 寸；不少于2 x 10/100/1000M自适应以太网口；Raid1;冗余电源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监控共享</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视联网/统一视频</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监控资源分享服务系统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2、必须提供双千兆以太网口，可跨接多个网段，支持多网口技术。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3、支持视联网技术（国内自主创新具有完全自主知识产权的交换式视频通信技术）、兼容TCP/IP协议。</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4、支持 H.264、H.265、SVAC视频编解码。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持不少于2*RJ45 10/100/1000Mbit/s自适应网络接口。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6、单设备支持不少于20路监控资源共享转发。</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7、须支持ONVIF、RTSP、GB/T28181-2016、GB/T28059协议。</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8、须支持RTSP、RTMP、HLS输出。</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9、须支持PS、RTSP+PS封装格式。</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10、须支持权限管理功能，可为每个用户分配不同的监控资源访问权限，支持设备的分组管理，支持设备共享权限的管理。</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11、须支持运维管理功能，须具备独立的WEB 访问、配置和管理界面，可查看接入设备状态、视频通道状态、网络连接状态，可具备对设备资源总数、设备在线数量的统计功能，支持参数配置，日志获取，系统升级、设备校时等设备远程维护功能。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12硬件要求：</w:t>
            </w:r>
            <w:r>
              <w:rPr>
                <w:rFonts w:hint="eastAsia" w:ascii="宋体" w:hAnsi="宋体" w:eastAsia="宋体" w:cs="宋体"/>
                <w:b w:val="0"/>
                <w:bCs w:val="0"/>
                <w:color w:val="000000" w:themeColor="text1"/>
                <w:sz w:val="24"/>
                <w:szCs w:val="24"/>
                <w:highlight w:val="none"/>
                <w14:textFill>
                  <w14:solidFill>
                    <w14:schemeClr w14:val="tx1"/>
                  </w14:solidFill>
                </w14:textFill>
              </w:rPr>
              <w:t>CPU：Intel E5-2620  6C12线程 2.4GHZ 15MB 缓存；内存：2400DDR4 ECC REG；硬盘：2*2T 企业级 SATA 6GB 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GIS天眼</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GISM地理信息模块服务系统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2、不少于2路千兆网口。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须提供基于GIS系统地理信息展示与操作，须提供分层分区域展示地图信息，并提供针对GIS地图的基本功能的操作，至少包括点选、框选、地图放大、地图缩小、地图平移等功能。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6、硬件要求：配备2 * Intel Xeon Processor E5-2620 ;显卡：Intel集成显卡Intel® HD Graphics 500；内存不小于16GB，SATA ：2*2TB/SATA/3.5 寸；不少于2 x 10/100/1000M自适应以太网口；Raid1;冗余电源。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ITAM智能标注模块服务系统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2、不少于2路千兆网口。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3、支持视联网技术（国内自主创新具有完全自主知识产权的交换式视频通信技术）。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4、须提供终端设备、视频监控设备、移动端等资源在GIS系统上的自动和批量标注功能。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6、硬件要求：配备2 * Intel Xeon Processor E5-2620 ;显卡：Intel集成显卡Intel® HD Graphics 500；内存不小于16GB，SATA ：2*2TB/SATA/3.5 寸；不少于2 x 10/100/1000M自适应以太网口；Raid1;冗余电源。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OVM融合通信模块服务系统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2、不少于2路千兆网口。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3、支持视联网技术（国内自主创新具有完全自主知识产权的交换式视频通信技术）。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4、须实现基于GIS地图的视频会商功能。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6、硬件要求：配备2 * Intel Xeon Processor E5-2620 ;显卡：Intel集成显卡Intel® HD Graphics 500；内存不小于16GB，SATA ：2*2TB/SATA/3.5 寸；不少于2 x 10/100/1000M自适应以太网口；Raid1;冗余电源。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GVSI业务联动模块服务系统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2、不少于2路千兆网口。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3、支持视联网技术（国内自主创新具有完全自主知识产权的交换式视频通信技术）。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4、支持视频资源与业务之间的联动功能，须实现一键报警、拉框会商及系统管理配置等功能。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6、硬件要求：配备2 * Intel Xeon Processor E5-2620 ;显卡：Intel集成显卡Intel® HD Graphics 500；内存不小于16GB，SATA ：2*2TB/SATA/3.5 寸；不少于2 x 10/100/1000M自适应以太网口；Raid1;冗余电源。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智能分析</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智能大数据服务系统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▲1、要求须与核心服务平台系统为同一品牌产品。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2、不少于2路千兆网口。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3、支持视联网技术（国内自主创新具有完全自主知识产权的交换式视频通信技术）。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4、对全网业务、设备、网络及系统服务的常见故障进行告警的提示。</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5、须提供网络网链路带宽的实时监测功能。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6、须提供网络中服务器的基本运行情况。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7、须感知网络中正在进行的业务情况，同时可对业务本身及进行业务的终端进行远程关闭及重启操作。</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8、支持结构化抗渗透攻击和信息泄漏，无法从系统提供的服务中获取保密数据，具备针对系统漏洞、协议弱点、病毒蠕虫、DDoS攻击、间谍软件、恶意攻击、流量异常等威胁网络层深度防御能力。</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9、硬件要求：</w:t>
            </w:r>
            <w:r>
              <w:rPr>
                <w:rFonts w:hint="eastAsia" w:ascii="宋体" w:hAnsi="宋体" w:eastAsia="宋体" w:cs="宋体"/>
                <w:b w:val="0"/>
                <w:bCs w:val="0"/>
                <w:color w:val="000000" w:themeColor="text1"/>
                <w:sz w:val="24"/>
                <w:szCs w:val="24"/>
                <w:highlight w:val="none"/>
                <w14:textFill>
                  <w14:solidFill>
                    <w14:schemeClr w14:val="tx1"/>
                  </w14:solidFill>
                </w14:textFill>
              </w:rPr>
              <w:t>CPU：Intel E5-2620V3 6C12线程： 2.4GHZ 15MB 缓存，内存：2400DDR4 ECC REG，硬盘：2*2T 企业级 SATA 6GB 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 xml:space="preserve">网络管理 </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智能网络服务系统</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▲1、要求须与统一视频监控融合调度平台服务系统为同一品牌产品。</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2、不少于2路千兆网口。</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3、支持视联网技术（国内自主创新具有完全自主知识产权的交换式视频通信技术）。</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5、支持全网设备统一管理，支持分权分区域管理。</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6、支持对网络链路带宽、网络质量和网络故障的检测功能。</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7、支持一键式批量对网内设备升级。须提供满足该参数的产品彩页。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须支持实时分析网络数据包进行网络安全审计。</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8、支持设备管理功能，支持设备运行状态等信息的实时获取，对全网中的设备进行统一管理。须提供满足该参数的产品彩页。</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9、支持用户管理功能，支持多种用户分权限管理。</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10、支持日志管理功能，支持保存用户操作日志，如设备参数修改、登录等历史记录。</w:t>
            </w:r>
          </w:p>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11、硬件要求：</w:t>
            </w:r>
            <w:r>
              <w:rPr>
                <w:rFonts w:hint="eastAsia" w:ascii="宋体" w:hAnsi="宋体" w:eastAsia="宋体" w:cs="宋体"/>
                <w:b w:val="0"/>
                <w:bCs w:val="0"/>
                <w:color w:val="000000" w:themeColor="text1"/>
                <w:sz w:val="24"/>
                <w:szCs w:val="24"/>
                <w:highlight w:val="none"/>
                <w14:textFill>
                  <w14:solidFill>
                    <w14:schemeClr w14:val="tx1"/>
                  </w14:solidFill>
                </w14:textFill>
              </w:rPr>
              <w:t>CPU：Intel E5-2620V3 6C12线程： 2.4GHZ 15MB 缓存，内存：2400DDR4 ECC REG，硬盘：2*2T 企业级 SATA 6GB Raid1，冗余电源。</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网络及安全设备</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29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48口交换机</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1、含主机、引擎、电源、板卡；</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2、交换容量：19.2Tbps/48Tbps；</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3、槽位数量：3；业务槽位数量：3；</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4、电源电压：DC：–48V～–60V、AC： 100V～240V；最大功率：≤400W；</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外形尺寸：436 x 175 x 420 ；重量：≤27kg。</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防火墙</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12"/>
              </w:numPr>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网络处理能力为3G,并发连接110万,每秒新建连接3万/秒；</w:t>
            </w:r>
          </w:p>
          <w:p>
            <w:pPr>
              <w:widowControl/>
              <w:numPr>
                <w:ilvl w:val="0"/>
                <w:numId w:val="12"/>
              </w:numPr>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标准1U机箱，单电源，冗余电源；</w:t>
            </w:r>
          </w:p>
          <w:p>
            <w:pPr>
              <w:widowControl/>
              <w:numPr>
                <w:ilvl w:val="0"/>
                <w:numId w:val="12"/>
              </w:numPr>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标准配置6个10/100/1000M自适应电口，2个千兆SFP插槽，1个Console口，2个USB接口；</w:t>
            </w:r>
          </w:p>
          <w:p>
            <w:pPr>
              <w:widowControl/>
              <w:numPr>
                <w:ilvl w:val="0"/>
                <w:numId w:val="12"/>
              </w:numPr>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三年特征库升级服务。</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安全视频隔离网闸</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标准2U机架式，千兆视频安全隔离与信息交换系统硬件设备， “2+1”主机架构，主机系统采用安全加固的LINUX操作系统，主机系统间采用专有协议“摆渡”数据。</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8个或以上100/1000M以太接口, 4个千兆光纤接口。 </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内、外网各1个单独的管理接口，内、外网各2个USB接口.</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内、外网各1个console接口。</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视频吞吐量≥900Mbps；支持450路D1标准图像，视频数据丢包率&lt;0.2%</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背板带宽双向≥7Gbps</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并发连接数≥150000</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视频协议支持：编码格式：支持M-JEPG，MPEG4、H.264</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视频分辨率：支持D4、D1、VGA、2/3D1、1/2D1、SIF、3/4D1、CIF、QCIF</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视音频：支持同时传输视音频、控制码流</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控制协议：支持视频共享平台SIP控制协议</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适用码流：20Kbps~8Mbps高清</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视频流单向传输，能实现视频单向传输控制，视频流由视频专网向公安内网单向传输。</w:t>
            </w:r>
          </w:p>
          <w:p>
            <w:pPr>
              <w:pStyle w:val="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设备能对并发连接数、CPU负载、内存使用率等进行实时监控。</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24口交换机</w:t>
            </w:r>
          </w:p>
        </w:tc>
        <w:tc>
          <w:tcPr>
            <w:tcW w:w="71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交换容量：336Gbps/3.36Tbps；包转发率：108Mpps/126Mpps；固定端口：24个10/100/1000Base-T以太网端口，4个万兆SFP+；MAC特性：支持16K MAC地址；支持8K MAC地址；支持MAC地址自动学习和老化；支持静态、动态、黑洞MAC表项；支持源MAC地址过滤；支持接口MAC地址学习个数限制；VLAN特性：支持4K个VLAN；支持Guest VLAN、Voice VLANs；支持GVRP协议；支持MUX VLAN功能；支持基于MAC/协议/IP子网/策略/端口的VLAN；支持1:1和N:1 VLAN Mapping功能；</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1</w:t>
            </w:r>
          </w:p>
        </w:tc>
      </w:tr>
    </w:tbl>
    <w:p>
      <w:pPr>
        <w:pStyle w:val="5"/>
        <w:pageBreakBefore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网络链路</w:t>
      </w:r>
    </w:p>
    <w:p>
      <w:pPr>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视频共享总平台与视联网的网络链路支撑，完成与纵向市级总平台对接工作，并协助做好横向分平台对接联调，租赁年限从项目通过验收之日起5年。本项目涉及网络链路必须提供点对点裸光纤模式，要求每条链路带宽不低于1Gb/s，为保证整套视频共享平台的安全性、稳定性，本次的网络链路采用冗余备份进行配置，总平台承载网络的传输质量（如传输时延、包丢失率、包误差率）应符合如下要求：</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（1）网络时延上限为 400ms；</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（2）时延抖动上限为 50ms；</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（3）丢包率上限值为 1×10-3；</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（4）包误差率上限为 1×10-4。</w:t>
      </w:r>
      <w:r>
        <w:rPr>
          <w:rFonts w:hint="eastAsia" w:ascii="宋体" w:hAnsi="宋体" w:eastAsia="宋体" w:cs="宋体"/>
          <w:b w:val="0"/>
          <w:bCs w:val="0"/>
          <w:color w:val="000000" w:themeColor="text1"/>
          <w:sz w:val="24"/>
          <w:szCs w:val="24"/>
          <w:highlight w:val="none"/>
          <w14:textFill>
            <w14:solidFill>
              <w14:schemeClr w14:val="tx1"/>
            </w14:solidFill>
          </w14:textFill>
        </w:rPr>
        <w:br w:type="page"/>
      </w:r>
    </w:p>
    <w:p>
      <w:pPr>
        <w:pStyle w:val="4"/>
        <w:pageBreakBefore w:val="0"/>
        <w:numPr>
          <w:ilvl w:val="0"/>
          <w:numId w:val="13"/>
        </w:numPr>
        <w:kinsoku/>
        <w:wordWrap/>
        <w:overflowPunct/>
        <w:topLinePunct w:val="0"/>
        <w:autoSpaceDE/>
        <w:autoSpaceDN/>
        <w:bidi w:val="0"/>
        <w:adjustRightInd/>
        <w:snapToGrid/>
        <w:spacing w:before="120" w:after="120" w:line="400" w:lineRule="exac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工期安排</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验收标准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及运维服务考核制度</w:t>
      </w:r>
    </w:p>
    <w:p>
      <w:pPr>
        <w:pStyle w:val="5"/>
        <w:pageBreakBefore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4.1、工期</w:t>
      </w:r>
    </w:p>
    <w:p>
      <w:pPr>
        <w:pageBreakBefore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合同签订后30天内完成设备安装调试及上线试运行，90天内完成服务准入验收准备。</w:t>
      </w:r>
    </w:p>
    <w:p>
      <w:pPr>
        <w:pStyle w:val="5"/>
        <w:pageBreakBefore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4.2、服务准入验收标准</w:t>
      </w:r>
    </w:p>
    <w:p>
      <w:pPr>
        <w:pageBreakBefore w:val="0"/>
        <w:numPr>
          <w:ilvl w:val="0"/>
          <w:numId w:val="14"/>
        </w:numPr>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招标文件、投标文件及合同规定的内容完成建设，系统稳定试运行一个月，可安排服务准入验收。</w:t>
      </w:r>
    </w:p>
    <w:p>
      <w:pPr>
        <w:pageBreakBefore w:val="0"/>
        <w:numPr>
          <w:ilvl w:val="0"/>
          <w:numId w:val="14"/>
        </w:numPr>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准入验收资料应齐全，电子文档是成果不可分割的部分。项目验收前应提交以下材料：招标文件、投标文件、项目建设合同、开工材料、设备到货及进场报验材料、设备检验合格证书、工程变更记录（如有）、系统自检报告、设备安装调试记录、系统试运行材料、培训方案和培训记录、系统操作使用说明、运维服务方案、系统网络架构图、其他需要提交的材料等。</w:t>
      </w:r>
    </w:p>
    <w:p>
      <w:pPr>
        <w:pageBreakBefore w:val="0"/>
        <w:numPr>
          <w:ilvl w:val="0"/>
          <w:numId w:val="14"/>
        </w:numPr>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标人应完全配合采购人聘请的监理工作，在项目实施期间及五年运营服务期内对采购人及监理签发的监理工作联系单、监理通知单等，中标人都应按要求予以回复及执行，否则采购人有权从本项目最近一期服务费中扣除1000元/次。</w:t>
      </w:r>
    </w:p>
    <w:p>
      <w:pPr>
        <w:pageBreakBefore w:val="0"/>
        <w:numPr>
          <w:ilvl w:val="0"/>
          <w:numId w:val="14"/>
        </w:numPr>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服务准入验收时应形成完整记录，验收报告结论应明确，需要时应提出整改意见，验收费用由中标单位负责。</w:t>
      </w:r>
    </w:p>
    <w:p>
      <w:pPr>
        <w:pageBreakBefore w:val="0"/>
        <w:numPr>
          <w:ilvl w:val="0"/>
          <w:numId w:val="14"/>
        </w:numPr>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服务准入验收完成后，进入五年运营服务期。</w:t>
      </w:r>
    </w:p>
    <w:p>
      <w:pPr>
        <w:pStyle w:val="5"/>
        <w:pageBreakBefore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运维服务考核制度</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4.3.1中标人在服务准入验收前应成立项目运营服务团队（须明确负责人及联系人），建立内部运维考核制度，内容包含专门的运营流程及内部日常管理、考核制度，并严格按服务规范和标准执行，运维考核制度应由采购人确认。</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4.3.2中标人在接到招标人通知后，2小时内派人赴现场处理设备质量问题。24小时内不能修复的，则无偿提供备机或备用零件供采购人使用。</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4.3.3因不可抗力和政策原因引起的故障，经甲方确认后故障修复期间服务费减半收取。</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4.3.4运营服务涉及的相关表格应在服务准入验收前提供式样由采购人确认。</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4.3.5定期巡检：中标人每月至少一次对系统进行巡查，检查后端硬件设备运行情况、网络传输状况、平台运行情况等，并作好巡检记录，巡检记录须经甲方书面确认。</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4.3.6保养、维护：以三个月为一个保养周期，对本项目所有设备进行一次清洁保养和检查。对发现的问题及时处理，并做好保养、维护的记录。保养、维护记录须经甲方书面确认。</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4.3.7运营期满产权归属：▲服务期满后，产权归属由采购人决定，中标单位无条件服从。</w:t>
      </w:r>
    </w:p>
    <w:p>
      <w:pPr>
        <w:pStyle w:val="4"/>
        <w:pageBreakBefore w:val="0"/>
        <w:kinsoku/>
        <w:wordWrap/>
        <w:overflowPunct/>
        <w:topLinePunct w:val="0"/>
        <w:autoSpaceDE/>
        <w:autoSpaceDN/>
        <w:bidi w:val="0"/>
        <w:adjustRightInd/>
        <w:snapToGrid/>
        <w:spacing w:before="120" w:after="120"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p>
      <w:pPr>
        <w:pStyle w:val="4"/>
        <w:pageBreakBefore w:val="0"/>
        <w:kinsoku/>
        <w:wordWrap/>
        <w:overflowPunct/>
        <w:topLinePunct w:val="0"/>
        <w:autoSpaceDE/>
        <w:autoSpaceDN/>
        <w:bidi w:val="0"/>
        <w:adjustRightInd/>
        <w:snapToGrid/>
        <w:spacing w:before="120" w:after="120" w:line="4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其他要求</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对上述采购物品需求、技术等有疑问或需要查勘现场的（包括图纸）请向采购单位咨询、索取。采购代理机构不负责此类问题的口头答复，若遇技术问题的具体更正将以正式的补充文件或者招标文件修订版形式发送投标人。采购单位的咨询电话详见前附表。</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这份规格书只是对一些原则性要求，并不是详尽的要求，上述功能要求内容中未列入，但投标人所报设备中为标准配置或应当具备的功能配置，应含在总报价中列出及加以说明，投标人保证系统建成后一次性通过服务准入验收及并正常提供服务，否则一切后果由中标人完全负责，并且总价不再调整。</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3、设备（材料）要求</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（1）投标人投标提供的设备必须是厂商原装的、全新的，型号、性能及指标符合国家及招标文件提出的有关技术、质量、安全标准。</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（2）所有设备在开箱检验时必须完好，无破损，配置与装箱单相符。数量、质量及性能不低于本需求书中提出的要求。</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（3）对于影响设备正常工作的必要组成部分，无论在技术规范中指出与否，投标人都应提供并在投标文件中明确列出。</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（4）所有货物提供出厂合格证等质量证明文件，国外生产的必须有合法的进货渠道证明，如海关报关单、原产地证明、商检证明等。</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4、安装及调试、验收</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（1）中标人负责设备的安装、调试。</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（2）调试所需专用工具设施物料由中标人自备、自费运到现场，完工后自费搬走。</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（3）安装完成后，进行调试、验收按国家有关规范标准（国家无验收规范标准的按双方合同规定的要求）进行。</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（4）设备的拆箱、通电、调试等各项工作由中标人负责，但必须在招标人指定人员的参与下进行。在实际实施前必须先经招标人同意方可进行。调试的原始记录须经各方签字后作为验收的文件之一。</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（5）所有的招标设备应按照国家有关技术标准在制造厂检查和试验合格，以表明其运行性能、安全性能以及设备材料和结构在电气、机械上的完整性。</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5、技术培训</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中标人须对招标人的技术人员培训。投标人须在投标文件中提供详细的培训计划，包括培训内容、培训时间、培训费用等。</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6、售后服务</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（1）投标人须提供经调试、试运行、服务准入验收合格后至少5年的质保期(投标人可根据自身实力作出更长时间的质保承诺)。在此期间，投标人应免费处理因质量发生的故障，并进行正常保养。</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（2）中标人必须有可靠的售后服务保障。中标人在接到招标人通知后，2小时内派人赴现场处理设备质量问题。24小时内不能修复的，则无偿提供备机或备用零件供采购人使用。</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7、中标人须提供的技术服务</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标人提供的设备需为原包装并同时提供相应的软件技术。中标人所提供的设备、软件，如涉及其他单位的专利权、知识产权等，应提供相应的使用授权书。中标人对一切可能的侵权指控负责。中标人应及时免费提供设备软件的升级，免费提供设备新功能和应用的资料。</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8、投标人对在合同执行中，除上述费用及招标文件规定的由投标人负责的工作范围以外需要采购单位协调或提供便利的工作应当在投标文件中说明。</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9、投标人在投标文件中应明确所选用材料、设备的品牌、厂家以及质量等级。</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10、中标人需在设备到货时提供设备出厂合格证明，原装正品证明（存储、服务器、交换机设备须原厂商出具质保函，加盖原厂商合法代表公章），如果投标人不能提供以上证明及质保函，则采购单位可以按验收不予通过处理。</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11、采购单位一旦发现投标人存在提供假冒伪劣货物或不满足实际功能需求的设备等情况，投标人必须无条件予以更换，更换设备的技术参数不应低于本项目的技术要求和档次，并且承担造成的后果。</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12、根据本项目建设整体要求，投标人提供的设备清单必须能够完全实现整体要求，由投标人整体考虑费用，采购单位不再另行支付额外费用。</w:t>
      </w: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13、中标人应承诺保护采购单位在使用合同产品或其任何一部分时不受第三方提出侵犯专利权、商标权和工业设计权等的起诉。如果任何第三方提出侵权指控，由中标人负责与第三方交涉并承担可能发生的一切费用和相关法律责任，采购单位不承担由此引起的一切经济和法律责任。</w:t>
      </w:r>
    </w:p>
    <w:p>
      <w:pPr>
        <w:pageBreakBefore w:val="0"/>
        <w:kinsoku/>
        <w:wordWrap/>
        <w:overflowPunct/>
        <w:topLinePunct w:val="0"/>
        <w:autoSpaceDE/>
        <w:autoSpaceDN/>
        <w:bidi w:val="0"/>
        <w:adjustRightInd/>
        <w:snapToGrid/>
        <w:spacing w:line="400" w:lineRule="exact"/>
        <w:ind w:firstLine="480" w:firstLineChars="200"/>
        <w:outlineLvl w:val="3"/>
        <w:rPr>
          <w:rFonts w:hint="eastAsia" w:ascii="宋体" w:hAnsi="宋体" w:eastAsia="宋体" w:cs="宋体"/>
          <w:b w:val="0"/>
          <w:bCs w:val="0"/>
          <w:color w:val="000000" w:themeColor="text1"/>
          <w:sz w:val="24"/>
          <w:szCs w:val="24"/>
          <w:highlight w:val="none"/>
          <w14:textFill>
            <w14:solidFill>
              <w14:schemeClr w14:val="tx1"/>
            </w14:solidFill>
          </w14:textFill>
        </w:rPr>
      </w:pPr>
    </w:p>
    <w:p>
      <w:pPr>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p>
    <w:p>
      <w:pPr>
        <w:pStyle w:val="6"/>
        <w:keepNext w:val="0"/>
        <w:keepLines w:val="0"/>
        <w:pageBreakBefore w:val="0"/>
        <w:widowControl w:val="0"/>
        <w:numPr>
          <w:ilvl w:val="3"/>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br w:type="page"/>
      </w:r>
      <w:r>
        <w:rPr>
          <w:rStyle w:val="74"/>
          <w:rFonts w:hint="eastAsia" w:ascii="宋体" w:hAnsi="宋体" w:eastAsia="宋体" w:cs="宋体"/>
          <w:b w:val="0"/>
          <w:bCs w:val="0"/>
          <w:color w:val="000000" w:themeColor="text1"/>
          <w:sz w:val="24"/>
          <w:szCs w:val="24"/>
          <w:highlight w:val="none"/>
          <w14:textFill>
            <w14:solidFill>
              <w14:schemeClr w14:val="tx1"/>
            </w14:solidFill>
          </w14:textFill>
        </w:rPr>
        <w:t>第二节 商务需求</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一、采购形式</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本项目为中标方投资建设，政府购买服务的形式。招标方与中标方签订政府购买服务合同，购买服务期限为五年。在此期间中标人须保证软件免费升级，达到该产品的全部功能。五年运营服务结束后，如需继续服务的，采购人与中标人重新协商并续签合同，续签合同内容、续签的次数和期限按照</w:t>
      </w:r>
      <w:r>
        <w:rPr>
          <w:rFonts w:hint="eastAsia" w:ascii="宋体" w:hAnsi="宋体" w:cs="宋体"/>
          <w:b w:val="0"/>
          <w:bCs w:val="0"/>
          <w:color w:val="000000" w:themeColor="text1"/>
          <w:sz w:val="24"/>
          <w:szCs w:val="24"/>
          <w:highlight w:val="none"/>
          <w:lang w:eastAsia="zh-CN"/>
          <w14:textFill>
            <w14:solidFill>
              <w14:schemeClr w14:val="tx1"/>
            </w14:solidFill>
          </w14:textFill>
        </w:rPr>
        <w:t>玉环市</w:t>
      </w:r>
      <w:r>
        <w:rPr>
          <w:rFonts w:hint="eastAsia" w:ascii="宋体" w:hAnsi="宋体" w:eastAsia="宋体" w:cs="宋体"/>
          <w:b w:val="0"/>
          <w:bCs w:val="0"/>
          <w:color w:val="000000" w:themeColor="text1"/>
          <w:sz w:val="24"/>
          <w:szCs w:val="24"/>
          <w:highlight w:val="none"/>
          <w14:textFill>
            <w14:solidFill>
              <w14:schemeClr w14:val="tx1"/>
            </w14:solidFill>
          </w14:textFill>
        </w:rPr>
        <w:t>政府购买服务相关规定执行。</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二、项目工期及运维服务期</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合同签订后30日历天内完成相应设备及系统的安装调试及上线试运行工作，90日历天内完成服务准入验收准备，服务准入验收通过后进入五年运营服务期，并制定详细的服务方案和应急处置预案，中标人在接到招标人通知后，2小时内派人赴现场处理设备质量问题。24小时内不能修复的，则无偿提供备机或备用零件供采购人使用。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三、服务提供地点：采购人指定地点</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四、质保期：投标人须提供经调试、试运行、服务准入验收合格后至少5年的质保期(投标人可根据自身实力作出更长时间的质保承诺)。在此期间，投标人应免费处理因质量发生的故障，并进行正常保养。</w:t>
      </w:r>
    </w:p>
    <w:p>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五、</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保证金及付款条件</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（1）履约保证金：合同签订前向采购人缴纳合同金额的5%作为履约保证金。</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（2）履约保证金在中标人按合同约定服务准入验收合格后自行转为服务保证金，在运营服务期内中标人提供的系统质量和服务内容符合合同约定，经验收合格，运营服务期满后该款无息退还。</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（3）系统建设完毕，试运行一个月后，招标方组织服务准入验收，验收通过后按照合同要求进入质保期。</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lang w:val="en-US"/>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（4）验收通过后，招标方支付合同总价的20%，以后每年同期支付合同总价的20%，至5年服务期结束。</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color w:val="000000" w:themeColor="text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color w:val="000000" w:themeColor="text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color w:val="000000" w:themeColor="text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color w:val="000000" w:themeColor="text1"/>
          <w:highlight w:val="none"/>
          <w14:textFill>
            <w14:solidFill>
              <w14:schemeClr w14:val="tx1"/>
            </w14:solidFill>
          </w14:textFill>
        </w:rPr>
      </w:pPr>
    </w:p>
    <w:p>
      <w:pPr>
        <w:numPr>
          <w:ilvl w:val="0"/>
          <w:numId w:val="7"/>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42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widowControl/>
        <w:shd w:val="clear" w:color="auto" w:fill="FFFFFF"/>
        <w:spacing w:after="150" w:line="375" w:lineRule="atLeast"/>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的结果，签署本合同。</w:t>
      </w:r>
    </w:p>
    <w:p>
      <w:p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3"/>
        <w:snapToGrid w:val="0"/>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color w:val="000000" w:themeColor="text1"/>
          <w:sz w:val="24"/>
          <w:highlight w:val="none"/>
          <w14:textFill>
            <w14:solidFill>
              <w14:schemeClr w14:val="tx1"/>
            </w14:solidFill>
          </w14:textFill>
        </w:rPr>
      </w:pPr>
    </w:p>
    <w:p>
      <w:pPr>
        <w:widowControl/>
        <w:shd w:val="clear" w:color="auto" w:fill="FFFFFF"/>
        <w:spacing w:after="150" w:line="375" w:lineRule="atLeas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p>
      <w:pPr>
        <w:widowControl/>
        <w:shd w:val="clear" w:color="auto" w:fill="FFFFFF"/>
        <w:spacing w:after="150" w:line="375" w:lineRule="atLeast"/>
        <w:ind w:firstLine="480"/>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（具体见项目需求）</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本合同金额为（大写）：____________________________________元（￥_______________元）人民币。</w:t>
      </w:r>
    </w:p>
    <w:p>
      <w:pPr>
        <w:widowControl/>
        <w:shd w:val="clear" w:color="auto" w:fill="FFFFFF"/>
        <w:spacing w:after="150" w:line="375" w:lineRule="atLeas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pPr>
        <w:pStyle w:val="20"/>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pPr>
        <w:pStyle w:val="20"/>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（根据招标结果确定）</w:t>
      </w:r>
    </w:p>
    <w:p>
      <w:pPr>
        <w:pStyle w:val="20"/>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pPr>
        <w:pStyle w:val="20"/>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（根据招标结果确定）</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乙方应按招标文件规定的时间向甲方提供有关技术资料。</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pPr>
        <w:pStyle w:val="13"/>
        <w:snapToGrid w:val="0"/>
        <w:spacing w:before="120" w:after="120" w:line="360" w:lineRule="auto"/>
        <w:ind w:left="410" w:hanging="410" w:hangingChars="171"/>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pPr>
        <w:pStyle w:val="13"/>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360" w:lineRule="auto"/>
        <w:ind w:left="48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本项目履约保证金为合同金额的</w:t>
      </w:r>
      <w:r>
        <w:rPr>
          <w:rFonts w:ascii="宋体" w:hAnsi="宋体" w:cstheme="minorBidi"/>
          <w:color w:val="000000" w:themeColor="text1"/>
          <w:sz w:val="24"/>
          <w:highlight w:val="none"/>
          <w14:textFill>
            <w14:solidFill>
              <w14:schemeClr w14:val="tx1"/>
            </w14:solidFill>
          </w14:textFill>
        </w:rPr>
        <w:t>____</w:t>
      </w:r>
      <w:r>
        <w:rPr>
          <w:rFonts w:hint="eastAsia" w:ascii="宋体" w:hAnsi="宋体" w:cstheme="minorBidi"/>
          <w:color w:val="000000" w:themeColor="text1"/>
          <w:sz w:val="24"/>
          <w:highlight w:val="none"/>
          <w14:textFill>
            <w14:solidFill>
              <w14:schemeClr w14:val="tx1"/>
            </w14:solidFill>
          </w14:textFill>
        </w:rPr>
        <w:t>% 。</w:t>
      </w:r>
      <w:r>
        <w:rPr>
          <w:rFonts w:hint="eastAsia" w:ascii="宋体" w:hAnsi="宋体" w:cstheme="minorBidi"/>
          <w:color w:val="000000" w:themeColor="text1"/>
          <w:sz w:val="24"/>
          <w:highlight w:val="none"/>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theme="minorBidi"/>
          <w:color w:val="000000" w:themeColor="text1"/>
          <w:sz w:val="24"/>
          <w:highlight w:val="none"/>
          <w:lang w:val="zh-CN"/>
          <w14:textFill>
            <w14:solidFill>
              <w14:schemeClr w14:val="tx1"/>
            </w14:solidFill>
          </w14:textFill>
        </w:rPr>
        <w:t>）个月之日起5个工作日内无息退还]</w:t>
      </w:r>
    </w:p>
    <w:p>
      <w:pPr>
        <w:snapToGrid w:val="0"/>
        <w:spacing w:before="159" w:beforeLines="50" w:after="159"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八、转包或分包</w:t>
      </w:r>
    </w:p>
    <w:p>
      <w:pPr>
        <w:snapToGrid w:val="0"/>
        <w:spacing w:before="159" w:beforeLines="50" w:after="159"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snapToGrid w:val="0"/>
        <w:spacing w:before="159" w:beforeLines="50" w:after="159"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pPr>
        <w:snapToGrid w:val="0"/>
        <w:spacing w:before="159" w:beforeLines="50" w:after="159"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、服务质量保证期 (选用)</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pPr>
        <w:snapToGrid w:val="0"/>
        <w:spacing w:before="159" w:beforeLines="50" w:after="159"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snapToGrid w:val="0"/>
        <w:spacing w:before="159" w:beforeLines="50" w:after="159" w:afterLines="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3"/>
        <w:snapToGrid w:val="0"/>
        <w:spacing w:before="120" w:after="120" w:line="360" w:lineRule="auto"/>
        <w:ind w:left="412" w:hanging="412" w:hangingChars="171"/>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乙方应按招标文件规定向甲方提供服务。</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3"/>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pPr>
        <w:pStyle w:val="13"/>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3"/>
        <w:snapToGrid w:val="0"/>
        <w:spacing w:before="120" w:after="120" w:line="360" w:lineRule="auto"/>
        <w:ind w:left="420" w:left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一切费用。</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pPr>
        <w:pStyle w:val="13"/>
        <w:snapToGrid w:val="0"/>
        <w:spacing w:before="120" w:after="120" w:line="360" w:lineRule="auto"/>
        <w:ind w:left="410" w:hanging="410" w:hangingChars="171"/>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pPr>
        <w:pStyle w:val="13"/>
        <w:snapToGrid w:val="0"/>
        <w:spacing w:before="120" w:after="120" w:line="360" w:lineRule="auto"/>
        <w:ind w:left="407" w:leftChars="114" w:hanging="168" w:hangingChars="7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pPr>
        <w:pStyle w:val="13"/>
        <w:snapToGrid w:val="0"/>
        <w:spacing w:before="120" w:after="120" w:line="360" w:lineRule="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1. </w:t>
      </w:r>
      <w:r>
        <w:rPr>
          <w:rFonts w:hAnsi="宋体" w:cs="宋体"/>
          <w:color w:val="000000" w:themeColor="text1"/>
          <w:kern w:val="0"/>
          <w:sz w:val="24"/>
          <w:highlight w:val="none"/>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highlight w:val="none"/>
          <w14:textFill>
            <w14:solidFill>
              <w14:schemeClr w14:val="tx1"/>
            </w14:solidFill>
          </w14:textFill>
        </w:rPr>
        <w:t>，</w:t>
      </w:r>
      <w:r>
        <w:rPr>
          <w:rFonts w:hAnsi="宋体" w:cs="宋体"/>
          <w:color w:val="000000" w:themeColor="text1"/>
          <w:kern w:val="0"/>
          <w:sz w:val="24"/>
          <w:highlight w:val="none"/>
          <w14:textFill>
            <w14:solidFill>
              <w14:schemeClr w14:val="tx1"/>
            </w14:solidFill>
          </w14:textFill>
        </w:rPr>
        <w:t>依法向</w:t>
      </w:r>
      <w:r>
        <w:rPr>
          <w:rFonts w:hint="eastAsia" w:hAnsi="宋体" w:cs="宋体"/>
          <w:color w:val="000000" w:themeColor="text1"/>
          <w:kern w:val="0"/>
          <w:sz w:val="24"/>
          <w:highlight w:val="none"/>
          <w14:textFill>
            <w14:solidFill>
              <w14:schemeClr w14:val="tx1"/>
            </w14:solidFill>
          </w14:textFill>
        </w:rPr>
        <w:t>玉环市</w:t>
      </w:r>
      <w:r>
        <w:rPr>
          <w:rFonts w:hAnsi="宋体" w:cs="宋体"/>
          <w:color w:val="000000" w:themeColor="text1"/>
          <w:kern w:val="0"/>
          <w:sz w:val="24"/>
          <w:highlight w:val="none"/>
          <w14:textFill>
            <w14:solidFill>
              <w14:schemeClr w14:val="tx1"/>
            </w14:solidFill>
          </w14:textFill>
        </w:rPr>
        <w:t>人民法院提起诉讼。</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、合同生效及其它</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本合同未尽事宜，遵照《合同法》有关条文执行。</w:t>
      </w:r>
    </w:p>
    <w:p>
      <w:pPr>
        <w:widowControl/>
        <w:spacing w:line="360" w:lineRule="auto"/>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本合同一式四份。甲、乙双方各执一份，</w:t>
      </w:r>
      <w:r>
        <w:rPr>
          <w:rFonts w:hint="eastAsia" w:ascii="宋体" w:hAnsi="宋体"/>
          <w:color w:val="000000" w:themeColor="text1"/>
          <w:sz w:val="24"/>
          <w:highlight w:val="none"/>
          <w14:textFill>
            <w14:solidFill>
              <w14:schemeClr w14:val="tx1"/>
            </w14:solidFill>
          </w14:textFill>
        </w:rPr>
        <w:t>采购组织机构及同级人民政府财政部门各执一份</w:t>
      </w:r>
      <w:r>
        <w:rPr>
          <w:rFonts w:hint="eastAsia" w:ascii="宋体" w:hAnsi="宋体" w:cstheme="minorBidi"/>
          <w:color w:val="000000" w:themeColor="text1"/>
          <w:sz w:val="24"/>
          <w:highlight w:val="none"/>
          <w14:textFill>
            <w14:solidFill>
              <w14:schemeClr w14:val="tx1"/>
            </w14:solidFill>
          </w14:textFill>
        </w:rPr>
        <w:t>。本项目未尽事宜以招标文件、投标文件及澄清文件等为准。</w:t>
      </w:r>
    </w:p>
    <w:p>
      <w:pPr>
        <w:widowControl/>
        <w:spacing w:line="360" w:lineRule="auto"/>
        <w:rPr>
          <w:rFonts w:ascii="宋体" w:hAnsi="宋体"/>
          <w:color w:val="000000" w:themeColor="text1"/>
          <w:kern w:val="0"/>
          <w:sz w:val="24"/>
          <w:highlight w:val="none"/>
          <w14:textFill>
            <w14:solidFill>
              <w14:schemeClr w14:val="tx1"/>
            </w14:solidFill>
          </w14:textFill>
        </w:rPr>
      </w:pPr>
    </w:p>
    <w:p>
      <w:pPr>
        <w:widowControl/>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spacing w:line="360" w:lineRule="auto"/>
        <w:rPr>
          <w:rFonts w:ascii="宋体" w:hAnsi="宋体"/>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签订时间：    年   月    日</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numPr>
          <w:ilvl w:val="0"/>
          <w:numId w:val="7"/>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公共安全视频图像共享平台建设</w:t>
      </w:r>
    </w:p>
    <w:p>
      <w:pPr>
        <w:spacing w:before="319"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HQ-YHZFCG-2019-127</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15"/>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15"/>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15"/>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9"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9"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9"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）的法定代表人，我公司自愿参加贵方组织的公共安全视频图像共享平台建设（</w:t>
      </w:r>
      <w:r>
        <w:rPr>
          <w:rFonts w:hint="eastAsia" w:ascii="宋体" w:hAnsi="宋体" w:cs="宋体"/>
          <w:color w:val="000000" w:themeColor="text1"/>
          <w:kern w:val="0"/>
          <w:sz w:val="24"/>
          <w:highlight w:val="none"/>
          <w:lang w:eastAsia="zh-CN"/>
          <w14:textFill>
            <w14:solidFill>
              <w14:schemeClr w14:val="tx1"/>
            </w14:solidFill>
          </w14:textFill>
        </w:rPr>
        <w:t>HQ-YHZFCG-2019-127</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9"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9"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9"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9"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9"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9"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9"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3"/>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3"/>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9"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9"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9"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9"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公共安全视频图像共享平台建设</w:t>
      </w:r>
    </w:p>
    <w:p>
      <w:pPr>
        <w:spacing w:before="319"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HQ-YHZFCG-2019-127</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5"/>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5"/>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5"/>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5"/>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5"/>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5"/>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5"/>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5"/>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5"/>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5"/>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5"/>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5"/>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5"/>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5"/>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5"/>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5"/>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5"/>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5"/>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5"/>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5"/>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5"/>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5"/>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5"/>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5"/>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5"/>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5"/>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5"/>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5"/>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5"/>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5"/>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5"/>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5"/>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5"/>
              <w:shd w:val="clear" w:color="auto" w:fill="FFFFFF"/>
              <w:spacing w:line="360" w:lineRule="auto"/>
              <w:rPr>
                <w:bCs/>
                <w:color w:val="000000" w:themeColor="text1"/>
                <w:spacing w:val="16"/>
                <w:highlight w:val="none"/>
                <w14:textFill>
                  <w14:solidFill>
                    <w14:schemeClr w14:val="tx1"/>
                  </w14:solidFill>
                </w14:textFill>
              </w:rPr>
            </w:pPr>
          </w:p>
        </w:tc>
      </w:tr>
    </w:tbl>
    <w:p>
      <w:pPr>
        <w:pStyle w:val="35"/>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5"/>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5"/>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5"/>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9"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9"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9"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9"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9"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6"/>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6"/>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9" w:beforeLines="50" w:after="159"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（如有则提供）</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7"/>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7"/>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7"/>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7"/>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8"/>
        <w:spacing w:line="360" w:lineRule="auto"/>
        <w:jc w:val="left"/>
        <w:rPr>
          <w:rFonts w:ascii="宋体" w:hAnsi="宋体"/>
          <w:b/>
          <w:color w:val="000000" w:themeColor="text1"/>
          <w:sz w:val="28"/>
          <w:highlight w:val="none"/>
          <w14:textFill>
            <w14:solidFill>
              <w14:schemeClr w14:val="tx1"/>
            </w14:solidFill>
          </w14:textFill>
        </w:rPr>
      </w:pPr>
    </w:p>
    <w:p>
      <w:pPr>
        <w:pStyle w:val="38"/>
        <w:spacing w:line="360" w:lineRule="auto"/>
        <w:jc w:val="left"/>
        <w:rPr>
          <w:rFonts w:ascii="宋体" w:hAnsi="宋体"/>
          <w:b/>
          <w:color w:val="000000" w:themeColor="text1"/>
          <w:sz w:val="28"/>
          <w:highlight w:val="none"/>
          <w14:textFill>
            <w14:solidFill>
              <w14:schemeClr w14:val="tx1"/>
            </w14:solidFill>
          </w14:textFill>
        </w:rPr>
      </w:pPr>
    </w:p>
    <w:p>
      <w:pPr>
        <w:pStyle w:val="38"/>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9"/>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9"/>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9"/>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9"/>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9"/>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9"/>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9"/>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9"/>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9"/>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9"/>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5"/>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8"/>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8"/>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8"/>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9"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9"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9"/>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4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4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4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4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4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4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4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40"/>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4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40"/>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4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4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40"/>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4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4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40"/>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40"/>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41"/>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41"/>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23"/>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4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4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40"/>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40"/>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公共安全视频图像共享平台建设</w:t>
      </w:r>
    </w:p>
    <w:p>
      <w:pPr>
        <w:spacing w:before="319"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HQ-YHZFCG-2019-127</w:t>
      </w:r>
    </w:p>
    <w:p>
      <w:pPr>
        <w:spacing w:before="319"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4"/>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42"/>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43"/>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3"/>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44"/>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单位：</w:t>
      </w:r>
      <w:r>
        <w:rPr>
          <w:rFonts w:hint="eastAsia" w:ascii="宋体" w:hAnsi="宋体"/>
          <w:color w:val="000000" w:themeColor="text1"/>
          <w:sz w:val="24"/>
          <w:highlight w:val="none"/>
          <w:lang w:val="en-US" w:eastAsia="zh-CN"/>
          <w14:textFill>
            <w14:solidFill>
              <w14:schemeClr w14:val="tx1"/>
            </w14:solidFill>
          </w14:textFill>
        </w:rPr>
        <w:t>人民</w:t>
      </w:r>
      <w:bookmarkStart w:id="18" w:name="_GoBack"/>
      <w:bookmarkEnd w:id="18"/>
      <w:r>
        <w:rPr>
          <w:rFonts w:hint="eastAsia" w:ascii="宋体" w:hAnsi="宋体"/>
          <w:color w:val="000000" w:themeColor="text1"/>
          <w:sz w:val="24"/>
          <w:highlight w:val="none"/>
          <w14:textFill>
            <w14:solidFill>
              <w14:schemeClr w14:val="tx1"/>
            </w14:solidFill>
          </w14:textFill>
        </w:rPr>
        <w:t>币（元 ）</w:t>
      </w:r>
    </w:p>
    <w:p>
      <w:pPr>
        <w:pStyle w:val="2"/>
        <w:rPr>
          <w:rFonts w:ascii="宋体" w:hAnsi="宋体"/>
          <w:b/>
          <w:color w:val="000000" w:themeColor="text1"/>
          <w:sz w:val="30"/>
          <w:highlight w:val="none"/>
          <w14:textFill>
            <w14:solidFill>
              <w14:schemeClr w14:val="tx1"/>
            </w14:solidFill>
          </w14:textFill>
        </w:rPr>
      </w:pPr>
    </w:p>
    <w:tbl>
      <w:tblPr>
        <w:tblStyle w:val="23"/>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6"/>
        <w:gridCol w:w="2690"/>
        <w:gridCol w:w="1540"/>
        <w:gridCol w:w="3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44" w:hRule="atLeast"/>
          <w:jc w:val="center"/>
        </w:trPr>
        <w:tc>
          <w:tcPr>
            <w:tcW w:w="626"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690"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投标报价(元)</w:t>
            </w: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44" w:hRule="atLeast"/>
          <w:jc w:val="center"/>
        </w:trPr>
        <w:tc>
          <w:tcPr>
            <w:tcW w:w="626" w:type="dxa"/>
            <w:vMerge w:val="continue"/>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c>
          <w:tcPr>
            <w:tcW w:w="2690" w:type="dxa"/>
            <w:vMerge w:val="continue"/>
            <w:tcBorders>
              <w:tl2br w:val="nil"/>
              <w:tr2bl w:val="nil"/>
            </w:tcBorders>
            <w:vAlign w:val="center"/>
          </w:tcPr>
          <w:p>
            <w:pPr>
              <w:rPr>
                <w:rFonts w:ascii="宋体" w:hAnsi="宋体"/>
                <w:color w:val="000000" w:themeColor="text1"/>
                <w:sz w:val="24"/>
                <w:highlight w:val="none"/>
                <w14:textFill>
                  <w14:solidFill>
                    <w14:schemeClr w14:val="tx1"/>
                  </w14:solidFill>
                </w14:textFill>
              </w:rPr>
            </w:pP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填报要求：</w:t>
      </w:r>
    </w:p>
    <w:p>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2.报价一经涂改，应在涂改处加盖单位公章，或者由法定代表人或全权代表签字或盖章，否则其投标作无效标处理。</w:t>
      </w:r>
    </w:p>
    <w:p>
      <w:pPr>
        <w:pStyle w:val="29"/>
        <w:rPr>
          <w:color w:val="000000" w:themeColor="text1"/>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2"/>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23"/>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701"/>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4701" w:type="dxa"/>
            <w:vAlign w:val="center"/>
          </w:tcPr>
          <w:p>
            <w:pPr>
              <w:widowControl/>
              <w:ind w:right="-288" w:rightChars="-137" w:firstLine="880" w:firstLineChars="400"/>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数量</w:t>
            </w:r>
          </w:p>
        </w:tc>
        <w:tc>
          <w:tcPr>
            <w:tcW w:w="1317"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合计 </w:t>
            </w:r>
          </w:p>
        </w:tc>
        <w:tc>
          <w:tcPr>
            <w:tcW w:w="7644" w:type="dxa"/>
            <w:gridSpan w:val="3"/>
            <w:vAlign w:val="center"/>
          </w:tcPr>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大写：</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小写：</w:t>
            </w:r>
          </w:p>
        </w:tc>
      </w:tr>
    </w:tbl>
    <w:p>
      <w:pPr>
        <w:pStyle w:val="2"/>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9" w:beforeLines="50" w:after="50" w:line="360" w:lineRule="auto"/>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159" w:beforeLines="50" w:after="50" w:line="360" w:lineRule="auto"/>
        <w:rPr>
          <w:rFonts w:ascii="宋体" w:hAnsi="宋体"/>
          <w:b/>
          <w:color w:val="000000" w:themeColor="text1"/>
          <w:sz w:val="28"/>
          <w:highlight w:val="none"/>
          <w14:textFill>
            <w14:solidFill>
              <w14:schemeClr w14:val="tx1"/>
            </w14:solidFill>
          </w14:textFill>
        </w:rPr>
      </w:pPr>
    </w:p>
    <w:p>
      <w:pPr>
        <w:snapToGrid w:val="0"/>
        <w:spacing w:before="159"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5"/>
        <w:spacing w:line="400"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5"/>
        <w:spacing w:line="400"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5"/>
        <w:spacing w:line="400"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5"/>
        <w:spacing w:line="400"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5"/>
        <w:spacing w:line="400" w:lineRule="exact"/>
        <w:ind w:firstLine="504" w:firstLineChars="200"/>
        <w:rPr>
          <w:rFonts w:ascii="宋体" w:hAnsi="宋体"/>
          <w:color w:val="000000" w:themeColor="text1"/>
          <w:spacing w:val="6"/>
          <w:sz w:val="24"/>
          <w:highlight w:val="none"/>
          <w14:textFill>
            <w14:solidFill>
              <w14:schemeClr w14:val="tx1"/>
            </w14:solidFill>
          </w14:textFill>
        </w:rPr>
      </w:pPr>
    </w:p>
    <w:p>
      <w:pPr>
        <w:pStyle w:val="45"/>
        <w:spacing w:line="400" w:lineRule="exact"/>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5"/>
        <w:spacing w:line="400" w:lineRule="exact"/>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spacing w:line="360" w:lineRule="auto"/>
        <w:ind w:right="-11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pStyle w:val="29"/>
        <w:rPr>
          <w:color w:val="000000" w:themeColor="text1"/>
          <w:highlight w:val="none"/>
          <w14:textFill>
            <w14:solidFill>
              <w14:schemeClr w14:val="tx1"/>
            </w14:solidFill>
          </w14:textFill>
        </w:rPr>
      </w:pPr>
    </w:p>
    <w:p>
      <w:pPr>
        <w:spacing w:before="319"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p>
    <w:p>
      <w:pPr>
        <w:pStyle w:val="45"/>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46"/>
        <w:spacing w:line="360" w:lineRule="auto"/>
        <w:rPr>
          <w:color w:val="000000" w:themeColor="text1"/>
          <w:highlight w:val="none"/>
          <w14:textFill>
            <w14:solidFill>
              <w14:schemeClr w14:val="tx1"/>
            </w14:solidFill>
          </w14:textFill>
        </w:rPr>
      </w:pPr>
    </w:p>
    <w:p>
      <w:pPr>
        <w:pStyle w:val="43"/>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r>
        <w:rPr>
          <w:rFonts w:hint="eastAsia" w:ascii="宋体" w:hAnsi="宋体"/>
          <w:b/>
          <w:color w:val="000000" w:themeColor="text1"/>
          <w:sz w:val="32"/>
          <w:szCs w:val="32"/>
          <w:highlight w:val="none"/>
          <w14:textFill>
            <w14:solidFill>
              <w14:schemeClr w14:val="tx1"/>
            </w14:solidFill>
          </w14:textFill>
        </w:rPr>
        <w:t>如有则提供</w:t>
      </w:r>
      <w:r>
        <w:rPr>
          <w:rFonts w:hint="eastAsia" w:ascii="宋体" w:hAnsi="宋体"/>
          <w:b/>
          <w:color w:val="000000" w:themeColor="text1"/>
          <w:sz w:val="32"/>
          <w:szCs w:val="32"/>
          <w:highlight w:val="none"/>
          <w:lang w:val="en-GB"/>
          <w14:textFill>
            <w14:solidFill>
              <w14:schemeClr w14:val="tx1"/>
            </w14:solidFill>
          </w14:textFill>
        </w:rPr>
        <w:t>）</w:t>
      </w:r>
    </w:p>
    <w:p>
      <w:pPr>
        <w:pStyle w:val="43"/>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2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23"/>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43"/>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43"/>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43"/>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43"/>
        <w:spacing w:line="360" w:lineRule="auto"/>
        <w:rPr>
          <w:rFonts w:ascii="宋体" w:hAnsi="宋体"/>
          <w:color w:val="000000" w:themeColor="text1"/>
          <w:szCs w:val="21"/>
          <w:highlight w:val="none"/>
          <w:lang w:val="en-GB"/>
          <w14:textFill>
            <w14:solidFill>
              <w14:schemeClr w14:val="tx1"/>
            </w14:solidFill>
          </w14:textFill>
        </w:rPr>
      </w:pPr>
    </w:p>
    <w:p>
      <w:pPr>
        <w:pStyle w:val="43"/>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43"/>
        <w:widowControl/>
        <w:numPr>
          <w:ilvl w:val="0"/>
          <w:numId w:val="16"/>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43"/>
        <w:widowControl/>
        <w:numPr>
          <w:ilvl w:val="0"/>
          <w:numId w:val="16"/>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43"/>
        <w:widowControl/>
        <w:numPr>
          <w:ilvl w:val="0"/>
          <w:numId w:val="16"/>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Segoe UI"/>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12379C7E"/>
    <w:multiLevelType w:val="multilevel"/>
    <w:tmpl w:val="12379C7E"/>
    <w:lvl w:ilvl="0" w:tentative="0">
      <w:start w:val="5"/>
      <w:numFmt w:val="decimal"/>
      <w:suff w:val="space"/>
      <w:lvlText w:val="第%1章"/>
      <w:lvlJc w:val="center"/>
      <w:pPr>
        <w:ind w:left="0" w:firstLine="0"/>
      </w:pPr>
      <w:rPr>
        <w:rFonts w:hint="default" w:ascii="宋体" w:hAnsi="宋体" w:eastAsia="宋体" w:cs="宋体"/>
        <w:b/>
        <w:sz w:val="44"/>
      </w:rPr>
    </w:lvl>
    <w:lvl w:ilvl="1" w:tentative="0">
      <w:start w:val="2"/>
      <w:numFmt w:val="decimal"/>
      <w:suff w:val="space"/>
      <w:lvlText w:val="%1.%2"/>
      <w:lvlJc w:val="left"/>
      <w:pPr>
        <w:ind w:left="0" w:firstLine="0"/>
      </w:pPr>
      <w:rPr>
        <w:rFonts w:hint="default" w:ascii="宋体" w:hAnsi="宋体" w:eastAsia="宋体" w:cs="宋体"/>
        <w:b w:val="0"/>
        <w:sz w:val="32"/>
      </w:rPr>
    </w:lvl>
    <w:lvl w:ilvl="2" w:tentative="0">
      <w:start w:val="1"/>
      <w:numFmt w:val="decimal"/>
      <w:suff w:val="space"/>
      <w:lvlText w:val="%1.%2.%3"/>
      <w:lvlJc w:val="left"/>
      <w:pPr>
        <w:ind w:left="568" w:firstLine="0"/>
      </w:pPr>
      <w:rPr>
        <w:rFonts w:hint="default" w:ascii="宋体" w:hAnsi="宋体" w:eastAsia="宋体" w:cs="宋体"/>
        <w:b/>
        <w:sz w:val="28"/>
      </w:rPr>
    </w:lvl>
    <w:lvl w:ilvl="3" w:tentative="0">
      <w:start w:val="1"/>
      <w:numFmt w:val="decimal"/>
      <w:suff w:val="space"/>
      <w:lvlText w:val="%1.%2.%3.%4"/>
      <w:lvlJc w:val="left"/>
      <w:pPr>
        <w:tabs>
          <w:tab w:val="left" w:pos="0"/>
        </w:tabs>
        <w:ind w:left="0" w:firstLine="0"/>
      </w:pPr>
      <w:rPr>
        <w:rFonts w:hint="default" w:ascii="宋体" w:hAnsi="宋体" w:eastAsia="宋体" w:cs="宋体"/>
        <w:b/>
        <w:sz w:val="24"/>
      </w:rPr>
    </w:lvl>
    <w:lvl w:ilvl="4" w:tentative="0">
      <w:start w:val="1"/>
      <w:numFmt w:val="none"/>
      <w:lvlRestart w:val="0"/>
      <w:lvlText w:val="%5"/>
      <w:lvlJc w:val="left"/>
      <w:pPr>
        <w:ind w:left="0" w:firstLine="0"/>
      </w:pPr>
      <w:rPr>
        <w:rFonts w:hint="default" w:ascii="Times New Roman" w:hAnsi="Times New Roman" w:eastAsia="华文细黑"/>
        <w:color w:val="auto"/>
        <w:sz w:val="24"/>
      </w:rPr>
    </w:lvl>
    <w:lvl w:ilvl="5" w:tentative="0">
      <w:start w:val="1"/>
      <w:numFmt w:val="none"/>
      <w:lvlRestart w:val="0"/>
      <w:lvlText w:val="%6"/>
      <w:lvlJc w:val="left"/>
      <w:pPr>
        <w:ind w:left="0" w:firstLine="0"/>
      </w:pPr>
      <w:rPr>
        <w:rFonts w:hint="default" w:ascii="Times New Roman" w:hAnsi="Times New Roman"/>
        <w:color w:val="auto"/>
      </w:rPr>
    </w:lvl>
    <w:lvl w:ilvl="6" w:tentative="0">
      <w:start w:val="1"/>
      <w:numFmt w:val="decimal"/>
      <w:lvlRestart w:val="1"/>
      <w:pStyle w:val="8"/>
      <w:suff w:val="space"/>
      <w:lvlText w:val="图%1-%7"/>
      <w:lvlJc w:val="center"/>
      <w:pPr>
        <w:ind w:left="0" w:firstLine="0"/>
      </w:pPr>
      <w:rPr>
        <w:rFonts w:hint="default" w:ascii="Times New Roman" w:hAnsi="Times New Roman" w:eastAsia="华文细黑"/>
        <w:color w:val="auto"/>
        <w:sz w:val="21"/>
      </w:rPr>
    </w:lvl>
    <w:lvl w:ilvl="7" w:tentative="0">
      <w:start w:val="1"/>
      <w:numFmt w:val="decimal"/>
      <w:lvlRestart w:val="1"/>
      <w:suff w:val="space"/>
      <w:lvlText w:val="表%1-%8"/>
      <w:lvlJc w:val="center"/>
      <w:pPr>
        <w:ind w:left="0" w:firstLine="0"/>
      </w:pPr>
      <w:rPr>
        <w:rFonts w:hint="eastAsia" w:ascii="Times New Roman" w:hAnsi="Times New Roman" w:eastAsia="华文细黑"/>
        <w:sz w:val="21"/>
      </w:rPr>
    </w:lvl>
    <w:lvl w:ilvl="8" w:tentative="0">
      <w:start w:val="1"/>
      <w:numFmt w:val="none"/>
      <w:lvlRestart w:val="0"/>
      <w:lvlText w:val=""/>
      <w:lvlJc w:val="left"/>
      <w:pPr>
        <w:ind w:left="0" w:firstLine="0"/>
      </w:pPr>
      <w:rPr>
        <w:rFonts w:hint="eastAsia" w:ascii="Times New Roman" w:hAnsi="Times New Roman" w:eastAsia="华文细黑"/>
        <w:sz w:val="21"/>
      </w:rPr>
    </w:lvl>
  </w:abstractNum>
  <w:abstractNum w:abstractNumId="5">
    <w:nsid w:val="13AB4AAE"/>
    <w:multiLevelType w:val="multilevel"/>
    <w:tmpl w:val="13AB4AAE"/>
    <w:lvl w:ilvl="0" w:tentative="0">
      <w:start w:val="1"/>
      <w:numFmt w:val="bullet"/>
      <w:pStyle w:val="63"/>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0A376B9"/>
    <w:multiLevelType w:val="singleLevel"/>
    <w:tmpl w:val="20A376B9"/>
    <w:lvl w:ilvl="0" w:tentative="0">
      <w:start w:val="1"/>
      <w:numFmt w:val="decimal"/>
      <w:suff w:val="nothing"/>
      <w:lvlText w:val="%1、"/>
      <w:lvlJc w:val="left"/>
    </w:lvl>
  </w:abstractNum>
  <w:abstractNum w:abstractNumId="7">
    <w:nsid w:val="37B74274"/>
    <w:multiLevelType w:val="multilevel"/>
    <w:tmpl w:val="37B74274"/>
    <w:lvl w:ilvl="0" w:tentative="0">
      <w:start w:val="5"/>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6" w:hanging="576"/>
      </w:pPr>
      <w:rPr>
        <w:rFonts w:hint="default" w:ascii="宋体" w:hAnsi="宋体" w:eastAsia="宋体" w:cs="宋体"/>
      </w:rPr>
    </w:lvl>
    <w:lvl w:ilvl="2" w:tentative="0">
      <w:start w:val="2"/>
      <w:numFmt w:val="decimal"/>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3F6B22CC"/>
    <w:multiLevelType w:val="multilevel"/>
    <w:tmpl w:val="3F6B22CC"/>
    <w:lvl w:ilvl="0" w:tentative="0">
      <w:start w:val="1"/>
      <w:numFmt w:val="bullet"/>
      <w:pStyle w:val="6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412EE6D"/>
    <w:multiLevelType w:val="singleLevel"/>
    <w:tmpl w:val="4412EE6D"/>
    <w:lvl w:ilvl="0" w:tentative="0">
      <w:start w:val="4"/>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lang w:val="en-US"/>
      </w:rPr>
    </w:lvl>
  </w:abstractNum>
  <w:abstractNum w:abstractNumId="11">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2">
    <w:nsid w:val="52215A50"/>
    <w:multiLevelType w:val="singleLevel"/>
    <w:tmpl w:val="52215A50"/>
    <w:lvl w:ilvl="0" w:tentative="0">
      <w:start w:val="1"/>
      <w:numFmt w:val="bullet"/>
      <w:lvlText w:val=""/>
      <w:lvlJc w:val="left"/>
      <w:pPr>
        <w:ind w:left="420" w:hanging="420"/>
      </w:pPr>
      <w:rPr>
        <w:rFonts w:hint="default" w:ascii="Wingdings" w:hAnsi="Wingdings"/>
      </w:rPr>
    </w:lvl>
  </w:abstractNum>
  <w:abstractNum w:abstractNumId="13">
    <w:nsid w:val="6DB8B75D"/>
    <w:multiLevelType w:val="singleLevel"/>
    <w:tmpl w:val="6DB8B75D"/>
    <w:lvl w:ilvl="0" w:tentative="0">
      <w:start w:val="1"/>
      <w:numFmt w:val="decimal"/>
      <w:lvlText w:val="(%1)"/>
      <w:lvlJc w:val="left"/>
      <w:pPr>
        <w:ind w:left="425" w:hanging="425"/>
      </w:pPr>
      <w:rPr>
        <w:rFonts w:hint="default"/>
      </w:rPr>
    </w:lvl>
  </w:abstractNum>
  <w:abstractNum w:abstractNumId="14">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5">
    <w:nsid w:val="74AE7437"/>
    <w:multiLevelType w:val="singleLevel"/>
    <w:tmpl w:val="74AE7437"/>
    <w:lvl w:ilvl="0" w:tentative="0">
      <w:start w:val="1"/>
      <w:numFmt w:val="bullet"/>
      <w:lvlText w:val=""/>
      <w:lvlJc w:val="left"/>
      <w:pPr>
        <w:ind w:left="420" w:hanging="420"/>
      </w:pPr>
      <w:rPr>
        <w:rFonts w:hint="default" w:ascii="Wingdings" w:hAnsi="Wingdings"/>
      </w:rPr>
    </w:lvl>
  </w:abstractNum>
  <w:num w:numId="1">
    <w:abstractNumId w:val="7"/>
  </w:num>
  <w:num w:numId="2">
    <w:abstractNumId w:val="4"/>
  </w:num>
  <w:num w:numId="3">
    <w:abstractNumId w:val="1"/>
  </w:num>
  <w:num w:numId="4">
    <w:abstractNumId w:val="5"/>
  </w:num>
  <w:num w:numId="5">
    <w:abstractNumId w:val="8"/>
  </w:num>
  <w:num w:numId="6">
    <w:abstractNumId w:val="11"/>
  </w:num>
  <w:num w:numId="7">
    <w:abstractNumId w:val="10"/>
  </w:num>
  <w:num w:numId="8">
    <w:abstractNumId w:val="2"/>
  </w:num>
  <w:num w:numId="9">
    <w:abstractNumId w:val="3"/>
  </w:num>
  <w:num w:numId="10">
    <w:abstractNumId w:val="12"/>
  </w:num>
  <w:num w:numId="11">
    <w:abstractNumId w:val="15"/>
  </w:num>
  <w:num w:numId="12">
    <w:abstractNumId w:val="6"/>
  </w:num>
  <w:num w:numId="13">
    <w:abstractNumId w:val="9"/>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56E13"/>
    <w:rsid w:val="0006294D"/>
    <w:rsid w:val="00062AB3"/>
    <w:rsid w:val="000A6C77"/>
    <w:rsid w:val="000C78BE"/>
    <w:rsid w:val="000D3C63"/>
    <w:rsid w:val="00107BF6"/>
    <w:rsid w:val="00152BB6"/>
    <w:rsid w:val="00165F2A"/>
    <w:rsid w:val="001A2443"/>
    <w:rsid w:val="001B0E76"/>
    <w:rsid w:val="001B1B4A"/>
    <w:rsid w:val="00201D62"/>
    <w:rsid w:val="0021318F"/>
    <w:rsid w:val="00223C3F"/>
    <w:rsid w:val="00246D82"/>
    <w:rsid w:val="002701A5"/>
    <w:rsid w:val="002A1620"/>
    <w:rsid w:val="002A356A"/>
    <w:rsid w:val="002E2F0E"/>
    <w:rsid w:val="00302FF0"/>
    <w:rsid w:val="003102FB"/>
    <w:rsid w:val="0031368C"/>
    <w:rsid w:val="00332E30"/>
    <w:rsid w:val="0033650E"/>
    <w:rsid w:val="00354B73"/>
    <w:rsid w:val="00365C21"/>
    <w:rsid w:val="003852C4"/>
    <w:rsid w:val="003C0E5B"/>
    <w:rsid w:val="003C5E00"/>
    <w:rsid w:val="003D660F"/>
    <w:rsid w:val="003F41FB"/>
    <w:rsid w:val="003F595C"/>
    <w:rsid w:val="003F78E0"/>
    <w:rsid w:val="00402DCB"/>
    <w:rsid w:val="00407372"/>
    <w:rsid w:val="0044191E"/>
    <w:rsid w:val="00441FAE"/>
    <w:rsid w:val="004468A9"/>
    <w:rsid w:val="00446CEF"/>
    <w:rsid w:val="00463EC4"/>
    <w:rsid w:val="004827C7"/>
    <w:rsid w:val="00491BDF"/>
    <w:rsid w:val="00497637"/>
    <w:rsid w:val="004A3EC2"/>
    <w:rsid w:val="004B4165"/>
    <w:rsid w:val="004B47B2"/>
    <w:rsid w:val="004E541A"/>
    <w:rsid w:val="00523202"/>
    <w:rsid w:val="005339F2"/>
    <w:rsid w:val="005B1009"/>
    <w:rsid w:val="005C0D0A"/>
    <w:rsid w:val="005F26D9"/>
    <w:rsid w:val="00603FCF"/>
    <w:rsid w:val="00616E31"/>
    <w:rsid w:val="00655E3C"/>
    <w:rsid w:val="00674C42"/>
    <w:rsid w:val="006931AF"/>
    <w:rsid w:val="006B698C"/>
    <w:rsid w:val="006C2D2E"/>
    <w:rsid w:val="006C5304"/>
    <w:rsid w:val="006E1954"/>
    <w:rsid w:val="006E4D56"/>
    <w:rsid w:val="006F4DFE"/>
    <w:rsid w:val="007131AC"/>
    <w:rsid w:val="00717FA5"/>
    <w:rsid w:val="007425BE"/>
    <w:rsid w:val="00765B9F"/>
    <w:rsid w:val="00766F25"/>
    <w:rsid w:val="007A2629"/>
    <w:rsid w:val="007C1005"/>
    <w:rsid w:val="007E13B5"/>
    <w:rsid w:val="007E3B68"/>
    <w:rsid w:val="00802325"/>
    <w:rsid w:val="00817ABE"/>
    <w:rsid w:val="00831D9F"/>
    <w:rsid w:val="00840827"/>
    <w:rsid w:val="00841319"/>
    <w:rsid w:val="00847BE5"/>
    <w:rsid w:val="0088066B"/>
    <w:rsid w:val="008F1203"/>
    <w:rsid w:val="009020DD"/>
    <w:rsid w:val="00912983"/>
    <w:rsid w:val="0093093F"/>
    <w:rsid w:val="00933887"/>
    <w:rsid w:val="00962FB7"/>
    <w:rsid w:val="00990D80"/>
    <w:rsid w:val="009A482D"/>
    <w:rsid w:val="009B3E22"/>
    <w:rsid w:val="009F3459"/>
    <w:rsid w:val="00A1633F"/>
    <w:rsid w:val="00A30B75"/>
    <w:rsid w:val="00A730CA"/>
    <w:rsid w:val="00A80AB5"/>
    <w:rsid w:val="00AC4824"/>
    <w:rsid w:val="00AF0803"/>
    <w:rsid w:val="00B047E0"/>
    <w:rsid w:val="00B244A6"/>
    <w:rsid w:val="00B42F4C"/>
    <w:rsid w:val="00BF4316"/>
    <w:rsid w:val="00BF5473"/>
    <w:rsid w:val="00C039E7"/>
    <w:rsid w:val="00C05497"/>
    <w:rsid w:val="00C52E14"/>
    <w:rsid w:val="00C56966"/>
    <w:rsid w:val="00C71663"/>
    <w:rsid w:val="00C767D4"/>
    <w:rsid w:val="00C9658F"/>
    <w:rsid w:val="00CB41A8"/>
    <w:rsid w:val="00CC232E"/>
    <w:rsid w:val="00CD1804"/>
    <w:rsid w:val="00CD7B4B"/>
    <w:rsid w:val="00D80412"/>
    <w:rsid w:val="00DC674C"/>
    <w:rsid w:val="00E25FD1"/>
    <w:rsid w:val="00E319E7"/>
    <w:rsid w:val="00E33A3C"/>
    <w:rsid w:val="00EF2797"/>
    <w:rsid w:val="00EF3931"/>
    <w:rsid w:val="00F127FF"/>
    <w:rsid w:val="00F145C4"/>
    <w:rsid w:val="00F508A1"/>
    <w:rsid w:val="00F67482"/>
    <w:rsid w:val="00F75D85"/>
    <w:rsid w:val="00F802E1"/>
    <w:rsid w:val="00FD1E2F"/>
    <w:rsid w:val="00FF6B8E"/>
    <w:rsid w:val="01442D25"/>
    <w:rsid w:val="01681247"/>
    <w:rsid w:val="01721463"/>
    <w:rsid w:val="01935887"/>
    <w:rsid w:val="04627C34"/>
    <w:rsid w:val="04C97D25"/>
    <w:rsid w:val="04CC341D"/>
    <w:rsid w:val="05137CD7"/>
    <w:rsid w:val="05A34781"/>
    <w:rsid w:val="060B26E0"/>
    <w:rsid w:val="0683403F"/>
    <w:rsid w:val="06A72FE2"/>
    <w:rsid w:val="06BF3B4A"/>
    <w:rsid w:val="08D40D5C"/>
    <w:rsid w:val="09DF5C43"/>
    <w:rsid w:val="0A1D1775"/>
    <w:rsid w:val="0A3C35E4"/>
    <w:rsid w:val="0A9413BB"/>
    <w:rsid w:val="0B1176AA"/>
    <w:rsid w:val="0B473DD8"/>
    <w:rsid w:val="0B72008D"/>
    <w:rsid w:val="0B7C3852"/>
    <w:rsid w:val="0BCC1745"/>
    <w:rsid w:val="0C1E2BA0"/>
    <w:rsid w:val="0C3B464F"/>
    <w:rsid w:val="0C765CB2"/>
    <w:rsid w:val="0C8B23DA"/>
    <w:rsid w:val="0D4D34AB"/>
    <w:rsid w:val="0D555A8C"/>
    <w:rsid w:val="0DC04159"/>
    <w:rsid w:val="0DE910D3"/>
    <w:rsid w:val="0E0129F8"/>
    <w:rsid w:val="0E6B7A49"/>
    <w:rsid w:val="0E962318"/>
    <w:rsid w:val="0E970358"/>
    <w:rsid w:val="0F7915AB"/>
    <w:rsid w:val="0F827EBB"/>
    <w:rsid w:val="0F8D05C0"/>
    <w:rsid w:val="0FE54772"/>
    <w:rsid w:val="101A1287"/>
    <w:rsid w:val="10392EAE"/>
    <w:rsid w:val="10706EC2"/>
    <w:rsid w:val="116432EC"/>
    <w:rsid w:val="116A1966"/>
    <w:rsid w:val="12807280"/>
    <w:rsid w:val="12BE052F"/>
    <w:rsid w:val="130F7634"/>
    <w:rsid w:val="13A74261"/>
    <w:rsid w:val="145E21AB"/>
    <w:rsid w:val="147E1A85"/>
    <w:rsid w:val="148463E6"/>
    <w:rsid w:val="14D20D9B"/>
    <w:rsid w:val="15943ED2"/>
    <w:rsid w:val="15A72BED"/>
    <w:rsid w:val="15FD4EE3"/>
    <w:rsid w:val="1621170E"/>
    <w:rsid w:val="16892201"/>
    <w:rsid w:val="16CF0600"/>
    <w:rsid w:val="16D57015"/>
    <w:rsid w:val="17BF281D"/>
    <w:rsid w:val="18B91D2B"/>
    <w:rsid w:val="18C40414"/>
    <w:rsid w:val="19D40A69"/>
    <w:rsid w:val="1A6A6D44"/>
    <w:rsid w:val="1A817123"/>
    <w:rsid w:val="1C093ECB"/>
    <w:rsid w:val="1C946AE7"/>
    <w:rsid w:val="1CE4433A"/>
    <w:rsid w:val="1DF97995"/>
    <w:rsid w:val="1E2B64F6"/>
    <w:rsid w:val="1ECB20DF"/>
    <w:rsid w:val="1ED93860"/>
    <w:rsid w:val="1EE84AA8"/>
    <w:rsid w:val="1FE9552B"/>
    <w:rsid w:val="204B1784"/>
    <w:rsid w:val="222E6135"/>
    <w:rsid w:val="228447E5"/>
    <w:rsid w:val="229A51E1"/>
    <w:rsid w:val="23424F53"/>
    <w:rsid w:val="236E14E2"/>
    <w:rsid w:val="237F7031"/>
    <w:rsid w:val="23F37401"/>
    <w:rsid w:val="24141754"/>
    <w:rsid w:val="24674E48"/>
    <w:rsid w:val="247D1DE6"/>
    <w:rsid w:val="253A0698"/>
    <w:rsid w:val="254A4C25"/>
    <w:rsid w:val="272B3C43"/>
    <w:rsid w:val="27305942"/>
    <w:rsid w:val="28A26B4B"/>
    <w:rsid w:val="299F0951"/>
    <w:rsid w:val="29D148D0"/>
    <w:rsid w:val="29E019D7"/>
    <w:rsid w:val="2A134D59"/>
    <w:rsid w:val="2A2F4781"/>
    <w:rsid w:val="2ABB329E"/>
    <w:rsid w:val="2AC803DC"/>
    <w:rsid w:val="2B602C29"/>
    <w:rsid w:val="2BFA7C4F"/>
    <w:rsid w:val="2D1A1B23"/>
    <w:rsid w:val="2D1E5F93"/>
    <w:rsid w:val="2D2F3216"/>
    <w:rsid w:val="2D77494B"/>
    <w:rsid w:val="2E094BE9"/>
    <w:rsid w:val="2E565A6D"/>
    <w:rsid w:val="2EC06BC5"/>
    <w:rsid w:val="2ED92E47"/>
    <w:rsid w:val="2F3C1ACD"/>
    <w:rsid w:val="2F5673EF"/>
    <w:rsid w:val="30143D85"/>
    <w:rsid w:val="30817394"/>
    <w:rsid w:val="31155BCD"/>
    <w:rsid w:val="313F607A"/>
    <w:rsid w:val="31752B09"/>
    <w:rsid w:val="3327083F"/>
    <w:rsid w:val="33A843CF"/>
    <w:rsid w:val="33D3510B"/>
    <w:rsid w:val="341548E3"/>
    <w:rsid w:val="357E5B7F"/>
    <w:rsid w:val="35B06001"/>
    <w:rsid w:val="35F2383D"/>
    <w:rsid w:val="36FB7C96"/>
    <w:rsid w:val="374B7290"/>
    <w:rsid w:val="37712A39"/>
    <w:rsid w:val="37D10022"/>
    <w:rsid w:val="37E328DB"/>
    <w:rsid w:val="396D30E0"/>
    <w:rsid w:val="3992672C"/>
    <w:rsid w:val="3A08034C"/>
    <w:rsid w:val="3A5477BF"/>
    <w:rsid w:val="3A727D96"/>
    <w:rsid w:val="3AE50133"/>
    <w:rsid w:val="3B345EA5"/>
    <w:rsid w:val="3B701466"/>
    <w:rsid w:val="3B82520F"/>
    <w:rsid w:val="3BC37B29"/>
    <w:rsid w:val="3BF97300"/>
    <w:rsid w:val="3C0D5E4E"/>
    <w:rsid w:val="3CC7423F"/>
    <w:rsid w:val="3D620B01"/>
    <w:rsid w:val="3DB531EC"/>
    <w:rsid w:val="3EDE6904"/>
    <w:rsid w:val="3F311D84"/>
    <w:rsid w:val="3FA92CF0"/>
    <w:rsid w:val="3FCA700F"/>
    <w:rsid w:val="40036219"/>
    <w:rsid w:val="404F774F"/>
    <w:rsid w:val="4111238D"/>
    <w:rsid w:val="41CC593F"/>
    <w:rsid w:val="42374068"/>
    <w:rsid w:val="43036342"/>
    <w:rsid w:val="433D3CD7"/>
    <w:rsid w:val="437D7970"/>
    <w:rsid w:val="44427E46"/>
    <w:rsid w:val="4563730C"/>
    <w:rsid w:val="45953AB9"/>
    <w:rsid w:val="466E67D7"/>
    <w:rsid w:val="468252AC"/>
    <w:rsid w:val="46BB3F0A"/>
    <w:rsid w:val="47194AF5"/>
    <w:rsid w:val="474C378A"/>
    <w:rsid w:val="47655246"/>
    <w:rsid w:val="47AF47A3"/>
    <w:rsid w:val="48694FA0"/>
    <w:rsid w:val="48831B30"/>
    <w:rsid w:val="488E768B"/>
    <w:rsid w:val="48C64B86"/>
    <w:rsid w:val="491023AE"/>
    <w:rsid w:val="49F41D5E"/>
    <w:rsid w:val="4AFC3E82"/>
    <w:rsid w:val="4B1E31F7"/>
    <w:rsid w:val="4BCB3573"/>
    <w:rsid w:val="4C0D6804"/>
    <w:rsid w:val="4CAA1EFA"/>
    <w:rsid w:val="4CE75373"/>
    <w:rsid w:val="4D903A6C"/>
    <w:rsid w:val="4E794ECA"/>
    <w:rsid w:val="50B760BB"/>
    <w:rsid w:val="50D3795F"/>
    <w:rsid w:val="510228F1"/>
    <w:rsid w:val="51224C27"/>
    <w:rsid w:val="51D661B5"/>
    <w:rsid w:val="52886ABE"/>
    <w:rsid w:val="52BA74D0"/>
    <w:rsid w:val="52E91149"/>
    <w:rsid w:val="534E1638"/>
    <w:rsid w:val="539007DF"/>
    <w:rsid w:val="55B473D3"/>
    <w:rsid w:val="566D4B95"/>
    <w:rsid w:val="572656D4"/>
    <w:rsid w:val="5775719B"/>
    <w:rsid w:val="57A83A49"/>
    <w:rsid w:val="57C76539"/>
    <w:rsid w:val="584D5941"/>
    <w:rsid w:val="587D4D9D"/>
    <w:rsid w:val="59610446"/>
    <w:rsid w:val="597435B6"/>
    <w:rsid w:val="59AD06A4"/>
    <w:rsid w:val="5A0F7A45"/>
    <w:rsid w:val="5A4D586D"/>
    <w:rsid w:val="5A6249B0"/>
    <w:rsid w:val="5CBD0C79"/>
    <w:rsid w:val="5CD51AF4"/>
    <w:rsid w:val="5D477547"/>
    <w:rsid w:val="5E3F3D36"/>
    <w:rsid w:val="5EE84C68"/>
    <w:rsid w:val="5F2A1866"/>
    <w:rsid w:val="5FF44B1E"/>
    <w:rsid w:val="60727A7D"/>
    <w:rsid w:val="609C1A8F"/>
    <w:rsid w:val="60A862AD"/>
    <w:rsid w:val="61036611"/>
    <w:rsid w:val="6146107F"/>
    <w:rsid w:val="61531F5E"/>
    <w:rsid w:val="61BC2082"/>
    <w:rsid w:val="621D5BA4"/>
    <w:rsid w:val="622E1665"/>
    <w:rsid w:val="630E4E02"/>
    <w:rsid w:val="635B6748"/>
    <w:rsid w:val="63947A95"/>
    <w:rsid w:val="648E5D7C"/>
    <w:rsid w:val="64915AFF"/>
    <w:rsid w:val="64BB2464"/>
    <w:rsid w:val="65C500C3"/>
    <w:rsid w:val="66481174"/>
    <w:rsid w:val="669C7768"/>
    <w:rsid w:val="67AD4A5F"/>
    <w:rsid w:val="67B167D1"/>
    <w:rsid w:val="685F1C50"/>
    <w:rsid w:val="68B777C9"/>
    <w:rsid w:val="691966A5"/>
    <w:rsid w:val="699022E9"/>
    <w:rsid w:val="69AE4278"/>
    <w:rsid w:val="6A3A0573"/>
    <w:rsid w:val="6A714498"/>
    <w:rsid w:val="6BBA43D3"/>
    <w:rsid w:val="6DD54434"/>
    <w:rsid w:val="6FAC1718"/>
    <w:rsid w:val="71250A77"/>
    <w:rsid w:val="7142277E"/>
    <w:rsid w:val="718F08DC"/>
    <w:rsid w:val="71ED75FC"/>
    <w:rsid w:val="736868C1"/>
    <w:rsid w:val="745919C6"/>
    <w:rsid w:val="74702A9A"/>
    <w:rsid w:val="753866B1"/>
    <w:rsid w:val="75977D4F"/>
    <w:rsid w:val="75B6149F"/>
    <w:rsid w:val="75BF7F42"/>
    <w:rsid w:val="75EA3666"/>
    <w:rsid w:val="761C2BBB"/>
    <w:rsid w:val="762D07FC"/>
    <w:rsid w:val="76480434"/>
    <w:rsid w:val="76577B88"/>
    <w:rsid w:val="776A1DE8"/>
    <w:rsid w:val="776C5B3F"/>
    <w:rsid w:val="77CE2371"/>
    <w:rsid w:val="78025523"/>
    <w:rsid w:val="785D00CA"/>
    <w:rsid w:val="78842CB1"/>
    <w:rsid w:val="7A153D28"/>
    <w:rsid w:val="7A5515ED"/>
    <w:rsid w:val="7B211AF1"/>
    <w:rsid w:val="7B6E01C1"/>
    <w:rsid w:val="7B913558"/>
    <w:rsid w:val="7C330E34"/>
    <w:rsid w:val="7CE3178D"/>
    <w:rsid w:val="7D5E36CB"/>
    <w:rsid w:val="7DDD6CEA"/>
    <w:rsid w:val="7DE058A3"/>
    <w:rsid w:val="7DE64855"/>
    <w:rsid w:val="7DFF45E6"/>
    <w:rsid w:val="7E636E14"/>
    <w:rsid w:val="7E6B3EFC"/>
    <w:rsid w:val="7F7F1AB1"/>
    <w:rsid w:val="F1E3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0" w:name="heading 5"/>
    <w:lsdException w:qFormat="1" w:unhideWhenUsed="0" w:uiPriority="9" w:semiHidden="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jc w:val="center"/>
      <w:outlineLvl w:val="0"/>
    </w:pPr>
    <w:rPr>
      <w:rFonts w:ascii="Calibri" w:hAnsi="Calibri" w:eastAsia="Calibri"/>
      <w:b/>
      <w:bCs/>
      <w:sz w:val="30"/>
    </w:rPr>
  </w:style>
  <w:style w:type="paragraph" w:styleId="4">
    <w:name w:val="heading 2"/>
    <w:basedOn w:val="1"/>
    <w:next w:val="1"/>
    <w:link w:val="7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qFormat/>
    <w:uiPriority w:val="9"/>
    <w:pPr>
      <w:keepNext/>
      <w:keepLines/>
      <w:widowControl/>
      <w:spacing w:before="40" w:line="259" w:lineRule="auto"/>
      <w:jc w:val="left"/>
      <w:outlineLvl w:val="5"/>
    </w:pPr>
    <w:rPr>
      <w:rFonts w:ascii="Calibri Light" w:hAnsi="Calibri Light"/>
      <w:i/>
      <w:iCs/>
      <w:caps/>
      <w:color w:val="1F4E79"/>
      <w:kern w:val="0"/>
      <w:sz w:val="20"/>
      <w:szCs w:val="20"/>
    </w:rPr>
  </w:style>
  <w:style w:type="paragraph" w:styleId="8">
    <w:name w:val="heading 7"/>
    <w:basedOn w:val="1"/>
    <w:next w:val="1"/>
    <w:unhideWhenUsed/>
    <w:qFormat/>
    <w:uiPriority w:val="0"/>
    <w:pPr>
      <w:keepNext/>
      <w:keepLines/>
      <w:numPr>
        <w:ilvl w:val="6"/>
        <w:numId w:val="2"/>
      </w:numPr>
      <w:spacing w:before="240" w:after="64" w:line="319" w:lineRule="auto"/>
      <w:jc w:val="center"/>
      <w:outlineLvl w:val="6"/>
    </w:pPr>
    <w:rPr>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9">
    <w:name w:val="List Number"/>
    <w:basedOn w:val="1"/>
    <w:qFormat/>
    <w:uiPriority w:val="0"/>
    <w:pPr>
      <w:numPr>
        <w:ilvl w:val="0"/>
        <w:numId w:val="3"/>
      </w:numPr>
    </w:pPr>
  </w:style>
  <w:style w:type="paragraph" w:styleId="10">
    <w:name w:val="Normal Indent"/>
    <w:basedOn w:val="1"/>
    <w:qFormat/>
    <w:uiPriority w:val="0"/>
    <w:pPr>
      <w:ind w:firstLine="420"/>
    </w:pPr>
    <w:rPr>
      <w:szCs w:val="20"/>
    </w:rPr>
  </w:style>
  <w:style w:type="paragraph" w:styleId="11">
    <w:name w:val="annotation text"/>
    <w:basedOn w:val="1"/>
    <w:link w:val="47"/>
    <w:qFormat/>
    <w:uiPriority w:val="99"/>
    <w:pPr>
      <w:jc w:val="left"/>
    </w:pPr>
  </w:style>
  <w:style w:type="paragraph" w:styleId="12">
    <w:name w:val="Body Text Indent"/>
    <w:basedOn w:val="1"/>
    <w:link w:val="50"/>
    <w:qFormat/>
    <w:uiPriority w:val="0"/>
    <w:pPr>
      <w:spacing w:after="120"/>
      <w:ind w:left="420" w:leftChars="200"/>
    </w:pPr>
  </w:style>
  <w:style w:type="paragraph" w:styleId="13">
    <w:name w:val="Plain Text"/>
    <w:basedOn w:val="1"/>
    <w:link w:val="54"/>
    <w:qFormat/>
    <w:uiPriority w:val="0"/>
    <w:rPr>
      <w:rFonts w:ascii="宋体" w:hAnsi="Courier New" w:cstheme="minorBidi"/>
    </w:rPr>
  </w:style>
  <w:style w:type="paragraph" w:styleId="14">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Indent 3"/>
    <w:basedOn w:val="1"/>
    <w:link w:val="68"/>
    <w:qFormat/>
    <w:uiPriority w:val="0"/>
    <w:pPr>
      <w:spacing w:after="120"/>
      <w:ind w:left="420" w:leftChars="200"/>
    </w:pPr>
    <w:rPr>
      <w:sz w:val="16"/>
      <w:szCs w:val="16"/>
      <w:lang w:val="zh-CN" w:eastAsia="zh-CN"/>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1">
    <w:name w:val="index 1"/>
    <w:basedOn w:val="1"/>
    <w:next w:val="1"/>
    <w:qFormat/>
    <w:uiPriority w:val="0"/>
    <w:pPr>
      <w:widowControl/>
      <w:snapToGrid w:val="0"/>
      <w:spacing w:before="156" w:beforeLines="50" w:after="156" w:afterLines="50"/>
      <w:jc w:val="center"/>
    </w:pPr>
    <w:rPr>
      <w:rFonts w:ascii="Arial" w:hAnsi="Arial" w:cs="Arial"/>
      <w:color w:val="FF0000"/>
      <w:kern w:val="0"/>
      <w:sz w:val="24"/>
    </w:rPr>
  </w:style>
  <w:style w:type="paragraph" w:styleId="22">
    <w:name w:val="annotation subject"/>
    <w:basedOn w:val="11"/>
    <w:next w:val="11"/>
    <w:link w:val="48"/>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qFormat/>
    <w:uiPriority w:val="0"/>
    <w:rPr>
      <w:i/>
    </w:rPr>
  </w:style>
  <w:style w:type="character" w:styleId="27">
    <w:name w:val="Hyperlink"/>
    <w:basedOn w:val="25"/>
    <w:unhideWhenUsed/>
    <w:qFormat/>
    <w:uiPriority w:val="0"/>
    <w:rPr>
      <w:color w:val="0000FF"/>
      <w:u w:val="single"/>
    </w:rPr>
  </w:style>
  <w:style w:type="character" w:styleId="28">
    <w:name w:val="annotation reference"/>
    <w:basedOn w:val="25"/>
    <w:qFormat/>
    <w:uiPriority w:val="99"/>
    <w:rPr>
      <w:sz w:val="21"/>
      <w:szCs w:val="21"/>
    </w:rPr>
  </w:style>
  <w:style w:type="paragraph" w:customStyle="1" w:styleId="29">
    <w:name w:val="表格文字"/>
    <w:basedOn w:val="1"/>
    <w:next w:val="2"/>
    <w:qFormat/>
    <w:uiPriority w:val="0"/>
    <w:pPr>
      <w:adjustRightInd w:val="0"/>
      <w:spacing w:line="420" w:lineRule="atLeast"/>
      <w:jc w:val="left"/>
      <w:textAlignment w:val="baseline"/>
    </w:pPr>
    <w:rPr>
      <w:kern w:val="0"/>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5"/>
    <w:link w:val="11"/>
    <w:qFormat/>
    <w:uiPriority w:val="99"/>
    <w:rPr>
      <w:rFonts w:ascii="Times New Roman" w:hAnsi="Times New Roman" w:eastAsia="宋体" w:cs="Times New Roman"/>
      <w:kern w:val="2"/>
      <w:sz w:val="21"/>
      <w:szCs w:val="24"/>
    </w:rPr>
  </w:style>
  <w:style w:type="character" w:customStyle="1" w:styleId="48">
    <w:name w:val="批注主题 Char"/>
    <w:basedOn w:val="47"/>
    <w:link w:val="22"/>
    <w:qFormat/>
    <w:uiPriority w:val="0"/>
    <w:rPr>
      <w:rFonts w:ascii="Times New Roman" w:hAnsi="Times New Roman" w:eastAsia="宋体" w:cs="Times New Roman"/>
      <w:b/>
      <w:bCs/>
      <w:kern w:val="2"/>
      <w:sz w:val="21"/>
      <w:szCs w:val="24"/>
    </w:rPr>
  </w:style>
  <w:style w:type="character" w:customStyle="1" w:styleId="49">
    <w:name w:val="批注框文本 Char"/>
    <w:basedOn w:val="25"/>
    <w:link w:val="15"/>
    <w:qFormat/>
    <w:uiPriority w:val="0"/>
    <w:rPr>
      <w:rFonts w:ascii="Times New Roman" w:hAnsi="Times New Roman" w:eastAsia="宋体" w:cs="Times New Roman"/>
      <w:kern w:val="2"/>
      <w:sz w:val="18"/>
      <w:szCs w:val="18"/>
    </w:rPr>
  </w:style>
  <w:style w:type="character" w:customStyle="1" w:styleId="50">
    <w:name w:val="正文文本缩进 Char"/>
    <w:basedOn w:val="25"/>
    <w:link w:val="12"/>
    <w:qFormat/>
    <w:uiPriority w:val="0"/>
    <w:rPr>
      <w:kern w:val="2"/>
      <w:sz w:val="21"/>
      <w:szCs w:val="24"/>
    </w:rPr>
  </w:style>
  <w:style w:type="paragraph" w:customStyle="1" w:styleId="51">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52">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53">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4">
    <w:name w:val="纯文本 Char"/>
    <w:link w:val="13"/>
    <w:qFormat/>
    <w:uiPriority w:val="0"/>
    <w:rPr>
      <w:rFonts w:ascii="宋体" w:hAnsi="Courier New" w:cstheme="minorBidi"/>
      <w:kern w:val="2"/>
      <w:sz w:val="21"/>
      <w:szCs w:val="24"/>
    </w:rPr>
  </w:style>
  <w:style w:type="paragraph" w:customStyle="1" w:styleId="55">
    <w:name w:val="纯文本1"/>
    <w:basedOn w:val="1"/>
    <w:qFormat/>
    <w:uiPriority w:val="0"/>
    <w:pPr>
      <w:adjustRightInd w:val="0"/>
      <w:spacing w:line="360" w:lineRule="auto"/>
    </w:pPr>
    <w:rPr>
      <w:rFonts w:ascii="宋体" w:hAnsi="Courier New" w:eastAsia="楷体_GB2312"/>
      <w:sz w:val="28"/>
      <w:szCs w:val="20"/>
    </w:rPr>
  </w:style>
  <w:style w:type="paragraph" w:customStyle="1" w:styleId="56">
    <w:name w:val="Fließtext"/>
    <w:basedOn w:val="1"/>
    <w:qFormat/>
    <w:uiPriority w:val="0"/>
    <w:pPr>
      <w:overflowPunct w:val="0"/>
      <w:autoSpaceDE w:val="0"/>
      <w:autoSpaceDN w:val="0"/>
      <w:adjustRightInd w:val="0"/>
      <w:textAlignment w:val="baseline"/>
    </w:pPr>
    <w:rPr>
      <w:kern w:val="28"/>
    </w:rPr>
  </w:style>
  <w:style w:type="paragraph" w:customStyle="1" w:styleId="57">
    <w:name w:val="文档正文"/>
    <w:basedOn w:val="1"/>
    <w:qFormat/>
    <w:uiPriority w:val="0"/>
    <w:pPr>
      <w:spacing w:line="360" w:lineRule="auto"/>
      <w:ind w:firstLine="480" w:firstLineChars="200"/>
    </w:pPr>
    <w:rPr>
      <w:sz w:val="24"/>
    </w:rPr>
  </w:style>
  <w:style w:type="paragraph" w:customStyle="1" w:styleId="58">
    <w:name w:val="_正文不空"/>
    <w:qFormat/>
    <w:uiPriority w:val="0"/>
    <w:pPr>
      <w:spacing w:line="360" w:lineRule="auto"/>
    </w:pPr>
    <w:rPr>
      <w:rFonts w:ascii="Calibri" w:hAnsi="Calibri" w:eastAsia="宋体" w:cs="Times New Roman"/>
      <w:kern w:val="2"/>
      <w:sz w:val="24"/>
      <w:szCs w:val="21"/>
      <w:lang w:val="en-US" w:eastAsia="zh-CN" w:bidi="ar-SA"/>
    </w:rPr>
  </w:style>
  <w:style w:type="paragraph" w:customStyle="1" w:styleId="59">
    <w:name w:val="第二级标题"/>
    <w:basedOn w:val="4"/>
    <w:next w:val="1"/>
    <w:qFormat/>
    <w:uiPriority w:val="0"/>
    <w:pPr>
      <w:spacing w:before="120" w:after="120" w:line="360" w:lineRule="auto"/>
    </w:pPr>
    <w:rPr>
      <w:sz w:val="30"/>
    </w:rPr>
  </w:style>
  <w:style w:type="paragraph" w:customStyle="1" w:styleId="60">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61">
    <w:name w:val="p1"/>
    <w:basedOn w:val="1"/>
    <w:qFormat/>
    <w:uiPriority w:val="0"/>
    <w:pPr>
      <w:spacing w:line="440" w:lineRule="atLeast"/>
      <w:jc w:val="left"/>
    </w:pPr>
    <w:rPr>
      <w:rFonts w:ascii="Helvetica Neue" w:hAnsi="Helvetica Neue" w:eastAsia="Helvetica Neue"/>
      <w:color w:val="000000"/>
      <w:kern w:val="0"/>
      <w:sz w:val="30"/>
      <w:szCs w:val="30"/>
    </w:rPr>
  </w:style>
  <w:style w:type="paragraph" w:customStyle="1" w:styleId="62">
    <w:name w:val="K.图片居中"/>
    <w:basedOn w:val="1"/>
    <w:next w:val="8"/>
    <w:qFormat/>
    <w:uiPriority w:val="0"/>
    <w:pPr>
      <w:jc w:val="center"/>
    </w:pPr>
  </w:style>
  <w:style w:type="paragraph" w:customStyle="1" w:styleId="63">
    <w:name w:val="H.单点描述"/>
    <w:basedOn w:val="1"/>
    <w:next w:val="1"/>
    <w:qFormat/>
    <w:uiPriority w:val="0"/>
    <w:pPr>
      <w:numPr>
        <w:ilvl w:val="0"/>
        <w:numId w:val="4"/>
      </w:numPr>
      <w:ind w:firstLine="0"/>
    </w:pPr>
    <w:rPr>
      <w:b/>
    </w:rPr>
  </w:style>
  <w:style w:type="paragraph" w:customStyle="1" w:styleId="64">
    <w:name w:val="J.多点一级描述"/>
    <w:basedOn w:val="65"/>
    <w:qFormat/>
    <w:uiPriority w:val="0"/>
    <w:pPr>
      <w:numPr>
        <w:ilvl w:val="0"/>
        <w:numId w:val="5"/>
      </w:numPr>
      <w:ind w:firstLine="0"/>
    </w:pPr>
  </w:style>
  <w:style w:type="paragraph" w:styleId="65">
    <w:name w:val="List Paragraph"/>
    <w:basedOn w:val="1"/>
    <w:qFormat/>
    <w:uiPriority w:val="34"/>
    <w:pPr>
      <w:ind w:firstLine="420"/>
    </w:pPr>
  </w:style>
  <w:style w:type="paragraph" w:customStyle="1" w:styleId="66">
    <w:name w:val="*GS-正文"/>
    <w:basedOn w:val="1"/>
    <w:qFormat/>
    <w:uiPriority w:val="0"/>
    <w:pPr>
      <w:widowControl/>
      <w:spacing w:line="360" w:lineRule="auto"/>
      <w:ind w:firstLine="200" w:firstLineChars="200"/>
      <w:contextualSpacing/>
    </w:pPr>
    <w:rPr>
      <w:rFonts w:eastAsia="新宋体"/>
      <w:sz w:val="24"/>
      <w:lang w:bidi="en-US"/>
    </w:rPr>
  </w:style>
  <w:style w:type="character" w:customStyle="1" w:styleId="67">
    <w:name w:val="日期 Char"/>
    <w:link w:val="14"/>
    <w:qFormat/>
    <w:uiPriority w:val="0"/>
    <w:rPr>
      <w:rFonts w:eastAsia="楷体_GB2312" w:asciiTheme="minorHAnsi" w:hAnsiTheme="minorHAnsi" w:cstheme="minorBidi"/>
      <w:kern w:val="2"/>
      <w:sz w:val="32"/>
      <w:szCs w:val="22"/>
    </w:rPr>
  </w:style>
  <w:style w:type="character" w:customStyle="1" w:styleId="68">
    <w:name w:val="正文文本缩进 3 Char"/>
    <w:basedOn w:val="25"/>
    <w:link w:val="18"/>
    <w:qFormat/>
    <w:uiPriority w:val="0"/>
    <w:rPr>
      <w:kern w:val="2"/>
      <w:sz w:val="16"/>
      <w:szCs w:val="16"/>
      <w:lang w:val="zh-CN" w:eastAsia="zh-CN"/>
    </w:rPr>
  </w:style>
  <w:style w:type="paragraph" w:customStyle="1" w:styleId="69">
    <w:name w:val="标书正文"/>
    <w:basedOn w:val="1"/>
    <w:qFormat/>
    <w:uiPriority w:val="0"/>
    <w:pPr>
      <w:adjustRightInd w:val="0"/>
      <w:snapToGrid w:val="0"/>
      <w:spacing w:before="120" w:after="120" w:line="360" w:lineRule="auto"/>
      <w:ind w:firstLine="540" w:firstLineChars="192"/>
    </w:pPr>
    <w:rPr>
      <w:rFonts w:ascii="华文中宋" w:hAnsi="宋体" w:cs="宋体"/>
      <w:color w:val="000000"/>
      <w:kern w:val="0"/>
      <w:sz w:val="28"/>
      <w:szCs w:val="28"/>
    </w:rPr>
  </w:style>
  <w:style w:type="paragraph" w:customStyle="1" w:styleId="70">
    <w:name w:val="N.表格文字正文"/>
    <w:basedOn w:val="1"/>
    <w:link w:val="71"/>
    <w:qFormat/>
    <w:uiPriority w:val="0"/>
    <w:rPr>
      <w:rFonts w:ascii="Tahoma" w:hAnsi="Tahoma" w:eastAsia="华文细黑"/>
      <w:szCs w:val="22"/>
      <w:lang w:val="zh-CN" w:eastAsia="zh-CN"/>
    </w:rPr>
  </w:style>
  <w:style w:type="character" w:customStyle="1" w:styleId="71">
    <w:name w:val="N.表格文字正文 Char"/>
    <w:link w:val="70"/>
    <w:qFormat/>
    <w:uiPriority w:val="0"/>
    <w:rPr>
      <w:rFonts w:ascii="Tahoma" w:hAnsi="Tahoma" w:eastAsia="华文细黑"/>
      <w:kern w:val="2"/>
      <w:sz w:val="21"/>
      <w:szCs w:val="22"/>
      <w:lang w:val="zh-CN" w:eastAsia="zh-CN"/>
    </w:rPr>
  </w:style>
  <w:style w:type="character" w:customStyle="1" w:styleId="72">
    <w:name w:val="标题 1 字符1"/>
    <w:link w:val="3"/>
    <w:qFormat/>
    <w:uiPriority w:val="0"/>
    <w:rPr>
      <w:rFonts w:ascii="Calibri" w:hAnsi="Calibri" w:eastAsia="Calibri"/>
      <w:b/>
      <w:bCs/>
      <w:kern w:val="2"/>
      <w:sz w:val="30"/>
      <w:szCs w:val="24"/>
    </w:rPr>
  </w:style>
  <w:style w:type="paragraph" w:customStyle="1" w:styleId="7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4">
    <w:name w:val="标题 2 Char"/>
    <w:link w:val="4"/>
    <w:qFormat/>
    <w:uiPriority w:val="0"/>
    <w:rPr>
      <w:rFonts w:ascii="Cambria" w:hAnsi="Cambria"/>
      <w:b/>
      <w:bCs/>
      <w:sz w:val="32"/>
      <w:szCs w:val="32"/>
    </w:rPr>
  </w:style>
  <w:style w:type="paragraph" w:customStyle="1" w:styleId="75">
    <w:name w:val="正文1"/>
    <w:basedOn w:val="1"/>
    <w:qFormat/>
    <w:uiPriority w:val="0"/>
    <w:pPr>
      <w:widowControl/>
      <w:spacing w:after="160" w:line="360" w:lineRule="auto"/>
      <w:ind w:firstLine="200" w:firstLineChars="200"/>
      <w:jc w:val="left"/>
    </w:pPr>
    <w:rPr>
      <w:rFonts w:ascii="宋体" w:hAnsi="宋体"/>
      <w:color w:val="000000"/>
      <w:kern w:val="0"/>
      <w:szCs w:val="20"/>
    </w:rPr>
  </w:style>
  <w:style w:type="paragraph" w:customStyle="1" w:styleId="76">
    <w:name w:val="!我的正文 Ctr+Q"/>
    <w:basedOn w:val="1"/>
    <w:qFormat/>
    <w:uiPriority w:val="0"/>
    <w:pPr>
      <w:widowControl/>
      <w:snapToGrid w:val="0"/>
      <w:spacing w:beforeLines="50" w:afterLines="50"/>
      <w:ind w:firstLine="480"/>
      <w:jc w:val="left"/>
    </w:pPr>
    <w:rPr>
      <w:rFonts w:ascii="Arial" w:hAnsi="Arial"/>
      <w:sz w:val="2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87</Pages>
  <Words>5509</Words>
  <Characters>31405</Characters>
  <Lines>261</Lines>
  <Paragraphs>73</Paragraphs>
  <TotalTime>10</TotalTime>
  <ScaleCrop>false</ScaleCrop>
  <LinksUpToDate>false</LinksUpToDate>
  <CharactersWithSpaces>36841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2019-10-23T01:46:00Z</dcterms:created>
  <dc:creator>S-mile</dc:creator>
  <cp:lastModifiedBy>Le.YonG.</cp:lastModifiedBy>
  <cp:lastPrinted>2019-05-23T18:09:00Z</cp:lastPrinted>
  <dcterms:modified xsi:type="dcterms:W3CDTF">2019-12-10T03:54:45Z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