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p>
    <w:p>
      <w:pPr>
        <w:pStyle w:val="9"/>
        <w:rPr>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HQ-YHZFCG-2020-05</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000000" w:themeColor="text1"/>
          <w:kern w:val="0"/>
          <w:sz w:val="28"/>
          <w:szCs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玉环市渔船防污染设备改造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玉环市港航口岸和渔业管理局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520" w:firstLineChars="9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lang w:eastAsia="zh-CN"/>
          <w14:textFill>
            <w14:solidFill>
              <w14:schemeClr w14:val="tx1"/>
            </w14:solidFill>
          </w14:textFill>
        </w:rPr>
        <w:t>2020年</w:t>
      </w:r>
      <w:r>
        <w:rPr>
          <w:rFonts w:hint="eastAsia" w:ascii="宋体" w:hAnsi="宋体" w:cs="宋体"/>
          <w:color w:val="000000" w:themeColor="text1"/>
          <w:kern w:val="0"/>
          <w:sz w:val="28"/>
          <w:szCs w:val="28"/>
          <w:highlight w:val="none"/>
          <w:lang w:val="en-US" w:eastAsia="zh-CN"/>
          <w14:textFill>
            <w14:solidFill>
              <w14:schemeClr w14:val="tx1"/>
            </w14:solidFill>
          </w14:textFill>
        </w:rPr>
        <w:t>04月02</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000000" w:themeColor="text1"/>
          <w:sz w:val="36"/>
          <w:highlight w:val="none"/>
          <w14:textFill>
            <w14:solidFill>
              <w14:schemeClr w14:val="tx1"/>
            </w14:solidFill>
          </w14:textFill>
        </w:rPr>
      </w:pPr>
    </w:p>
    <w:p>
      <w:pPr>
        <w:spacing w:line="360" w:lineRule="auto"/>
        <w:ind w:left="420" w:leftChars="200" w:right="199" w:rightChars="95" w:firstLine="604" w:firstLineChars="216"/>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spacing w:line="360" w:lineRule="auto"/>
        <w:ind w:left="420" w:leftChars="200" w:right="199" w:rightChars="95" w:firstLine="453" w:firstLineChars="216"/>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000000" w:themeColor="text1"/>
          <w:sz w:val="24"/>
          <w:szCs w:val="24"/>
          <w:highlight w:val="none"/>
          <w:lang w:eastAsia="zh-CN"/>
          <w14:textFill>
            <w14:solidFill>
              <w14:schemeClr w14:val="tx1"/>
            </w14:solidFill>
          </w14:textFill>
        </w:rPr>
        <w:t>玉环市港航口岸和渔业管理局</w:t>
      </w:r>
      <w:r>
        <w:rPr>
          <w:rFonts w:hint="eastAsia" w:ascii="宋体" w:hAnsi="宋体" w:cs="宋体"/>
          <w:color w:val="000000" w:themeColor="text1"/>
          <w:kern w:val="0"/>
          <w:sz w:val="24"/>
          <w:szCs w:val="24"/>
          <w:highlight w:val="none"/>
          <w:lang w:eastAsia="zh-CN"/>
          <w14:textFill>
            <w14:solidFill>
              <w14:schemeClr w14:val="tx1"/>
            </w14:solidFill>
          </w14:textFill>
        </w:rPr>
        <w:t>玉环市渔船防污染设备改造</w:t>
      </w:r>
      <w:r>
        <w:rPr>
          <w:rFonts w:hint="eastAsia" w:ascii="宋体" w:hAnsi="宋体" w:eastAsia="宋体" w:cs="宋体"/>
          <w:color w:val="000000" w:themeColor="text1"/>
          <w:kern w:val="0"/>
          <w:sz w:val="24"/>
          <w:szCs w:val="24"/>
          <w:highlight w:val="none"/>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一、项目编号：</w:t>
      </w:r>
      <w:r>
        <w:rPr>
          <w:rFonts w:hint="eastAsia" w:ascii="宋体" w:hAnsi="宋体" w:cs="宋体"/>
          <w:b/>
          <w:color w:val="000000" w:themeColor="text1"/>
          <w:kern w:val="0"/>
          <w:sz w:val="24"/>
          <w:szCs w:val="24"/>
          <w:highlight w:val="none"/>
          <w:lang w:eastAsia="zh-CN"/>
          <w14:textFill>
            <w14:solidFill>
              <w14:schemeClr w14:val="tx1"/>
            </w14:solidFill>
          </w14:textFill>
        </w:rPr>
        <w:t>HQ-YHZFCG-2020-05</w:t>
      </w:r>
      <w:r>
        <w:rPr>
          <w:rFonts w:hint="eastAsia" w:ascii="宋体" w:hAnsi="宋体" w:eastAsia="宋体" w:cs="宋体"/>
          <w:b/>
          <w:color w:val="000000" w:themeColor="text1"/>
          <w:kern w:val="0"/>
          <w:sz w:val="24"/>
          <w:szCs w:val="24"/>
          <w:highlight w:val="none"/>
          <w14:textFill>
            <w14:solidFill>
              <w14:schemeClr w14:val="tx1"/>
            </w14:solidFill>
          </w14:textFill>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二、招标项目概况：</w:t>
      </w:r>
    </w:p>
    <w:tbl>
      <w:tblPr>
        <w:tblStyle w:val="19"/>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43"/>
        <w:gridCol w:w="1680"/>
        <w:gridCol w:w="1077"/>
        <w:gridCol w:w="1053"/>
        <w:gridCol w:w="108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34" w:rightChars="16"/>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bookmarkStart w:id="0" w:name="EBc3c9f0bc06b6413d849824fe98ba274c"/>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174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项目名称</w:t>
            </w:r>
          </w:p>
        </w:tc>
        <w:tc>
          <w:tcPr>
            <w:tcW w:w="16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 w:rightChars="-9"/>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简要技术要求</w:t>
            </w:r>
          </w:p>
        </w:tc>
        <w:tc>
          <w:tcPr>
            <w:tcW w:w="1077"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数量</w:t>
            </w:r>
          </w:p>
        </w:tc>
        <w:tc>
          <w:tcPr>
            <w:tcW w:w="105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单</w:t>
            </w:r>
            <w:r>
              <w:rPr>
                <w:rFonts w:hint="eastAsia" w:ascii="宋体" w:hAnsi="宋体" w:eastAsia="宋体" w:cs="宋体"/>
                <w:b/>
                <w:color w:val="000000" w:themeColor="text1"/>
                <w:sz w:val="24"/>
                <w:szCs w:val="24"/>
                <w:highlight w:val="none"/>
                <w14:textFill>
                  <w14:solidFill>
                    <w14:schemeClr w14:val="tx1"/>
                  </w14:solidFill>
                </w14:textFill>
              </w:rPr>
              <w:t>位</w:t>
            </w:r>
          </w:p>
        </w:tc>
        <w:tc>
          <w:tcPr>
            <w:tcW w:w="10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预算</w:t>
            </w:r>
          </w:p>
        </w:tc>
        <w:tc>
          <w:tcPr>
            <w:tcW w:w="217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center"/>
              <w:textAlignment w:val="auto"/>
              <w:rPr>
                <w:rFonts w:hint="default" w:ascii="宋体" w:hAnsi="宋体" w:eastAsia="宋体" w:cs="宋体"/>
                <w:b/>
                <w:color w:val="000000" w:themeColor="text1"/>
                <w:sz w:val="24"/>
                <w:szCs w:val="24"/>
                <w:highlight w:val="none"/>
                <w:lang w:val="en-US"/>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4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13" w:rightChars="54"/>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玉环市渔船防污染设备改造</w:t>
            </w:r>
          </w:p>
        </w:tc>
        <w:tc>
          <w:tcPr>
            <w:tcW w:w="16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90" w:rightChars="43"/>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具体要求详见采购文件第四章</w:t>
            </w:r>
          </w:p>
        </w:tc>
        <w:tc>
          <w:tcPr>
            <w:tcW w:w="1077" w:type="dxa"/>
            <w:vAlign w:val="center"/>
          </w:tcPr>
          <w:p>
            <w:pPr>
              <w:keepNext w:val="0"/>
              <w:keepLines w:val="0"/>
              <w:pageBreakBefore w:val="0"/>
              <w:widowControl/>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1053"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套</w:t>
            </w:r>
          </w:p>
        </w:tc>
        <w:tc>
          <w:tcPr>
            <w:tcW w:w="10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44" w:rightChars="-21"/>
              <w:jc w:val="both"/>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323万元</w:t>
            </w:r>
          </w:p>
        </w:tc>
        <w:tc>
          <w:tcPr>
            <w:tcW w:w="2170" w:type="dxa"/>
            <w:vAlign w:val="center"/>
          </w:tcPr>
          <w:p>
            <w:pPr>
              <w:keepNext w:val="0"/>
              <w:keepLines w:val="0"/>
              <w:pageBreakBefore w:val="0"/>
              <w:kinsoku/>
              <w:wordWrap/>
              <w:overflowPunct/>
              <w:topLinePunct w:val="0"/>
              <w:bidi w:val="0"/>
              <w:spacing w:line="380" w:lineRule="exact"/>
              <w:ind w:right="-44" w:rightChars="-21"/>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olor w:val="000000"/>
                <w:sz w:val="24"/>
                <w:szCs w:val="24"/>
                <w:highlight w:val="none"/>
              </w:rPr>
              <w:t>其中1</w:t>
            </w:r>
            <w:r>
              <w:rPr>
                <w:rFonts w:ascii="宋体" w:hAnsi="宋体"/>
                <w:color w:val="000000"/>
                <w:sz w:val="24"/>
                <w:szCs w:val="24"/>
                <w:highlight w:val="none"/>
              </w:rPr>
              <w:t>0</w:t>
            </w:r>
            <w:r>
              <w:rPr>
                <w:rFonts w:hint="eastAsia" w:ascii="宋体" w:hAnsi="宋体"/>
                <w:color w:val="000000"/>
                <w:sz w:val="24"/>
                <w:szCs w:val="24"/>
                <w:highlight w:val="none"/>
              </w:rPr>
              <w:t>吨＜总吨≤5</w:t>
            </w:r>
            <w:r>
              <w:rPr>
                <w:rFonts w:ascii="宋体" w:hAnsi="宋体"/>
                <w:color w:val="000000"/>
                <w:sz w:val="24"/>
                <w:szCs w:val="24"/>
                <w:highlight w:val="none"/>
              </w:rPr>
              <w:t>0</w:t>
            </w:r>
            <w:r>
              <w:rPr>
                <w:rFonts w:hint="eastAsia" w:ascii="宋体" w:hAnsi="宋体"/>
                <w:color w:val="000000"/>
                <w:sz w:val="24"/>
                <w:szCs w:val="24"/>
                <w:highlight w:val="none"/>
              </w:rPr>
              <w:t>吨的</w:t>
            </w:r>
            <w:r>
              <w:rPr>
                <w:rFonts w:hint="eastAsia" w:ascii="宋体" w:hAnsi="宋体"/>
                <w:color w:val="000000"/>
                <w:sz w:val="24"/>
                <w:szCs w:val="24"/>
                <w:highlight w:val="none"/>
                <w:lang w:eastAsia="zh-CN"/>
              </w:rPr>
              <w:t>渔船17艘</w:t>
            </w:r>
            <w:r>
              <w:rPr>
                <w:rFonts w:hint="eastAsia" w:ascii="宋体" w:hAnsi="宋体"/>
                <w:color w:val="000000"/>
                <w:sz w:val="24"/>
                <w:szCs w:val="24"/>
                <w:highlight w:val="none"/>
              </w:rPr>
              <w:t>或者配备渔业船舶油污水柜1</w:t>
            </w:r>
            <w:r>
              <w:rPr>
                <w:rFonts w:ascii="宋体" w:hAnsi="宋体"/>
                <w:color w:val="000000"/>
                <w:sz w:val="24"/>
                <w:szCs w:val="24"/>
                <w:highlight w:val="none"/>
              </w:rPr>
              <w:t>7</w:t>
            </w:r>
            <w:r>
              <w:rPr>
                <w:rFonts w:hint="eastAsia" w:ascii="宋体" w:hAnsi="宋体"/>
                <w:color w:val="000000"/>
                <w:sz w:val="24"/>
                <w:szCs w:val="24"/>
                <w:highlight w:val="none"/>
              </w:rPr>
              <w:t>套</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三、合格投标人的资格条件：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（1）符合《中华人民共和国政府采购法》第二十二条要求；</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）投标单位产品须具有船舶检验机构型式认可证书；</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四、招标文件获取的</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地址、时间、</w:t>
      </w:r>
      <w:r>
        <w:rPr>
          <w:rFonts w:hint="eastAsia" w:ascii="宋体" w:hAnsi="宋体" w:eastAsia="宋体" w:cs="宋体"/>
          <w:b/>
          <w:color w:val="000000" w:themeColor="text1"/>
          <w:sz w:val="24"/>
          <w:szCs w:val="24"/>
          <w:highlight w:val="none"/>
          <w14:textFill>
            <w14:solidFill>
              <w14:schemeClr w14:val="tx1"/>
            </w14:solidFill>
          </w14:textFill>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2．获取（公告）时间：</w:t>
      </w:r>
      <w:r>
        <w:rPr>
          <w:rFonts w:hint="eastAsia" w:ascii="宋体" w:hAnsi="宋体" w:eastAsia="宋体" w:cs="宋体"/>
          <w:color w:val="000000" w:themeColor="text1"/>
          <w:sz w:val="24"/>
          <w:szCs w:val="24"/>
          <w:highlight w:val="none"/>
          <w:lang w:eastAsia="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z w:val="24"/>
          <w:szCs w:val="24"/>
          <w:highlight w:val="none"/>
          <w:lang w:eastAsia="zh-CN"/>
          <w14:textFill>
            <w14:solidFill>
              <w14:schemeClr w14:val="tx1"/>
            </w14:solidFill>
          </w14:textFill>
        </w:rPr>
        <w:t>2020年</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上午：8:30-12:00      下午：13：30-16:30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同时还需将报名资料扫描件发送至353594584@qq.com电子邮箱进行确认。苏女士，0571-88107579</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投标截止</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2020年</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0</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14:textFill>
            <w14:solidFill>
              <w14:schemeClr w14:val="tx1"/>
            </w14:solidFill>
          </w14:textFill>
        </w:rPr>
        <w:t>月</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23</w:t>
      </w:r>
      <w:r>
        <w:rPr>
          <w:rFonts w:hint="eastAsia" w:ascii="宋体" w:hAnsi="宋体" w:eastAsia="宋体" w:cs="宋体"/>
          <w:b w:val="0"/>
          <w:bCs/>
          <w:color w:val="000000" w:themeColor="text1"/>
          <w:kern w:val="0"/>
          <w:sz w:val="24"/>
          <w:szCs w:val="24"/>
          <w:highlight w:val="none"/>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投标人应于2020年0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日上午09:00:00之前将电子投标文件上传到“政府采购云平台”；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七、开标时间：2020年</w:t>
      </w:r>
      <w:r>
        <w:rPr>
          <w:rFonts w:hint="eastAsia" w:ascii="宋体" w:hAnsi="宋体" w:cs="宋体"/>
          <w:b/>
          <w:bCs/>
          <w:color w:val="000000" w:themeColor="text1"/>
          <w:sz w:val="24"/>
          <w:szCs w:val="24"/>
          <w:highlight w:val="none"/>
          <w:lang w:val="en-US" w:eastAsia="zh-CN"/>
          <w14:textFill>
            <w14:solidFill>
              <w14:schemeClr w14:val="tx1"/>
            </w14:solidFill>
          </w14:textFill>
        </w:rPr>
        <w:t>04月23</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开标时间后30分钟内（2020年0</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日上午09:30:00），供应商须登录“政采云”平台，用“项目采购-开标评标”功能解密投标文件。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w:t>
      </w:r>
      <w:bookmarkStart w:id="1" w:name="B37_购买标书时须提交的文件资料"/>
      <w:bookmarkEnd w:id="1"/>
      <w:bookmarkStart w:id="2" w:name="_Toc15328_WPSOffice_Level2"/>
      <w:r>
        <w:rPr>
          <w:rFonts w:hint="eastAsia" w:ascii="宋体" w:hAnsi="宋体" w:eastAsia="宋体" w:cs="宋体"/>
          <w:b/>
          <w:color w:val="000000" w:themeColor="text1"/>
          <w:sz w:val="24"/>
          <w:szCs w:val="24"/>
          <w:highlight w:val="none"/>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十二</w:t>
      </w:r>
      <w:r>
        <w:rPr>
          <w:rFonts w:hint="eastAsia" w:ascii="宋体" w:hAnsi="宋体" w:eastAsia="宋体" w:cs="宋体"/>
          <w:b/>
          <w:color w:val="000000" w:themeColor="text1"/>
          <w:sz w:val="24"/>
          <w:szCs w:val="24"/>
          <w:highlight w:val="none"/>
          <w14:textFill>
            <w14:solidFill>
              <w14:schemeClr w14:val="tx1"/>
            </w14:solidFill>
          </w14:textFill>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联系人：胡先生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kern w:val="0"/>
          <w:sz w:val="24"/>
          <w:szCs w:val="24"/>
          <w:highlight w:val="none"/>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（一）采购人</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cs="宋体"/>
          <w:color w:val="000000" w:themeColor="text1"/>
          <w:sz w:val="24"/>
          <w:szCs w:val="24"/>
          <w:highlight w:val="none"/>
          <w:lang w:eastAsia="zh-CN"/>
          <w14:textFill>
            <w14:solidFill>
              <w14:schemeClr w14:val="tx1"/>
            </w14:solidFill>
          </w14:textFill>
        </w:rPr>
        <w:t>玉环市港航口岸和渔业管理局</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采购人地址：浙江省玉环市长康路1号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cs="宋体"/>
          <w:color w:val="000000" w:themeColor="text1"/>
          <w:sz w:val="24"/>
          <w:szCs w:val="24"/>
          <w:highlight w:val="none"/>
          <w:lang w:eastAsia="zh-CN"/>
          <w14:textFill>
            <w14:solidFill>
              <w14:schemeClr w14:val="tx1"/>
            </w14:solidFill>
          </w14:textFill>
        </w:rPr>
        <w:t>李先生</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cs="宋体"/>
          <w:color w:val="000000" w:themeColor="text1"/>
          <w:sz w:val="24"/>
          <w:szCs w:val="24"/>
          <w:highlight w:val="none"/>
          <w:lang w:eastAsia="zh-CN"/>
          <w14:textFill>
            <w14:solidFill>
              <w14:schemeClr w14:val="tx1"/>
            </w14:solidFill>
          </w14:textFill>
        </w:rPr>
        <w:t>0576-87221978</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名称：玉环市财政局</w:t>
      </w:r>
      <w:r>
        <w:rPr>
          <w:rFonts w:hint="eastAsia" w:ascii="宋体" w:hAnsi="宋体" w:eastAsia="宋体" w:cs="宋体"/>
          <w:color w:val="000000" w:themeColor="text1"/>
          <w:sz w:val="24"/>
          <w:szCs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地址：玉环市广陵路130号；</w:t>
      </w:r>
    </w:p>
    <w:p>
      <w:pPr>
        <w:ind w:left="420" w:leftChars="200" w:right="199" w:rightChars="95" w:firstLine="518" w:firstLineChars="21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pPr>
        <w:widowControl/>
        <w:ind w:left="420" w:leftChars="200" w:right="199" w:rightChars="95" w:firstLine="520" w:firstLineChars="216"/>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pStyle w:val="9"/>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pStyle w:val="10"/>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ind w:left="420" w:leftChars="200" w:right="199" w:rightChars="95" w:firstLine="2275" w:firstLineChars="515"/>
        <w:jc w:val="both"/>
        <w:rPr>
          <w:rFonts w:hint="eastAsia" w:ascii="方正魏碑简体" w:hAnsi="方正魏碑简体"/>
          <w:b/>
          <w:bCs/>
          <w:color w:val="000000" w:themeColor="text1"/>
          <w:kern w:val="0"/>
          <w:sz w:val="44"/>
          <w:szCs w:val="44"/>
          <w:highlight w:val="none"/>
          <w14:textFill>
            <w14:solidFill>
              <w14:schemeClr w14:val="tx1"/>
            </w14:solidFill>
          </w14:textFill>
        </w:rPr>
      </w:pPr>
    </w:p>
    <w:p>
      <w:pPr>
        <w:widowControl/>
        <w:ind w:left="420" w:leftChars="200" w:right="199" w:rightChars="95" w:firstLine="2275" w:firstLineChars="515"/>
        <w:jc w:val="both"/>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9"/>
        <w:tblW w:w="9283" w:type="dxa"/>
        <w:tblInd w:w="643" w:type="dxa"/>
        <w:tblLayout w:type="fixed"/>
        <w:tblCellMar>
          <w:top w:w="0" w:type="dxa"/>
          <w:left w:w="108" w:type="dxa"/>
          <w:bottom w:w="0" w:type="dxa"/>
          <w:right w:w="108" w:type="dxa"/>
        </w:tblCellMar>
      </w:tblPr>
      <w:tblGrid>
        <w:gridCol w:w="2387"/>
        <w:gridCol w:w="4107"/>
        <w:gridCol w:w="1670"/>
        <w:gridCol w:w="1119"/>
      </w:tblGrid>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896" w:type="dxa"/>
            <w:gridSpan w:val="3"/>
            <w:tcBorders>
              <w:top w:val="single" w:color="000000" w:sz="4" w:space="0"/>
              <w:left w:val="nil"/>
              <w:bottom w:val="single" w:color="000000" w:sz="4" w:space="0"/>
              <w:right w:val="single" w:color="000000" w:sz="4" w:space="0"/>
            </w:tcBorders>
            <w:vAlign w:val="center"/>
          </w:tcPr>
          <w:p>
            <w:pPr>
              <w:widowControl/>
              <w:ind w:left="420" w:leftChars="200" w:right="199" w:rightChars="95" w:firstLine="477" w:firstLineChars="216"/>
              <w:jc w:val="both"/>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896" w:type="dxa"/>
            <w:gridSpan w:val="3"/>
            <w:tcBorders>
              <w:top w:val="single" w:color="auto" w:sz="4" w:space="0"/>
              <w:left w:val="nil"/>
              <w:bottom w:val="single" w:color="000000"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420" w:leftChars="200" w:right="199" w:rightChars="95" w:firstLine="477" w:firstLineChars="216"/>
              <w:jc w:val="both"/>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hint="eastAsia" w:ascii="宋体" w:eastAsia="宋体"/>
                <w:color w:val="000000" w:themeColor="text1"/>
                <w:sz w:val="22"/>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投标单位产品须具有船舶检验机构型式认可证书；</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107" w:type="dxa"/>
            <w:tcBorders>
              <w:top w:val="single" w:color="000000" w:sz="4" w:space="0"/>
              <w:left w:val="nil"/>
              <w:bottom w:val="single" w:color="000000" w:sz="4" w:space="0"/>
              <w:right w:val="single" w:color="000000" w:sz="4" w:space="0"/>
            </w:tcBorders>
            <w:vAlign w:val="center"/>
          </w:tcPr>
          <w:p>
            <w:pPr>
              <w:widowControl/>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420" w:leftChars="200" w:right="199" w:rightChars="95" w:firstLine="520" w:firstLineChars="216"/>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2"/>
        <w:ind w:left="420" w:leftChars="200" w:right="199" w:rightChars="95" w:firstLine="518" w:firstLineChars="216"/>
        <w:rPr>
          <w:rFonts w:ascii="宋体"/>
          <w:color w:val="000000" w:themeColor="text1"/>
          <w:kern w:val="0"/>
          <w:highlight w:val="none"/>
          <w14:textFill>
            <w14:solidFill>
              <w14:schemeClr w14:val="tx1"/>
            </w14:solidFill>
          </w14:textFill>
        </w:rPr>
      </w:pPr>
    </w:p>
    <w:p>
      <w:pPr>
        <w:ind w:left="420" w:leftChars="200" w:right="199" w:rightChars="95" w:firstLine="453" w:firstLineChars="216"/>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9"/>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玉环市渔船防污染设备改造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HQ-YHZFCG-2020-05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323万元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玉环市港航口岸和渔业管理局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（1）符合《中华人民共和国政府采购法》第二十二条要求；</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）投标单位产品须具有船舶检验机构型式认可证书；</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fldChar w:fldCharType="begin"/>
            </w:r>
            <w:r>
              <w:rPr>
                <w:rFonts w:hint="eastAsia" w:ascii="宋体" w:hAnsi="宋体" w:eastAsia="宋体" w:cs="宋体"/>
                <w:b/>
                <w:bCs/>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val="zh-CN"/>
                <w14:textFill>
                  <w14:solidFill>
                    <w14:schemeClr w14:val="tx1"/>
                  </w14:solidFill>
                </w14:textFill>
              </w:rPr>
              <w:t>投标文件</w:t>
            </w:r>
            <w:r>
              <w:rPr>
                <w:rFonts w:hint="eastAsia" w:ascii="宋体" w:hAnsi="宋体" w:eastAsia="宋体" w:cs="宋体"/>
                <w:b/>
                <w:bCs/>
                <w:color w:val="000000" w:themeColor="text1"/>
                <w:sz w:val="22"/>
                <w:szCs w:val="22"/>
                <w:highlight w:val="none"/>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1、</w:t>
            </w:r>
            <w:r>
              <w:rPr>
                <w:rFonts w:hint="eastAsia" w:ascii="宋体" w:hAnsi="宋体" w:eastAsia="宋体" w:cs="宋体"/>
                <w:b/>
                <w:bCs/>
                <w:color w:val="000000" w:themeColor="text1"/>
                <w:sz w:val="22"/>
                <w:szCs w:val="22"/>
                <w:highlight w:val="none"/>
                <w:lang w:val="zh-CN"/>
                <w14:textFill>
                  <w14:solidFill>
                    <w14:schemeClr w14:val="tx1"/>
                  </w14:solidFill>
                </w14:textFill>
              </w:rPr>
              <w:t>投标文件组成：</w:t>
            </w:r>
            <w:r>
              <w:rPr>
                <w:rFonts w:hint="eastAsia" w:ascii="宋体" w:hAnsi="宋体" w:eastAsia="宋体" w:cs="宋体"/>
                <w:color w:val="000000" w:themeColor="text1"/>
                <w:sz w:val="22"/>
                <w:szCs w:val="22"/>
                <w:highlight w:val="none"/>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b/>
                <w:bCs/>
                <w:color w:val="000000" w:themeColor="text1"/>
                <w:sz w:val="22"/>
                <w:szCs w:val="22"/>
                <w:highlight w:val="none"/>
                <w14:textFill>
                  <w14:solidFill>
                    <w14:schemeClr w14:val="tx1"/>
                  </w14:solidFill>
                </w14:textFill>
              </w:rPr>
              <w:t>投标文件编制：</w:t>
            </w:r>
            <w:r>
              <w:rPr>
                <w:rFonts w:hint="eastAsia" w:ascii="宋体" w:hAnsi="宋体" w:eastAsia="宋体" w:cs="宋体"/>
                <w:color w:val="000000" w:themeColor="text1"/>
                <w:sz w:val="22"/>
                <w:szCs w:val="22"/>
                <w:highlight w:val="none"/>
                <w14:textFill>
                  <w14:solidFill>
                    <w14:schemeClr w14:val="tx1"/>
                  </w14:solidFill>
                </w14:textFill>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b/>
                <w:bCs/>
                <w:color w:val="000000" w:themeColor="text1"/>
                <w:sz w:val="22"/>
                <w:szCs w:val="22"/>
                <w:highlight w:val="none"/>
                <w14:textFill>
                  <w14:solidFill>
                    <w14:schemeClr w14:val="tx1"/>
                  </w14:solidFill>
                </w14:textFill>
              </w:rPr>
              <w:t>投标文件的签章：</w:t>
            </w:r>
            <w:r>
              <w:rPr>
                <w:rFonts w:hint="eastAsia" w:ascii="宋体" w:hAnsi="宋体" w:eastAsia="宋体" w:cs="宋体"/>
                <w:color w:val="000000" w:themeColor="text1"/>
                <w:sz w:val="22"/>
                <w:szCs w:val="22"/>
                <w:highlight w:val="none"/>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b/>
                <w:bCs/>
                <w:color w:val="000000" w:themeColor="text1"/>
                <w:sz w:val="22"/>
                <w:szCs w:val="22"/>
                <w:highlight w:val="none"/>
                <w14:textFill>
                  <w14:solidFill>
                    <w14:schemeClr w14:val="tx1"/>
                  </w14:solidFill>
                </w14:textFill>
              </w:rPr>
              <w:t>投标文件的形式：</w:t>
            </w:r>
            <w:r>
              <w:rPr>
                <w:rFonts w:hint="eastAsia" w:ascii="宋体" w:hAnsi="宋体" w:eastAsia="宋体" w:cs="宋体"/>
                <w:color w:val="000000" w:themeColor="text1"/>
                <w:sz w:val="22"/>
                <w:szCs w:val="22"/>
                <w:highlight w:val="none"/>
                <w14:textFill>
                  <w14:solidFill>
                    <w14:schemeClr w14:val="tx1"/>
                  </w14:solidFill>
                </w14:textFill>
              </w:rPr>
              <w:t>☑电子投标文件（包括“</w:t>
            </w:r>
            <w:r>
              <w:rPr>
                <w:rFonts w:hint="eastAsia" w:ascii="宋体" w:hAnsi="宋体" w:eastAsia="宋体" w:cs="宋体"/>
                <w:color w:val="000000" w:themeColor="text1"/>
                <w:sz w:val="22"/>
                <w:szCs w:val="22"/>
                <w:highlight w:val="none"/>
                <w:lang w:bidi="ar"/>
                <w14:textFill>
                  <w14:solidFill>
                    <w14:schemeClr w14:val="tx1"/>
                  </w14:solidFill>
                </w14:textFill>
              </w:rPr>
              <w:t>电子加密投标文件”和“备份投标文件”，在投标文件编制完成后同时生成）；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5、投标文件份数：</w:t>
            </w:r>
            <w:r>
              <w:rPr>
                <w:rFonts w:hint="eastAsia" w:ascii="宋体" w:hAnsi="宋体" w:eastAsia="宋体" w:cs="宋体"/>
                <w:color w:val="000000" w:themeColor="text1"/>
                <w:sz w:val="22"/>
                <w:szCs w:val="22"/>
                <w:highlight w:val="none"/>
                <w:lang w:bidi="ar"/>
                <w14:textFill>
                  <w14:solidFill>
                    <w14:schemeClr w14:val="tx1"/>
                  </w14:solidFill>
                </w14:textFill>
              </w:rPr>
              <w:t>（1）“电子加密投标文件”：在线上传递交。（2）“备份投标文件”：密封包装后投标截止时间前递交、一份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6、</w:t>
            </w:r>
            <w:r>
              <w:rPr>
                <w:rFonts w:hint="eastAsia" w:ascii="宋体" w:hAnsi="宋体" w:eastAsia="宋体" w:cs="宋体"/>
                <w:b/>
                <w:bCs/>
                <w:color w:val="000000" w:themeColor="text1"/>
                <w:sz w:val="22"/>
                <w:szCs w:val="22"/>
                <w:highlight w:val="none"/>
                <w:lang w:bidi="ar"/>
                <w14:textFill>
                  <w14:solidFill>
                    <w14:schemeClr w14:val="tx1"/>
                  </w14:solidFill>
                </w14:textFill>
              </w:rPr>
              <w:t>投标文件的上传和递交：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（1）“电子加密投标文件”的上传、递交：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b.“电子加密投标文件”成功上传递交后，供应商可自行打印投标文件接收回执。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（2）“备份投标文件”的密封包装、递交：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lang w:bidi="ar"/>
                <w14:textFill>
                  <w14:solidFill>
                    <w14:schemeClr w14:val="tx1"/>
                  </w14:solidFill>
                </w14:textFill>
              </w:rPr>
            </w:pPr>
            <w:r>
              <w:rPr>
                <w:rFonts w:hint="eastAsia" w:ascii="宋体" w:hAnsi="宋体" w:eastAsia="宋体" w:cs="宋体"/>
                <w:b/>
                <w:bCs/>
                <w:color w:val="000000" w:themeColor="text1"/>
                <w:sz w:val="22"/>
                <w:szCs w:val="22"/>
                <w:highlight w:val="none"/>
                <w:lang w:bidi="ar"/>
                <w14:textFill>
                  <w14:solidFill>
                    <w14:schemeClr w14:val="tx1"/>
                  </w14:solidFill>
                </w14:textFill>
              </w:rPr>
              <w:t>7、电子加密投标文件的解密和异常情况处理：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（1）开标后，采购组织机构将向各供应商发出“电子加密投标文件”的解密通知，各供应商代表应当在接到解密通知后</w:t>
            </w:r>
            <w:r>
              <w:rPr>
                <w:rFonts w:hint="eastAsia" w:ascii="宋体" w:hAnsi="宋体" w:eastAsia="宋体" w:cs="宋体"/>
                <w:color w:val="000000" w:themeColor="text1"/>
                <w:sz w:val="22"/>
                <w:szCs w:val="22"/>
                <w:highlight w:val="none"/>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lang w:bidi="ar"/>
                <w14:textFill>
                  <w14:solidFill>
                    <w14:schemeClr w14:val="tx1"/>
                  </w14:solidFill>
                </w14:textFill>
              </w:rPr>
              <w:t>内自行完成“电子加密投标文件”的在线解密。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（4）投标截止后，在投标有效期内，供应商不能撤销投标文件。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8、投标截止后，在投标有效期内，供应商不能撤销投标文件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登录浙江省政府采购网（网址：</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14:textFill>
                  <w14:solidFill>
                    <w14:schemeClr w14:val="tx1"/>
                  </w14:solidFill>
                </w14:textFill>
              </w:rPr>
              <w:br w:type="textWrapping"/>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lang w:eastAsia="zh-CN"/>
                <w14:textFill>
                  <w14:solidFill>
                    <w14:schemeClr w14:val="tx1"/>
                  </w14:solidFill>
                </w14:textFill>
              </w:rPr>
              <w:t>月</w:t>
            </w:r>
            <w:r>
              <w:rPr>
                <w:rFonts w:hint="eastAsia" w:ascii="宋体" w:hAnsi="宋体" w:cs="宋体"/>
                <w:b/>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b/>
                <w:color w:val="000000" w:themeColor="text1"/>
                <w:sz w:val="22"/>
                <w:szCs w:val="22"/>
                <w:highlight w:val="none"/>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开标时间：</w:t>
            </w:r>
            <w:r>
              <w:rPr>
                <w:rFonts w:hint="eastAsia" w:ascii="宋体" w:hAnsi="宋体" w:eastAsia="宋体" w:cs="宋体"/>
                <w:b/>
                <w:color w:val="000000" w:themeColor="text1"/>
                <w:sz w:val="22"/>
                <w:szCs w:val="22"/>
                <w:highlight w:val="none"/>
                <w:lang w:eastAsia="zh-CN"/>
                <w14:textFill>
                  <w14:solidFill>
                    <w14:schemeClr w14:val="tx1"/>
                  </w14:solidFill>
                </w14:textFill>
              </w:rPr>
              <w:t>2020年</w:t>
            </w:r>
            <w:r>
              <w:rPr>
                <w:rFonts w:hint="eastAsia" w:ascii="宋体" w:hAnsi="宋体" w:cs="宋体"/>
                <w:b/>
                <w:color w:val="000000" w:themeColor="text1"/>
                <w:sz w:val="22"/>
                <w:szCs w:val="22"/>
                <w:highlight w:val="none"/>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lang w:eastAsia="zh-CN"/>
                <w14:textFill>
                  <w14:solidFill>
                    <w14:schemeClr w14:val="tx1"/>
                  </w14:solidFill>
                </w14:textFill>
              </w:rPr>
              <w:t>月</w:t>
            </w:r>
            <w:r>
              <w:rPr>
                <w:rFonts w:hint="eastAsia" w:ascii="宋体" w:hAnsi="宋体" w:cs="宋体"/>
                <w:b/>
                <w:color w:val="000000" w:themeColor="text1"/>
                <w:sz w:val="22"/>
                <w:szCs w:val="22"/>
                <w:highlight w:val="none"/>
                <w:lang w:val="en-US" w:eastAsia="zh-CN"/>
                <w14:textFill>
                  <w14:solidFill>
                    <w14:schemeClr w14:val="tx1"/>
                  </w14:solidFill>
                </w14:textFill>
              </w:rPr>
              <w:t>23</w:t>
            </w:r>
            <w:r>
              <w:rPr>
                <w:rFonts w:hint="eastAsia" w:ascii="宋体" w:hAnsi="宋体" w:eastAsia="宋体" w:cs="宋体"/>
                <w:b/>
                <w:color w:val="000000" w:themeColor="text1"/>
                <w:sz w:val="22"/>
                <w:szCs w:val="22"/>
                <w:highlight w:val="none"/>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评审委员会的</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投标文件备案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1、中标方须在发出中标通知书之日起30日历天内与采购人签订合同。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1.请务必确保投标文件制作客户端为最新版本，旧版本可能导致投标文件解密失败。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2.请务必确保投标文件制作时所用的 CA 锁与投标文件解密时的 CA 锁为同一把，否则可能导致投标文件解密失败。</w:t>
            </w:r>
          </w:p>
        </w:tc>
      </w:tr>
    </w:tbl>
    <w:p>
      <w:pPr>
        <w:pStyle w:val="11"/>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000000" w:themeColor="text1"/>
          <w:sz w:val="24"/>
          <w:highlight w:val="none"/>
          <w14:textFill>
            <w14:solidFill>
              <w14:schemeClr w14:val="tx1"/>
            </w14:solidFill>
          </w14:textFill>
        </w:rPr>
      </w:pPr>
    </w:p>
    <w:p>
      <w:pPr>
        <w:pStyle w:val="11"/>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b w:val="0"/>
          <w:bCs w:val="0"/>
          <w:color w:val="000000" w:themeColor="text1"/>
          <w:sz w:val="24"/>
          <w:szCs w:val="24"/>
          <w:highlight w:val="none"/>
          <w:lang w:val="zh-CN"/>
          <w14:textFill>
            <w14:solidFill>
              <w14:schemeClr w14:val="tx1"/>
            </w14:solidFill>
          </w14:textFill>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pStyle w:val="11"/>
        <w:pageBreakBefore w:val="0"/>
        <w:kinsoku/>
        <w:wordWrap/>
        <w:overflowPunct/>
        <w:topLinePunct w:val="0"/>
        <w:bidi w:val="0"/>
        <w:snapToGrid w:val="0"/>
        <w:spacing w:line="400" w:lineRule="exact"/>
        <w:ind w:left="420" w:leftChars="200" w:right="199" w:rightChars="95" w:firstLine="520" w:firstLineChars="216"/>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（四）特别说明</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6"/>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8、本项目不允许分包。</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宋体"/>
          <w:b/>
          <w:color w:val="000000" w:themeColor="text1"/>
          <w:sz w:val="24"/>
          <w:highlight w:val="none"/>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olor w:val="000000" w:themeColor="text1"/>
          <w:sz w:val="24"/>
          <w:highlight w:val="none"/>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（3）投标产品描述及相关资料</w:t>
      </w:r>
      <w:r>
        <w:rPr>
          <w:rFonts w:hint="eastAsia" w:ascii="宋体" w:hAnsi="宋体"/>
          <w:color w:val="000000" w:themeColor="text1"/>
          <w:sz w:val="24"/>
          <w:highlight w:val="none"/>
          <w14:textFill>
            <w14:solidFill>
              <w14:schemeClr w14:val="tx1"/>
            </w14:solidFill>
          </w14:textFill>
        </w:rPr>
        <w:t>（投入本项目的仪器设备等）</w:t>
      </w:r>
      <w:r>
        <w:rPr>
          <w:rFonts w:hint="eastAsia" w:ascii="宋体" w:hAnsi="宋体" w:cs="宋体"/>
          <w:color w:val="000000" w:themeColor="text1"/>
          <w:sz w:val="24"/>
          <w:szCs w:val="24"/>
          <w:highlight w:val="none"/>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asciiTheme="minorEastAsia" w:hAnsiTheme="minorEastAsia" w:eastAsiaTheme="minorEastAsia"/>
          <w:color w:val="000000" w:themeColor="text1"/>
          <w:sz w:val="24"/>
          <w:szCs w:val="24"/>
          <w:highlight w:val="none"/>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14:textFill>
            <w14:solidFill>
              <w14:schemeClr w14:val="tx1"/>
            </w14:solidFill>
          </w14:textFill>
        </w:rPr>
        <w:t>均</w:t>
      </w:r>
      <w:r>
        <w:rPr>
          <w:rFonts w:asciiTheme="minorEastAsia" w:hAnsiTheme="minorEastAsia" w:eastAsiaTheme="minorEastAsia"/>
          <w:color w:val="000000" w:themeColor="text1"/>
          <w:sz w:val="24"/>
          <w:szCs w:val="24"/>
          <w:highlight w:val="none"/>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C.商务及技术响应表。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asciiTheme="minorEastAsia" w:hAnsiTheme="minorEastAsia" w:eastAsiaTheme="minorEastAsia"/>
          <w:color w:val="000000" w:themeColor="text1"/>
          <w:kern w:val="0"/>
          <w:sz w:val="24"/>
          <w:highlight w:val="none"/>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14:textFill>
            <w14:solidFill>
              <w14:schemeClr w14:val="tx1"/>
            </w14:solidFill>
          </w14:textFill>
        </w:rPr>
        <w:t>保证</w:t>
      </w:r>
      <w:r>
        <w:rPr>
          <w:rFonts w:asciiTheme="minorEastAsia" w:hAnsiTheme="minorEastAsia" w:eastAsiaTheme="minorEastAsia"/>
          <w:color w:val="000000" w:themeColor="text1"/>
          <w:kern w:val="0"/>
          <w:sz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14:textFill>
            <w14:solidFill>
              <w14:schemeClr w14:val="tx1"/>
            </w14:solidFill>
          </w14:textFill>
        </w:rPr>
        <w:t>或文件（如有则提供）；</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400" w:lineRule="exact"/>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pageBreakBefore w:val="0"/>
        <w:numPr>
          <w:ilvl w:val="0"/>
          <w:numId w:val="6"/>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 1.开标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（一）开标形式</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1.1 采购组织机构将按照采购文件规定的时间通过“政府采购云平台”组织开标、开启投标文件，所有供应商均应当准时在线参加。</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（二） 开标准备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2.1开标的准备工作由采购组织机构负责落实；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（三）开标流程（两阶段）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3.1开标第一阶段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（2）投标文件解密结束，通过邮件形式发送各供应商组织签署《政府采购活动现场确认声明书》；</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（3）开启投标文件，进入资格审查；</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（4）开启资格审查通过的供应商的商务技术文件进入符合性审查、商务技术评审；</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（5）第一阶段开标结束。</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3.2开标大会第二阶段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（3）评审结束后，通过发送邮件形式公布中标（成交）候选供应商名单，及采购人最终确定中标或成交供应商名单的时间和公告方式等。</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特别说明：如遇“政府采购云平台”电子化开标或评审程序调整的，按调整后程序执行。</w:t>
      </w:r>
    </w:p>
    <w:p>
      <w:pPr>
        <w:pStyle w:val="11"/>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3、投标文件含有采购人不能接受的附加条件的。</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4</w:t>
      </w:r>
      <w:r>
        <w:rPr>
          <w:rFonts w:asciiTheme="minorEastAsia" w:hAnsiTheme="minorEastAsia" w:eastAsiaTheme="minorEastAsia"/>
          <w:color w:val="000000" w:themeColor="text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（1）不同投标人的投标文件由同一单位或者个人编制；</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（2）不同投标人委托同一单位或者个人办理投标事宜；</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（3）不同投标人的投标文件载明的项目管理成员或者联系人员为同一人；</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（4）不同投标人的投标文件异常一致或者投标报价呈规律性差异；</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12、不符合法律、法规和招标文件中规定的其他实质性要求的（招标文件中打“</w:t>
      </w:r>
      <w:bookmarkStart w:id="3" w:name="_Hlk34835432"/>
      <w:r>
        <w:rPr>
          <w:rFonts w:hint="eastAsia" w:asciiTheme="minorEastAsia" w:hAnsiTheme="minorEastAsia" w:eastAsiaTheme="minorEastAsia"/>
          <w:color w:val="000000" w:themeColor="text1"/>
          <w:kern w:val="0"/>
          <w:sz w:val="24"/>
          <w:highlight w:val="none"/>
          <w14:textFill>
            <w14:solidFill>
              <w14:schemeClr w14:val="tx1"/>
            </w14:solidFill>
          </w14:textFill>
        </w:rPr>
        <w:t>▲</w:t>
      </w:r>
      <w:bookmarkEnd w:id="3"/>
      <w:r>
        <w:rPr>
          <w:rFonts w:hint="eastAsia" w:asciiTheme="minorEastAsia" w:hAnsiTheme="minorEastAsia" w:eastAsiaTheme="minorEastAsia"/>
          <w:color w:val="000000" w:themeColor="text1"/>
          <w:kern w:val="0"/>
          <w:sz w:val="24"/>
          <w:highlight w:val="none"/>
          <w14:textFill>
            <w14:solidFill>
              <w14:schemeClr w14:val="tx1"/>
            </w14:solidFill>
          </w14:textFill>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（六）有下列情况之一的，本次招标作为废标处置</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1"/>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1"/>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6"/>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color w:val="000000" w:themeColor="text1"/>
          <w:highlight w:val="none"/>
          <w14:textFill>
            <w14:solidFill>
              <w14:schemeClr w14:val="tx1"/>
            </w14:solidFill>
          </w14:textFill>
        </w:rPr>
        <w:t>六、定标</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pageBreakBefore w:val="0"/>
        <w:kinsoku/>
        <w:wordWrap/>
        <w:overflowPunct/>
        <w:topLinePunct w:val="0"/>
        <w:bidi w:val="0"/>
        <w:spacing w:line="380" w:lineRule="exact"/>
        <w:ind w:left="420" w:leftChars="200" w:right="199" w:rightChars="95" w:firstLine="518" w:firstLineChars="21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八、采购代理费</w:t>
      </w:r>
    </w:p>
    <w:p>
      <w:pPr>
        <w:pageBreakBefore w:val="0"/>
        <w:widowControl w:val="0"/>
        <w:kinsoku/>
        <w:wordWrap/>
        <w:overflowPunct/>
        <w:topLinePunct w:val="0"/>
        <w:autoSpaceDE w:val="0"/>
        <w:autoSpaceDN w:val="0"/>
        <w:bidi w:val="0"/>
        <w:adjustRightInd w:val="0"/>
        <w:spacing w:line="380" w:lineRule="exact"/>
        <w:ind w:left="420" w:leftChars="200" w:right="199" w:rightChars="95" w:firstLine="518" w:firstLineChars="216"/>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lang w:val="en-US" w:eastAsia="zh-CN"/>
          <w14:textFill>
            <w14:solidFill>
              <w14:schemeClr w14:val="tx1"/>
            </w14:solidFill>
          </w14:textFill>
        </w:rPr>
        <w:t>40000元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9"/>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rFonts w:hint="eastAsia" w:ascii="宋体" w:hAnsi="宋体"/>
          <w:color w:val="000000" w:themeColor="text1"/>
          <w:kern w:val="0"/>
          <w:sz w:val="24"/>
          <w:highlight w:val="none"/>
          <w14:textFill>
            <w14:solidFill>
              <w14:schemeClr w14:val="tx1"/>
            </w14:solidFill>
          </w14:textFill>
        </w:rPr>
      </w:pPr>
    </w:p>
    <w:p>
      <w:pPr>
        <w:pStyle w:val="10"/>
        <w:rPr>
          <w:highlight w:val="none"/>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left="420" w:leftChars="200" w:right="199" w:rightChars="95" w:firstLine="518" w:firstLineChars="216"/>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420" w:leftChars="200" w:right="199" w:rightChars="95" w:firstLine="518" w:firstLineChars="216"/>
        <w:jc w:val="left"/>
        <w:rPr>
          <w:rFonts w:ascii="宋体" w:hAnsi="宋体"/>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二、本次招标项目的评标方法为综合评分法，</w:t>
      </w:r>
      <w:r>
        <w:rPr>
          <w:rFonts w:hint="eastAsia" w:ascii="宋体" w:hAnsi="宋体"/>
          <w:color w:val="000000" w:themeColor="text1"/>
          <w:kern w:val="0"/>
          <w:sz w:val="24"/>
          <w:highlight w:val="none"/>
          <w14:textFill>
            <w14:solidFill>
              <w14:schemeClr w14:val="tx1"/>
            </w14:solidFill>
          </w14:textFill>
        </w:rPr>
        <w:t>总计100分。报价评分</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 xml:space="preserve">0分，技术、服务、资信综合评分 </w:t>
      </w:r>
      <w:r>
        <w:rPr>
          <w:rFonts w:hint="eastAsia" w:ascii="宋体" w:hAnsi="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0分。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4</w:t>
      </w:r>
      <w:r>
        <w:rPr>
          <w:rFonts w:hint="eastAsia" w:ascii="宋体" w:hAnsi="宋体"/>
          <w:color w:val="000000" w:themeColor="text1"/>
          <w:sz w:val="24"/>
          <w:highlight w:val="none"/>
          <w:u w:val="single"/>
          <w14:textFill>
            <w14:solidFill>
              <w14:schemeClr w14:val="tx1"/>
            </w14:solidFill>
          </w14:textFill>
        </w:rPr>
        <w:t>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9"/>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0"/>
        <w:gridCol w:w="65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10"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120"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评分因素</w:t>
            </w:r>
          </w:p>
        </w:tc>
        <w:tc>
          <w:tcPr>
            <w:tcW w:w="6527"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评分细则</w:t>
            </w:r>
          </w:p>
        </w:tc>
        <w:tc>
          <w:tcPr>
            <w:tcW w:w="708" w:type="dxa"/>
            <w:noWrap w:val="0"/>
            <w:vAlign w:val="center"/>
          </w:tcPr>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投标人投标产品的技术符合性</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根据投标人提供的投标产品的规格、型号、技术参数等综合评分，一档7.1-10分，二档3.1-7分，三档0-3分。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产品知名度</w:t>
            </w:r>
          </w:p>
        </w:tc>
        <w:tc>
          <w:tcPr>
            <w:tcW w:w="6527" w:type="dxa"/>
            <w:noWrap w:val="0"/>
            <w:vAlign w:val="center"/>
          </w:tcPr>
          <w:p>
            <w:pPr>
              <w:spacing w:line="360" w:lineRule="exact"/>
              <w:rPr>
                <w:rFonts w:hint="eastAsia" w:ascii="宋体" w:hAnsi="宋体" w:eastAsia="宋体" w:cs="宋体"/>
                <w:color w:val="000000"/>
                <w:sz w:val="24"/>
                <w:szCs w:val="24"/>
                <w:highlight w:val="none"/>
              </w:rPr>
            </w:pPr>
            <w:bookmarkStart w:id="4" w:name="OLE_LINK1"/>
            <w:r>
              <w:rPr>
                <w:rFonts w:hint="eastAsia" w:ascii="宋体" w:hAnsi="宋体" w:eastAsia="宋体" w:cs="宋体"/>
                <w:color w:val="000000"/>
                <w:sz w:val="24"/>
                <w:szCs w:val="24"/>
                <w:highlight w:val="none"/>
              </w:rPr>
              <w:t>主要产品品牌、知名度、市场占有情况、性价比等综合打分，一档2.1-3分，二档1.1-2分，三档0-1分。</w:t>
            </w:r>
            <w:bookmarkEnd w:id="4"/>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认证证书</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投标供应商需具有ISO9001质量管理体系认证证书的得2分。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firstLineChars="0"/>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w:t>
            </w:r>
          </w:p>
        </w:tc>
        <w:tc>
          <w:tcPr>
            <w:tcW w:w="2120"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证书</w:t>
            </w:r>
          </w:p>
        </w:tc>
        <w:tc>
          <w:tcPr>
            <w:tcW w:w="6527" w:type="dxa"/>
            <w:noWrap w:val="0"/>
            <w:vAlign w:val="center"/>
          </w:tcPr>
          <w:p>
            <w:pP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投标产品具有的专利证书、产品获奖证书等，一项得2分，最多得6分。</w:t>
            </w:r>
          </w:p>
        </w:tc>
        <w:tc>
          <w:tcPr>
            <w:tcW w:w="708" w:type="dxa"/>
            <w:noWrap w:val="0"/>
            <w:vAlign w:val="center"/>
          </w:tcPr>
          <w:p>
            <w:pPr>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商务</w:t>
            </w:r>
          </w:p>
        </w:tc>
        <w:tc>
          <w:tcPr>
            <w:tcW w:w="6527" w:type="dxa"/>
            <w:noWrap w:val="0"/>
            <w:vAlign w:val="center"/>
          </w:tcPr>
          <w:p>
            <w:pPr>
              <w:spacing w:line="36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投标单位在2017年全国渔船用油污水处理装置监督抽查中结果为合格的得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分，需提供相关证明材料，否则不得分。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实施方案</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根据投标单位的实施方案进行评分，一档</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分，二档</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分，三档0-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tc>
        <w:tc>
          <w:tcPr>
            <w:tcW w:w="708" w:type="dxa"/>
            <w:noWrap w:val="0"/>
            <w:vAlign w:val="center"/>
          </w:tcPr>
          <w:p>
            <w:pPr>
              <w:spacing w:line="36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项目人员情况</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根据项目人员情况等进行评分，一档4.1-5分，二档2.1-4分，三档0-2分。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投技术人员安装调试能力及技术支持能力等</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根据投标人技术人员安装调试能力及技术支持能力等进行评分，一档4.1-5分，二档2.1-4分，三档0-2分。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0" w:type="dxa"/>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2120"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质保期响应招标文件要求的不得分，每超过6个月得1.5分，最高得3分。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10" w:type="dxa"/>
            <w:vMerge w:val="restart"/>
            <w:noWrap w:val="0"/>
            <w:vAlign w:val="center"/>
          </w:tcPr>
          <w:p>
            <w:pPr>
              <w:pStyle w:val="6"/>
              <w:spacing w:line="360" w:lineRule="auto"/>
              <w:ind w:firstLine="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p>
        </w:tc>
        <w:tc>
          <w:tcPr>
            <w:tcW w:w="2120" w:type="dxa"/>
            <w:vMerge w:val="restart"/>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售后服务及配件</w:t>
            </w:r>
          </w:p>
        </w:tc>
        <w:tc>
          <w:tcPr>
            <w:tcW w:w="6527" w:type="dxa"/>
            <w:noWrap w:val="0"/>
            <w:vAlign w:val="center"/>
          </w:tcPr>
          <w:p>
            <w:pPr>
              <w:spacing w:line="360" w:lineRule="exac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根据投标单位提供的售后服务情况进行酌情打分，包括出现故障解决的措施等情况。一档3.1-4分，二档1.1-3分，三档0-1分。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10" w:type="dxa"/>
            <w:vMerge w:val="continue"/>
            <w:noWrap w:val="0"/>
            <w:vAlign w:val="center"/>
          </w:tcPr>
          <w:p>
            <w:pPr>
              <w:pStyle w:val="6"/>
              <w:spacing w:line="360" w:lineRule="auto"/>
              <w:ind w:firstLine="0"/>
              <w:jc w:val="center"/>
              <w:rPr>
                <w:rFonts w:hint="eastAsia" w:ascii="宋体" w:hAnsi="宋体" w:eastAsia="宋体" w:cs="宋体"/>
                <w:color w:val="000000"/>
                <w:sz w:val="24"/>
                <w:szCs w:val="24"/>
                <w:highlight w:val="none"/>
              </w:rPr>
            </w:pPr>
          </w:p>
        </w:tc>
        <w:tc>
          <w:tcPr>
            <w:tcW w:w="2120" w:type="dxa"/>
            <w:vMerge w:val="continue"/>
            <w:noWrap w:val="0"/>
            <w:vAlign w:val="center"/>
          </w:tcPr>
          <w:p>
            <w:pPr>
              <w:spacing w:line="360" w:lineRule="exact"/>
              <w:jc w:val="center"/>
              <w:rPr>
                <w:rFonts w:hint="eastAsia" w:ascii="宋体" w:hAnsi="宋体" w:eastAsia="宋体" w:cs="宋体"/>
                <w:color w:val="000000"/>
                <w:sz w:val="24"/>
                <w:szCs w:val="24"/>
                <w:highlight w:val="none"/>
              </w:rPr>
            </w:pPr>
          </w:p>
        </w:tc>
        <w:tc>
          <w:tcPr>
            <w:tcW w:w="6527" w:type="dxa"/>
            <w:noWrap w:val="0"/>
            <w:vAlign w:val="center"/>
          </w:tcPr>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投标设备的配件、附件、备品备件的准备和保障措施情况，其它有关资料和材料的完整性、合理性和可操作性等情况进行打分。一档2.1-3分，二档1.1-2分，三档0-1分。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2120"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售后服务承诺</w:t>
            </w:r>
          </w:p>
        </w:tc>
        <w:tc>
          <w:tcPr>
            <w:tcW w:w="6527" w:type="dxa"/>
            <w:noWrap w:val="0"/>
            <w:vAlign w:val="center"/>
          </w:tcPr>
          <w:p>
            <w:pPr>
              <w:spacing w:line="360" w:lineRule="exac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根据售后服务情况、</w:t>
            </w:r>
            <w:r>
              <w:rPr>
                <w:rFonts w:hint="eastAsia" w:ascii="宋体" w:hAnsi="宋体" w:eastAsia="宋体" w:cs="宋体"/>
                <w:color w:val="000000"/>
                <w:sz w:val="24"/>
                <w:szCs w:val="24"/>
                <w:highlight w:val="none"/>
              </w:rPr>
              <w:t>售后服务承诺、其他优惠承诺等</w:t>
            </w:r>
            <w:r>
              <w:rPr>
                <w:rFonts w:hint="eastAsia" w:ascii="宋体" w:hAnsi="宋体" w:eastAsia="宋体" w:cs="宋体"/>
                <w:bCs/>
                <w:color w:val="000000"/>
                <w:sz w:val="24"/>
                <w:szCs w:val="24"/>
                <w:highlight w:val="none"/>
              </w:rPr>
              <w:t>酌情加分,</w:t>
            </w:r>
            <w:r>
              <w:rPr>
                <w:rFonts w:hint="eastAsia" w:ascii="宋体" w:hAnsi="宋体" w:eastAsia="宋体" w:cs="宋体"/>
                <w:color w:val="000000"/>
                <w:sz w:val="24"/>
                <w:szCs w:val="24"/>
                <w:highlight w:val="none"/>
              </w:rPr>
              <w:t xml:space="preserve"> 一档3.1-4分，二档1.1-3分，三档0-1分。</w:t>
            </w:r>
          </w:p>
        </w:tc>
        <w:tc>
          <w:tcPr>
            <w:tcW w:w="708" w:type="dxa"/>
            <w:noWrap w:val="0"/>
            <w:vAlign w:val="center"/>
          </w:tcPr>
          <w:p>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0" w:type="dxa"/>
            <w:noWrap w:val="0"/>
            <w:vAlign w:val="center"/>
          </w:tcPr>
          <w:p>
            <w:pPr>
              <w:pStyle w:val="6"/>
              <w:spacing w:line="360" w:lineRule="auto"/>
              <w:ind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2</w:t>
            </w:r>
          </w:p>
        </w:tc>
        <w:tc>
          <w:tcPr>
            <w:tcW w:w="2120"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标书制作</w:t>
            </w:r>
          </w:p>
        </w:tc>
        <w:tc>
          <w:tcPr>
            <w:tcW w:w="6527"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投标文件编制完整，格式规范、装订整齐</w:t>
            </w:r>
            <w:r>
              <w:rPr>
                <w:rFonts w:hint="eastAsia" w:ascii="宋体" w:hAnsi="宋体" w:eastAsia="宋体" w:cs="宋体"/>
                <w:color w:val="000000"/>
                <w:sz w:val="24"/>
                <w:szCs w:val="24"/>
                <w:highlight w:val="none"/>
              </w:rPr>
              <w:t>、符合招标文件要求的，由评标委员会酌情打分，最高得至2分；</w:t>
            </w:r>
            <w:r>
              <w:rPr>
                <w:rFonts w:hint="eastAsia" w:ascii="宋体" w:hAnsi="宋体" w:eastAsia="宋体" w:cs="宋体"/>
                <w:bCs/>
                <w:color w:val="000000"/>
                <w:sz w:val="24"/>
                <w:szCs w:val="24"/>
                <w:highlight w:val="none"/>
              </w:rPr>
              <w:t>投标文件有关内容前后矛盾、与招标文件要求不一致等，评标委员会允许且需要通过询标等程序进行澄清的，该项不得分；投标文件存在其他错漏的，每项（次）扣</w:t>
            </w:r>
            <w:r>
              <w:rPr>
                <w:rFonts w:hint="eastAsia" w:ascii="宋体" w:hAnsi="宋体" w:eastAsia="宋体" w:cs="宋体"/>
                <w:bCs/>
                <w:color w:val="000000"/>
                <w:sz w:val="24"/>
                <w:szCs w:val="24"/>
                <w:highlight w:val="none"/>
                <w:u w:val="single"/>
              </w:rPr>
              <w:t xml:space="preserve"> 0.3 </w:t>
            </w:r>
            <w:r>
              <w:rPr>
                <w:rFonts w:hint="eastAsia" w:ascii="宋体" w:hAnsi="宋体" w:eastAsia="宋体" w:cs="宋体"/>
                <w:bCs/>
                <w:color w:val="000000"/>
                <w:sz w:val="24"/>
                <w:szCs w:val="24"/>
                <w:highlight w:val="none"/>
              </w:rPr>
              <w:t>分</w:t>
            </w:r>
            <w:r>
              <w:rPr>
                <w:rFonts w:hint="eastAsia" w:ascii="宋体" w:hAnsi="宋体" w:eastAsia="宋体" w:cs="宋体"/>
                <w:color w:val="000000"/>
                <w:sz w:val="24"/>
                <w:szCs w:val="24"/>
                <w:highlight w:val="none"/>
              </w:rPr>
              <w:t>，扣完该项得分为止</w:t>
            </w:r>
            <w:r>
              <w:rPr>
                <w:rFonts w:hint="eastAsia" w:ascii="宋体" w:hAnsi="宋体" w:eastAsia="宋体" w:cs="宋体"/>
                <w:bCs/>
                <w:color w:val="000000"/>
                <w:sz w:val="24"/>
                <w:szCs w:val="24"/>
                <w:highlight w:val="none"/>
              </w:rPr>
              <w:t>。</w:t>
            </w:r>
          </w:p>
        </w:tc>
        <w:tc>
          <w:tcPr>
            <w:tcW w:w="708"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r>
    </w:tbl>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pStyle w:val="2"/>
        <w:ind w:left="420" w:leftChars="200" w:right="199" w:rightChars="95" w:firstLine="518" w:firstLineChars="216"/>
        <w:rPr>
          <w:color w:val="000000" w:themeColor="text1"/>
          <w:highlight w:val="none"/>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spacing w:line="360" w:lineRule="auto"/>
        <w:ind w:firstLine="482" w:firstLineChars="200"/>
        <w:jc w:val="left"/>
        <w:rPr>
          <w:rFonts w:hint="eastAsia" w:ascii="宋体" w:hAnsi="宋体" w:eastAsia="宋体" w:cs="宋体"/>
          <w:b/>
          <w:color w:val="000000"/>
          <w:sz w:val="24"/>
          <w:szCs w:val="24"/>
          <w:highlight w:val="none"/>
        </w:rPr>
      </w:pPr>
      <w:bookmarkStart w:id="5" w:name="_Toc157410887"/>
      <w:r>
        <w:rPr>
          <w:rFonts w:hint="eastAsia" w:ascii="宋体" w:hAnsi="宋体" w:eastAsia="宋体" w:cs="宋体"/>
          <w:b/>
          <w:color w:val="000000"/>
          <w:sz w:val="24"/>
          <w:szCs w:val="24"/>
          <w:highlight w:val="none"/>
        </w:rPr>
        <w:t>一、采购清单：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608"/>
        <w:gridCol w:w="1200"/>
        <w:gridCol w:w="87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2608"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采购内容</w:t>
            </w:r>
          </w:p>
        </w:tc>
        <w:tc>
          <w:tcPr>
            <w:tcW w:w="1200"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单位</w:t>
            </w:r>
          </w:p>
        </w:tc>
        <w:tc>
          <w:tcPr>
            <w:tcW w:w="870"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数量</w:t>
            </w:r>
          </w:p>
        </w:tc>
        <w:tc>
          <w:tcPr>
            <w:tcW w:w="4530" w:type="dxa"/>
            <w:noWrap w:val="0"/>
            <w:vAlign w:val="center"/>
          </w:tcPr>
          <w:p>
            <w:pPr>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73"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608" w:type="dxa"/>
            <w:noWrap w:val="0"/>
            <w:vAlign w:val="center"/>
          </w:tcPr>
          <w:p>
            <w:pPr>
              <w:spacing w:line="360" w:lineRule="auto"/>
              <w:jc w:val="center"/>
              <w:rPr>
                <w:rFonts w:hint="eastAsia" w:ascii="宋体" w:hAnsi="宋体" w:eastAsia="宋体" w:cs="宋体"/>
                <w:color w:val="000000"/>
                <w:sz w:val="24"/>
                <w:szCs w:val="24"/>
                <w:highlight w:val="none"/>
              </w:rPr>
            </w:pPr>
            <w:bookmarkStart w:id="6" w:name="OLE_LINK3"/>
            <w:bookmarkStart w:id="7" w:name="OLE_LINK2"/>
            <w:r>
              <w:rPr>
                <w:rFonts w:hint="eastAsia" w:ascii="宋体" w:hAnsi="宋体" w:eastAsia="宋体" w:cs="宋体"/>
                <w:color w:val="000000"/>
                <w:sz w:val="24"/>
                <w:szCs w:val="24"/>
                <w:highlight w:val="none"/>
              </w:rPr>
              <w:t>渔业船舶油</w:t>
            </w:r>
            <w:bookmarkEnd w:id="6"/>
            <w:bookmarkEnd w:id="7"/>
            <w:r>
              <w:rPr>
                <w:rFonts w:hint="eastAsia" w:ascii="宋体" w:hAnsi="宋体" w:eastAsia="宋体" w:cs="宋体"/>
                <w:color w:val="000000"/>
                <w:sz w:val="24"/>
                <w:szCs w:val="24"/>
                <w:highlight w:val="none"/>
              </w:rPr>
              <w:t>水分离器（其中10吨＜总吨≤50吨的</w:t>
            </w:r>
            <w:r>
              <w:rPr>
                <w:rFonts w:hint="eastAsia" w:ascii="宋体" w:hAnsi="宋体" w:cs="宋体"/>
                <w:color w:val="000000"/>
                <w:sz w:val="24"/>
                <w:szCs w:val="24"/>
                <w:highlight w:val="none"/>
                <w:lang w:eastAsia="zh-CN"/>
              </w:rPr>
              <w:t>渔船17艘</w:t>
            </w:r>
            <w:r>
              <w:rPr>
                <w:rFonts w:hint="eastAsia" w:ascii="宋体" w:hAnsi="宋体" w:eastAsia="宋体" w:cs="宋体"/>
                <w:color w:val="000000"/>
                <w:sz w:val="24"/>
                <w:szCs w:val="24"/>
                <w:highlight w:val="none"/>
              </w:rPr>
              <w:t>或者配备渔业船舶油污水柜17套）</w:t>
            </w:r>
          </w:p>
        </w:tc>
        <w:tc>
          <w:tcPr>
            <w:tcW w:w="1200" w:type="dxa"/>
            <w:noWrap w:val="0"/>
            <w:vAlign w:val="center"/>
          </w:tcPr>
          <w:p>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套</w:t>
            </w:r>
          </w:p>
        </w:tc>
        <w:tc>
          <w:tcPr>
            <w:tcW w:w="870" w:type="dxa"/>
            <w:noWrap w:val="0"/>
            <w:vAlign w:val="center"/>
          </w:tcPr>
          <w:p>
            <w:pPr>
              <w:spacing w:line="360" w:lineRule="auto"/>
              <w:jc w:val="both"/>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323</w:t>
            </w:r>
          </w:p>
        </w:tc>
        <w:tc>
          <w:tcPr>
            <w:tcW w:w="4530" w:type="dxa"/>
            <w:noWrap w:val="0"/>
            <w:vAlign w:val="center"/>
          </w:tcPr>
          <w:p>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满足《浙江省国内渔业船舶防污染设备配备指南》等要求。经船舶检验机构认可（持有船用产品证书），并确保排放入海含油混合物的含油量不超过15ppm，额定处理量应≥0.1m³/h。</w:t>
            </w:r>
          </w:p>
        </w:tc>
      </w:tr>
    </w:tbl>
    <w:p>
      <w:pPr>
        <w:spacing w:after="50"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注：本项目资金出资比例为政府50%，渔民自筹50%。</w:t>
      </w:r>
    </w:p>
    <w:p>
      <w:pPr>
        <w:spacing w:after="50" w:line="360" w:lineRule="auto"/>
        <w:ind w:firstLine="482"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二、</w:t>
      </w:r>
      <w:r>
        <w:rPr>
          <w:rFonts w:hint="eastAsia" w:ascii="宋体" w:hAnsi="宋体" w:eastAsia="宋体" w:cs="宋体"/>
          <w:b/>
          <w:color w:val="000000"/>
          <w:sz w:val="24"/>
          <w:szCs w:val="24"/>
          <w:highlight w:val="none"/>
          <w:lang w:val="zh-CN"/>
        </w:rPr>
        <w:t>质量保证</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（一）合格及以上，符合国家规定的质量要求，</w:t>
      </w:r>
      <w:r>
        <w:rPr>
          <w:rFonts w:hint="eastAsia" w:ascii="宋体" w:hAnsi="宋体" w:eastAsia="宋体" w:cs="宋体"/>
          <w:bCs/>
          <w:color w:val="000000"/>
          <w:sz w:val="24"/>
          <w:szCs w:val="24"/>
          <w:highlight w:val="none"/>
        </w:rPr>
        <w:t>符合行业的国际标准和我国现行的产品认证制度规定，并满足采购人提出的产品技术要求。</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（二）货物验收过程中，由于质量不合格或运输等原因所造成的一切费用均由中标人负责。</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（三）中标人须对因投标货物使用期内本身的固有缺陷和瑕疵承担责任。</w:t>
      </w:r>
    </w:p>
    <w:p>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四、售后服务要求</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质保期（自验收合格之日起）不得少于一年（供应商可提供更优惠的质保期）。</w:t>
      </w:r>
    </w:p>
    <w:p>
      <w:pPr>
        <w:snapToGrid w:val="0"/>
        <w:spacing w:after="50"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（一）质保期内须提供常设24小时热线服务和长期的免费技术支持，提供不间断的服务直到结束。维修点需提供足够的备件以适应买方维修需求，</w:t>
      </w:r>
      <w:r>
        <w:rPr>
          <w:rFonts w:hint="eastAsia" w:ascii="宋体" w:hAnsi="宋体" w:eastAsia="宋体" w:cs="宋体"/>
          <w:color w:val="000000"/>
          <w:sz w:val="24"/>
          <w:szCs w:val="24"/>
          <w:highlight w:val="none"/>
        </w:rPr>
        <w:t>如不能修复应提供备品，以保证整个系统的正常运行，中标人有其它服务承诺的，一并履行</w:t>
      </w:r>
      <w:r>
        <w:rPr>
          <w:rFonts w:hint="eastAsia" w:ascii="宋体" w:hAnsi="宋体" w:eastAsia="宋体" w:cs="宋体"/>
          <w:bCs/>
          <w:color w:val="000000"/>
          <w:sz w:val="24"/>
          <w:szCs w:val="24"/>
          <w:highlight w:val="none"/>
        </w:rPr>
        <w:t>，不得影响用户的正常工作业务。</w:t>
      </w:r>
    </w:p>
    <w:p>
      <w:pPr>
        <w:snapToGrid w:val="0"/>
        <w:spacing w:after="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（二）</w:t>
      </w:r>
      <w:r>
        <w:rPr>
          <w:rFonts w:hint="eastAsia" w:ascii="宋体" w:hAnsi="宋体" w:eastAsia="宋体" w:cs="宋体"/>
          <w:color w:val="000000"/>
          <w:sz w:val="24"/>
          <w:szCs w:val="24"/>
          <w:highlight w:val="none"/>
        </w:rPr>
        <w:t>在质保期内的工作应包括常规检查、调整和润滑。具体的服务内容须在投标时说明。</w:t>
      </w:r>
    </w:p>
    <w:p>
      <w:pPr>
        <w:snapToGrid w:val="0"/>
        <w:spacing w:after="50"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（三）</w:t>
      </w:r>
      <w:r>
        <w:rPr>
          <w:rFonts w:hint="eastAsia" w:ascii="宋体" w:hAnsi="宋体" w:eastAsia="宋体" w:cs="宋体"/>
          <w:color w:val="000000"/>
          <w:sz w:val="24"/>
          <w:szCs w:val="24"/>
          <w:highlight w:val="none"/>
        </w:rPr>
        <w:t>在保证期满时，卖方工程师和买方代表对设备进行全面检查，如得到买方认可，双方签订保证期满合格证书。</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（四）</w:t>
      </w:r>
      <w:r>
        <w:rPr>
          <w:rFonts w:hint="eastAsia" w:ascii="宋体" w:hAnsi="宋体" w:eastAsia="宋体" w:cs="宋体"/>
          <w:color w:val="000000"/>
          <w:sz w:val="24"/>
          <w:szCs w:val="24"/>
          <w:highlight w:val="none"/>
        </w:rPr>
        <w:t>质保期内卖方须自行付费，负责修理和替换任何由于货物自身的质量问题造成的损坏及故障。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（五）</w:t>
      </w:r>
      <w:r>
        <w:rPr>
          <w:rFonts w:hint="eastAsia" w:ascii="宋体" w:hAnsi="宋体" w:eastAsia="宋体" w:cs="宋体"/>
          <w:color w:val="000000"/>
          <w:sz w:val="24"/>
          <w:szCs w:val="24"/>
          <w:highlight w:val="none"/>
        </w:rPr>
        <w:t>质保期后，维修只收取零配件成本费，免维修费。中标人应对提供的设备实行终身维护。维护每年不少于二次；维修响应时间：一般情况下的维修，中标人应在接到修理通知之日起的24小时内派人修理，发生紧急抢修事故的，中标人应接到通知后立即到达现场进行抢修。</w:t>
      </w:r>
    </w:p>
    <w:p>
      <w:pPr>
        <w:tabs>
          <w:tab w:val="left" w:pos="540"/>
        </w:tabs>
        <w:autoSpaceDE w:val="0"/>
        <w:autoSpaceDN w:val="0"/>
        <w:adjustRightInd w:val="0"/>
        <w:spacing w:line="360" w:lineRule="auto"/>
        <w:ind w:firstLine="482"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zh-CN"/>
        </w:rPr>
        <w:t>五、</w:t>
      </w:r>
      <w:r>
        <w:rPr>
          <w:rFonts w:hint="eastAsia" w:ascii="宋体" w:hAnsi="宋体" w:cs="宋体"/>
          <w:b/>
          <w:bCs/>
          <w:color w:val="000000"/>
          <w:sz w:val="24"/>
          <w:szCs w:val="24"/>
          <w:highlight w:val="none"/>
          <w:lang w:val="en-US" w:eastAsia="zh-CN"/>
        </w:rPr>
        <w:t>交货期</w:t>
      </w:r>
    </w:p>
    <w:p>
      <w:pPr>
        <w:autoSpaceDE w:val="0"/>
        <w:autoSpaceDN w:val="0"/>
        <w:adjustRightIn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rPr>
        <w:t>20</w:t>
      </w:r>
      <w:r>
        <w:rPr>
          <w:rFonts w:hint="eastAsia" w:ascii="宋体" w:hAnsi="宋体" w:cs="宋体"/>
          <w:bCs/>
          <w:color w:val="000000"/>
          <w:kern w:val="0"/>
          <w:sz w:val="24"/>
          <w:szCs w:val="24"/>
          <w:highlight w:val="none"/>
          <w:lang w:val="en-US" w:eastAsia="zh-CN"/>
        </w:rPr>
        <w:t>20</w:t>
      </w:r>
      <w:r>
        <w:rPr>
          <w:rFonts w:hint="eastAsia" w:ascii="宋体" w:hAnsi="宋体" w:eastAsia="宋体" w:cs="宋体"/>
          <w:bCs/>
          <w:color w:val="000000"/>
          <w:kern w:val="0"/>
          <w:sz w:val="24"/>
          <w:szCs w:val="24"/>
          <w:highlight w:val="none"/>
        </w:rPr>
        <w:t>年</w:t>
      </w:r>
      <w:r>
        <w:rPr>
          <w:rFonts w:hint="eastAsia" w:ascii="宋体" w:hAnsi="宋体" w:cs="宋体"/>
          <w:bCs/>
          <w:color w:val="000000"/>
          <w:kern w:val="0"/>
          <w:sz w:val="24"/>
          <w:szCs w:val="24"/>
          <w:highlight w:val="none"/>
          <w:lang w:val="en-US" w:eastAsia="zh-CN"/>
        </w:rPr>
        <w:t>8</w:t>
      </w:r>
      <w:r>
        <w:rPr>
          <w:rFonts w:hint="eastAsia" w:ascii="宋体" w:hAnsi="宋体" w:eastAsia="宋体" w:cs="宋体"/>
          <w:bCs/>
          <w:color w:val="000000"/>
          <w:kern w:val="0"/>
          <w:sz w:val="24"/>
          <w:szCs w:val="24"/>
          <w:highlight w:val="none"/>
        </w:rPr>
        <w:t>月</w:t>
      </w:r>
      <w:r>
        <w:rPr>
          <w:rFonts w:hint="eastAsia" w:ascii="宋体" w:hAnsi="宋体" w:cs="宋体"/>
          <w:bCs/>
          <w:color w:val="000000"/>
          <w:kern w:val="0"/>
          <w:sz w:val="24"/>
          <w:szCs w:val="24"/>
          <w:highlight w:val="none"/>
          <w:lang w:val="en-US" w:eastAsia="zh-CN"/>
        </w:rPr>
        <w:t>1</w:t>
      </w:r>
      <w:r>
        <w:rPr>
          <w:rFonts w:hint="eastAsia" w:ascii="宋体" w:hAnsi="宋体" w:eastAsia="宋体" w:cs="宋体"/>
          <w:bCs/>
          <w:color w:val="000000"/>
          <w:kern w:val="0"/>
          <w:sz w:val="24"/>
          <w:szCs w:val="24"/>
          <w:highlight w:val="none"/>
        </w:rPr>
        <w:t>日前完成。</w:t>
      </w:r>
    </w:p>
    <w:p>
      <w:pPr>
        <w:autoSpaceDE w:val="0"/>
        <w:autoSpaceDN w:val="0"/>
        <w:adjustRightInd w:val="0"/>
        <w:spacing w:line="360" w:lineRule="auto"/>
        <w:ind w:firstLine="482"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sz w:val="24"/>
          <w:szCs w:val="24"/>
          <w:highlight w:val="none"/>
          <w:lang w:val="zh-CN"/>
        </w:rPr>
        <w:t>六、</w:t>
      </w:r>
      <w:r>
        <w:rPr>
          <w:rFonts w:hint="eastAsia" w:ascii="宋体" w:hAnsi="宋体" w:eastAsia="宋体" w:cs="宋体"/>
          <w:b/>
          <w:bCs/>
          <w:color w:val="000000"/>
          <w:kern w:val="0"/>
          <w:sz w:val="24"/>
          <w:szCs w:val="24"/>
          <w:highlight w:val="none"/>
          <w:lang w:val="zh-CN"/>
        </w:rPr>
        <w:t>付款方式</w:t>
      </w:r>
    </w:p>
    <w:p>
      <w:pPr>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合同签订后预付款10%，供货后安装调试完毕验收合格后付至合同价的100%。</w:t>
      </w:r>
    </w:p>
    <w:p>
      <w:pPr>
        <w:autoSpaceDE w:val="0"/>
        <w:autoSpaceDN w:val="0"/>
        <w:adjustRightInd w:val="0"/>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七、</w:t>
      </w:r>
      <w:r>
        <w:rPr>
          <w:rFonts w:hint="eastAsia" w:ascii="宋体" w:hAnsi="宋体" w:eastAsia="宋体" w:cs="宋体"/>
          <w:b/>
          <w:bCs/>
          <w:color w:val="000000"/>
          <w:sz w:val="24"/>
          <w:szCs w:val="24"/>
          <w:highlight w:val="none"/>
          <w:lang w:val="en-US" w:eastAsia="zh-CN"/>
        </w:rPr>
        <w:t>特别说明</w:t>
      </w:r>
    </w:p>
    <w:p>
      <w:pPr>
        <w:autoSpaceDE w:val="0"/>
        <w:autoSpaceDN w:val="0"/>
        <w:adjustRightInd w:val="0"/>
        <w:spacing w:line="360" w:lineRule="auto"/>
        <w:ind w:firstLine="482" w:firstLineChars="200"/>
        <w:rPr>
          <w:rFonts w:hint="eastAsia" w:ascii="宋体" w:hAnsi="宋体" w:cs="宋体"/>
          <w:b/>
          <w:color w:val="000000"/>
          <w:sz w:val="24"/>
          <w:szCs w:val="24"/>
          <w:highlight w:val="none"/>
          <w:u w:val="single"/>
          <w:lang w:val="en-US" w:eastAsia="zh-CN"/>
        </w:rPr>
      </w:pPr>
      <w:r>
        <w:rPr>
          <w:rFonts w:hint="eastAsia" w:ascii="宋体" w:hAnsi="宋体" w:cs="宋体"/>
          <w:b/>
          <w:bCs/>
          <w:color w:val="000000"/>
          <w:sz w:val="24"/>
          <w:szCs w:val="24"/>
          <w:highlight w:val="none"/>
          <w:u w:val="single"/>
          <w:lang w:val="en-US" w:eastAsia="zh-CN"/>
        </w:rPr>
        <w:t>▲1、</w:t>
      </w:r>
      <w:r>
        <w:rPr>
          <w:rFonts w:hint="eastAsia" w:ascii="宋体" w:hAnsi="宋体" w:eastAsia="宋体" w:cs="宋体"/>
          <w:b/>
          <w:bCs/>
          <w:color w:val="000000"/>
          <w:sz w:val="24"/>
          <w:szCs w:val="24"/>
          <w:highlight w:val="none"/>
          <w:u w:val="single"/>
          <w:lang w:val="en-US" w:eastAsia="zh-CN"/>
        </w:rPr>
        <w:t>其中</w:t>
      </w:r>
      <w:r>
        <w:rPr>
          <w:rFonts w:hint="eastAsia" w:ascii="宋体" w:hAnsi="宋体" w:cs="宋体"/>
          <w:b/>
          <w:bCs/>
          <w:color w:val="000000"/>
          <w:sz w:val="24"/>
          <w:szCs w:val="24"/>
          <w:highlight w:val="none"/>
          <w:u w:val="single"/>
          <w:lang w:val="en-US" w:eastAsia="zh-CN"/>
        </w:rPr>
        <w:t>预估有</w:t>
      </w:r>
      <w:r>
        <w:rPr>
          <w:rFonts w:hint="eastAsia" w:ascii="宋体" w:hAnsi="宋体" w:eastAsia="宋体" w:cs="宋体"/>
          <w:b/>
          <w:bCs/>
          <w:color w:val="000000"/>
          <w:sz w:val="24"/>
          <w:szCs w:val="24"/>
          <w:highlight w:val="none"/>
          <w:u w:val="single"/>
          <w:lang w:val="en-US" w:eastAsia="zh-CN"/>
        </w:rPr>
        <w:t>渔船20</w:t>
      </w:r>
      <w:r>
        <w:rPr>
          <w:rFonts w:hint="eastAsia" w:ascii="宋体" w:hAnsi="宋体" w:cs="宋体"/>
          <w:b/>
          <w:bCs/>
          <w:color w:val="000000"/>
          <w:sz w:val="24"/>
          <w:szCs w:val="24"/>
          <w:highlight w:val="none"/>
          <w:u w:val="single"/>
          <w:lang w:val="en-US" w:eastAsia="zh-CN"/>
        </w:rPr>
        <w:t>艘，</w:t>
      </w:r>
      <w:r>
        <w:rPr>
          <w:rFonts w:hint="eastAsia" w:ascii="宋体" w:hAnsi="宋体" w:eastAsia="宋体" w:cs="宋体"/>
          <w:b/>
          <w:color w:val="000000"/>
          <w:sz w:val="24"/>
          <w:szCs w:val="24"/>
          <w:highlight w:val="none"/>
          <w:u w:val="single"/>
        </w:rPr>
        <w:t>渔民</w:t>
      </w:r>
      <w:r>
        <w:rPr>
          <w:rFonts w:hint="eastAsia" w:ascii="宋体" w:hAnsi="宋体" w:cs="宋体"/>
          <w:b/>
          <w:color w:val="000000"/>
          <w:sz w:val="24"/>
          <w:szCs w:val="24"/>
          <w:highlight w:val="none"/>
          <w:u w:val="single"/>
          <w:lang w:val="en-US" w:eastAsia="zh-CN"/>
        </w:rPr>
        <w:t>自行购买并已安装渔业船舶油水分离器，供应商须综合考虑报价风险,，合同执行过程中按实际用量结算。</w:t>
      </w:r>
    </w:p>
    <w:p>
      <w:pPr>
        <w:autoSpaceDE w:val="0"/>
        <w:autoSpaceDN w:val="0"/>
        <w:adjustRightInd w:val="0"/>
        <w:spacing w:line="360" w:lineRule="auto"/>
        <w:ind w:firstLine="482" w:firstLineChars="200"/>
        <w:rPr>
          <w:rFonts w:hint="default" w:ascii="宋体" w:hAnsi="宋体" w:eastAsia="宋体" w:cs="宋体"/>
          <w:b/>
          <w:bCs/>
          <w:color w:val="000000"/>
          <w:sz w:val="24"/>
          <w:szCs w:val="24"/>
          <w:highlight w:val="none"/>
          <w:lang w:val="en-US" w:eastAsia="zh-CN"/>
        </w:rPr>
      </w:pPr>
      <w:r>
        <w:rPr>
          <w:rFonts w:hint="default" w:ascii="宋体" w:hAnsi="宋体" w:eastAsia="宋体" w:cs="宋体"/>
          <w:b/>
          <w:bCs/>
          <w:color w:val="000000"/>
          <w:sz w:val="24"/>
          <w:szCs w:val="24"/>
          <w:highlight w:val="none"/>
          <w:lang w:val="en-US" w:eastAsia="zh-CN"/>
        </w:rPr>
        <w:t>▲</w:t>
      </w:r>
      <w:r>
        <w:rPr>
          <w:rFonts w:hint="eastAsia" w:ascii="宋体" w:hAnsi="宋体" w:cs="宋体"/>
          <w:b/>
          <w:bCs/>
          <w:color w:val="000000"/>
          <w:sz w:val="24"/>
          <w:szCs w:val="24"/>
          <w:highlight w:val="none"/>
          <w:lang w:val="en-US" w:eastAsia="zh-CN"/>
        </w:rPr>
        <w:t>2</w:t>
      </w:r>
      <w:r>
        <w:rPr>
          <w:rFonts w:hint="default" w:ascii="宋体" w:hAnsi="宋体" w:eastAsia="宋体" w:cs="宋体"/>
          <w:b/>
          <w:bCs/>
          <w:color w:val="000000"/>
          <w:sz w:val="24"/>
          <w:szCs w:val="24"/>
          <w:highlight w:val="none"/>
          <w:lang w:val="en-US" w:eastAsia="zh-CN"/>
        </w:rPr>
        <w:t>、本次采购以投标单价的形式进行报价，为</w:t>
      </w:r>
      <w:r>
        <w:rPr>
          <w:rFonts w:hint="eastAsia" w:ascii="宋体" w:hAnsi="宋体" w:cs="宋体"/>
          <w:b/>
          <w:bCs/>
          <w:color w:val="000000"/>
          <w:sz w:val="24"/>
          <w:szCs w:val="24"/>
          <w:highlight w:val="none"/>
          <w:lang w:val="en-US" w:eastAsia="zh-CN"/>
        </w:rPr>
        <w:t>采购人</w:t>
      </w:r>
      <w:r>
        <w:rPr>
          <w:rFonts w:hint="default" w:ascii="宋体" w:hAnsi="宋体" w:eastAsia="宋体" w:cs="宋体"/>
          <w:b/>
          <w:bCs/>
          <w:color w:val="000000"/>
          <w:sz w:val="24"/>
          <w:szCs w:val="24"/>
          <w:highlight w:val="none"/>
          <w:lang w:val="en-US" w:eastAsia="zh-CN"/>
        </w:rPr>
        <w:t>在与中标供应商合同签订后</w:t>
      </w:r>
      <w:r>
        <w:rPr>
          <w:rFonts w:hint="eastAsia" w:ascii="宋体" w:hAnsi="宋体" w:cs="宋体"/>
          <w:b/>
          <w:bCs/>
          <w:color w:val="000000"/>
          <w:sz w:val="24"/>
          <w:szCs w:val="24"/>
          <w:highlight w:val="none"/>
          <w:lang w:val="en-US" w:eastAsia="zh-CN"/>
        </w:rPr>
        <w:t>规定时间内</w:t>
      </w:r>
      <w:r>
        <w:rPr>
          <w:rFonts w:hint="default" w:ascii="宋体" w:hAnsi="宋体" w:eastAsia="宋体" w:cs="宋体"/>
          <w:b/>
          <w:bCs/>
          <w:color w:val="000000"/>
          <w:sz w:val="24"/>
          <w:szCs w:val="24"/>
          <w:highlight w:val="none"/>
          <w:lang w:val="en-US" w:eastAsia="zh-CN"/>
        </w:rPr>
        <w:t>的采购量。供应商报价必须按《投标设备数量、价格表（见本招标文件附件二（二））》规定的数量进行投标报价，该数量为计算商务标之用，非实际采购数量。供应商最终合同额度按单价为准进行计算，且</w:t>
      </w:r>
      <w:r>
        <w:rPr>
          <w:rFonts w:hint="eastAsia" w:ascii="宋体" w:hAnsi="宋体" w:cs="宋体"/>
          <w:b/>
          <w:bCs/>
          <w:color w:val="000000"/>
          <w:sz w:val="24"/>
          <w:szCs w:val="24"/>
          <w:highlight w:val="none"/>
          <w:lang w:val="en-US" w:eastAsia="zh-CN"/>
        </w:rPr>
        <w:t>规定时间</w:t>
      </w:r>
      <w:r>
        <w:rPr>
          <w:rFonts w:hint="default" w:ascii="宋体" w:hAnsi="宋体" w:eastAsia="宋体" w:cs="宋体"/>
          <w:b/>
          <w:bCs/>
          <w:color w:val="000000"/>
          <w:sz w:val="24"/>
          <w:szCs w:val="24"/>
          <w:highlight w:val="none"/>
          <w:lang w:val="en-US" w:eastAsia="zh-CN"/>
        </w:rPr>
        <w:t>内，价格不再发生变动，供应商在投标报价中须注意可能承担的风险费用。</w:t>
      </w:r>
    </w:p>
    <w:p>
      <w:pPr>
        <w:pStyle w:val="2"/>
        <w:ind w:firstLine="480" w:firstLineChars="200"/>
        <w:rPr>
          <w:rFonts w:hint="default"/>
          <w:highlight w:val="none"/>
          <w:lang w:val="en-US" w:eastAsia="zh-CN"/>
        </w:rPr>
      </w:pPr>
    </w:p>
    <w:p>
      <w:pPr>
        <w:autoSpaceDE w:val="0"/>
        <w:autoSpaceDN w:val="0"/>
        <w:adjustRightInd w:val="0"/>
        <w:spacing w:line="360" w:lineRule="auto"/>
        <w:ind w:firstLine="482" w:firstLineChars="200"/>
        <w:rPr>
          <w:rFonts w:hint="default" w:ascii="宋体" w:hAnsi="宋体" w:eastAsia="宋体" w:cs="宋体"/>
          <w:b/>
          <w:bCs/>
          <w:color w:val="000000"/>
          <w:sz w:val="24"/>
          <w:szCs w:val="24"/>
          <w:highlight w:val="none"/>
          <w:lang w:val="en-US" w:eastAsia="zh-CN"/>
        </w:rPr>
      </w:pPr>
    </w:p>
    <w:p>
      <w:pPr>
        <w:autoSpaceDE w:val="0"/>
        <w:autoSpaceDN w:val="0"/>
        <w:adjustRightInd w:val="0"/>
        <w:spacing w:line="360" w:lineRule="auto"/>
        <w:ind w:firstLine="482" w:firstLineChars="200"/>
        <w:rPr>
          <w:rFonts w:hint="default" w:ascii="宋体" w:hAnsi="宋体" w:eastAsia="宋体" w:cs="宋体"/>
          <w:b/>
          <w:bCs/>
          <w:color w:val="000000"/>
          <w:sz w:val="24"/>
          <w:szCs w:val="24"/>
          <w:highlight w:val="none"/>
          <w:lang w:val="en-US" w:eastAsia="zh-CN"/>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1"/>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5"/>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keepNext w:val="0"/>
        <w:keepLines w:val="0"/>
        <w:pageBreakBefore w:val="0"/>
        <w:widowControl/>
        <w:shd w:val="clear" w:color="auto" w:fill="FFFFFF"/>
        <w:kinsoku/>
        <w:wordWrap/>
        <w:overflowPunct/>
        <w:topLinePunct w:val="0"/>
        <w:bidi w:val="0"/>
        <w:spacing w:after="150" w:line="400" w:lineRule="exact"/>
        <w:ind w:left="216" w:leftChars="103" w:right="420" w:rightChars="200" w:firstLine="420" w:firstLineChars="175"/>
        <w:jc w:val="left"/>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项目名称：                                       项目编号：</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hAnsi="宋体"/>
          <w:color w:val="000000"/>
          <w:sz w:val="24"/>
          <w:szCs w:val="24"/>
          <w:highlight w:val="none"/>
        </w:rPr>
      </w:pPr>
      <w:r>
        <w:rPr>
          <w:rFonts w:hAnsi="宋体"/>
          <w:color w:val="000000"/>
          <w:sz w:val="24"/>
          <w:szCs w:val="24"/>
          <w:highlight w:val="none"/>
        </w:rPr>
        <w:t>甲方：（</w:t>
      </w:r>
      <w:r>
        <w:rPr>
          <w:rFonts w:hint="eastAsia" w:hAnsi="宋体"/>
          <w:color w:val="000000"/>
          <w:sz w:val="24"/>
          <w:szCs w:val="24"/>
          <w:highlight w:val="none"/>
        </w:rPr>
        <w:t>采购单位</w:t>
      </w:r>
      <w:r>
        <w:rPr>
          <w:rFonts w:hAnsi="宋体"/>
          <w:color w:val="000000"/>
          <w:sz w:val="24"/>
          <w:szCs w:val="24"/>
          <w:highlight w:val="none"/>
        </w:rPr>
        <w:t>）</w:t>
      </w:r>
      <w:r>
        <w:rPr>
          <w:rFonts w:hint="eastAsia" w:hAnsi="宋体"/>
          <w:color w:val="000000"/>
          <w:sz w:val="24"/>
          <w:szCs w:val="24"/>
          <w:highlight w:val="none"/>
        </w:rPr>
        <w:t xml:space="preserve">                            所在地：                              </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hAnsi="宋体"/>
          <w:color w:val="000000"/>
          <w:sz w:val="24"/>
          <w:szCs w:val="24"/>
          <w:highlight w:val="none"/>
        </w:rPr>
      </w:pPr>
      <w:r>
        <w:rPr>
          <w:rFonts w:hAnsi="宋体"/>
          <w:color w:val="000000"/>
          <w:sz w:val="24"/>
          <w:szCs w:val="24"/>
          <w:highlight w:val="none"/>
        </w:rPr>
        <w:t>乙方：（</w:t>
      </w:r>
      <w:r>
        <w:rPr>
          <w:rFonts w:hint="eastAsia" w:hAnsi="宋体"/>
          <w:color w:val="000000"/>
          <w:sz w:val="24"/>
          <w:szCs w:val="24"/>
          <w:highlight w:val="none"/>
        </w:rPr>
        <w:t>中标供应商</w:t>
      </w:r>
      <w:r>
        <w:rPr>
          <w:rFonts w:hAnsi="宋体"/>
          <w:color w:val="000000"/>
          <w:sz w:val="24"/>
          <w:szCs w:val="24"/>
          <w:highlight w:val="none"/>
        </w:rPr>
        <w:t>）</w:t>
      </w:r>
      <w:r>
        <w:rPr>
          <w:rFonts w:hint="eastAsia" w:hAnsi="宋体"/>
          <w:color w:val="000000"/>
          <w:sz w:val="24"/>
          <w:szCs w:val="24"/>
          <w:highlight w:val="none"/>
        </w:rPr>
        <w:t xml:space="preserve">                          所在地：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sz w:val="24"/>
          <w:szCs w:val="24"/>
          <w:highlight w:val="none"/>
        </w:rPr>
        <w:t>甲、乙双方根据</w:t>
      </w:r>
      <w:r>
        <w:rPr>
          <w:rFonts w:hint="eastAsia" w:cs="Arial" w:asciiTheme="minorEastAsia" w:hAnsiTheme="minorEastAsia" w:eastAsiaTheme="minorEastAsia"/>
          <w:color w:val="FF00FF"/>
          <w:sz w:val="24"/>
          <w:szCs w:val="24"/>
          <w:highlight w:val="none"/>
        </w:rPr>
        <w:t>××</w:t>
      </w:r>
      <w:r>
        <w:rPr>
          <w:rFonts w:hint="eastAsia" w:asciiTheme="minorEastAsia" w:hAnsiTheme="minorEastAsia" w:eastAsiaTheme="minorEastAsia"/>
          <w:sz w:val="24"/>
          <w:szCs w:val="24"/>
          <w:highlight w:val="none"/>
          <w:lang w:val="en-US" w:eastAsia="zh-CN"/>
        </w:rPr>
        <w:t>(采购组织机构名称）</w:t>
      </w:r>
      <w:r>
        <w:rPr>
          <w:rFonts w:asciiTheme="minorEastAsia" w:hAnsiTheme="minorEastAsia" w:eastAsiaTheme="minorEastAsia"/>
          <w:sz w:val="24"/>
          <w:szCs w:val="24"/>
          <w:highlight w:val="none"/>
        </w:rPr>
        <w:t>关于</w:t>
      </w:r>
      <w:r>
        <w:rPr>
          <w:rFonts w:hint="eastAsia" w:cs="Arial" w:asciiTheme="minorEastAsia" w:hAnsiTheme="minorEastAsia" w:eastAsiaTheme="minorEastAsia"/>
          <w:color w:val="FF00FF"/>
          <w:sz w:val="24"/>
          <w:szCs w:val="24"/>
          <w:highlight w:val="none"/>
        </w:rPr>
        <w:t>××</w:t>
      </w:r>
      <w:r>
        <w:rPr>
          <w:rFonts w:asciiTheme="minorEastAsia" w:hAnsiTheme="minorEastAsia" w:eastAsiaTheme="minorEastAsia"/>
          <w:sz w:val="24"/>
          <w:szCs w:val="24"/>
          <w:highlight w:val="none"/>
        </w:rPr>
        <w:t>单位</w:t>
      </w:r>
      <w:r>
        <w:rPr>
          <w:rFonts w:hint="eastAsia" w:cs="Arial" w:asciiTheme="minorEastAsia" w:hAnsiTheme="minorEastAsia" w:eastAsiaTheme="minorEastAsia"/>
          <w:color w:val="FF00FF"/>
          <w:sz w:val="24"/>
          <w:szCs w:val="24"/>
          <w:highlight w:val="none"/>
        </w:rPr>
        <w:t>××</w:t>
      </w:r>
      <w:r>
        <w:rPr>
          <w:rFonts w:asciiTheme="minorEastAsia" w:hAnsiTheme="minorEastAsia" w:eastAsiaTheme="minorEastAsia"/>
          <w:sz w:val="24"/>
          <w:szCs w:val="24"/>
          <w:highlight w:val="none"/>
        </w:rPr>
        <w:t>项目公开招标的结果，签署本合同。</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 xml:space="preserve">一、合同文件： </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1.合同条款。</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2.中标通知书。</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3.更正补充文件。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4.招标文件。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5.中标供应商投标文件。</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宋体"/>
          <w:color w:val="000000"/>
          <w:sz w:val="24"/>
          <w:szCs w:val="24"/>
          <w:highlight w:val="none"/>
          <w:lang w:val="zh-CN"/>
        </w:rPr>
      </w:pPr>
      <w:r>
        <w:rPr>
          <w:rFonts w:hint="eastAsia" w:ascii="宋体"/>
          <w:color w:val="000000"/>
          <w:sz w:val="24"/>
          <w:szCs w:val="24"/>
          <w:highlight w:val="none"/>
          <w:lang w:val="zh-CN"/>
        </w:rPr>
        <w:t>6.其他。</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hAnsi="Times New Roman"/>
          <w:color w:val="000000"/>
          <w:sz w:val="24"/>
          <w:szCs w:val="24"/>
          <w:highlight w:val="none"/>
          <w:lang w:val="zh-CN"/>
        </w:rPr>
      </w:pPr>
      <w:r>
        <w:rPr>
          <w:rFonts w:hint="eastAsia"/>
          <w:color w:val="000000"/>
          <w:sz w:val="24"/>
          <w:szCs w:val="24"/>
          <w:highlight w:val="none"/>
          <w:lang w:val="zh-CN"/>
        </w:rPr>
        <w:t>上述所指合同文件应认为是互相补充和解释的，但是有模棱两可或互相矛盾之处，以其所列内容顺序为准。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、货物内容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 货物名称：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 型号规格：</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 技术参数：</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数量（单位）：</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w:t>
      </w:r>
      <w:r>
        <w:rPr>
          <w:rFonts w:asciiTheme="minorEastAsia" w:hAnsiTheme="minorEastAsia" w:eastAsiaTheme="minorEastAsia"/>
          <w:b/>
          <w:sz w:val="24"/>
          <w:szCs w:val="24"/>
          <w:highlight w:val="none"/>
        </w:rPr>
        <w:t>、合同金额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本合同金额为（大写）：____________________________________元（￥_______________元）人民币。</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四</w:t>
      </w:r>
      <w:r>
        <w:rPr>
          <w:rFonts w:asciiTheme="minorEastAsia" w:hAnsiTheme="minorEastAsia" w:eastAsiaTheme="minorEastAsia"/>
          <w:b/>
          <w:sz w:val="24"/>
          <w:szCs w:val="24"/>
          <w:highlight w:val="none"/>
        </w:rPr>
        <w:t>、技术资料</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乙方应按招标文件规定的时间向甲方提供使用货物的有关技术资料。</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五</w:t>
      </w:r>
      <w:r>
        <w:rPr>
          <w:rFonts w:asciiTheme="minorEastAsia" w:hAnsiTheme="minorEastAsia" w:eastAsiaTheme="minorEastAsia"/>
          <w:b/>
          <w:sz w:val="24"/>
          <w:szCs w:val="24"/>
          <w:highlight w:val="none"/>
        </w:rPr>
        <w:t>、知识产权</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乙方应保证所提供的货物或其任何一部分均不会侵犯任何第三方的知识产权。</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2.若侵犯,由乙方赔偿甲方因此遭受的损失（包括但不限于应对及追偿过程中所支付的律师费、差旅费、诉讼费、保全费、鉴定费、评估费等）。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sz w:val="24"/>
          <w:szCs w:val="24"/>
          <w:highlight w:val="none"/>
          <w:u w:val="single"/>
        </w:rPr>
      </w:pPr>
      <w:r>
        <w:rPr>
          <w:rFonts w:hint="eastAsia" w:asciiTheme="minorEastAsia" w:hAnsiTheme="minorEastAsia" w:eastAsiaTheme="minorEastAsia"/>
          <w:b/>
          <w:sz w:val="24"/>
          <w:szCs w:val="24"/>
          <w:highlight w:val="none"/>
        </w:rPr>
        <w:t>六</w:t>
      </w:r>
      <w:r>
        <w:rPr>
          <w:rFonts w:asciiTheme="minorEastAsia" w:hAnsiTheme="minorEastAsia" w:eastAsiaTheme="minorEastAsia"/>
          <w:b/>
          <w:sz w:val="24"/>
          <w:szCs w:val="24"/>
          <w:highlight w:val="none"/>
        </w:rPr>
        <w:t>、产权担保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u w:val="single"/>
        </w:rPr>
      </w:pPr>
      <w:r>
        <w:rPr>
          <w:rFonts w:asciiTheme="minorEastAsia" w:hAnsiTheme="minorEastAsia" w:eastAsiaTheme="minorEastAsia"/>
          <w:sz w:val="24"/>
          <w:szCs w:val="24"/>
          <w:highlight w:val="none"/>
        </w:rPr>
        <w:t>乙方保证所交付的货物的所有权完全属于乙方且无任何抵押、查封等产权瑕疵。</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七</w:t>
      </w:r>
      <w:r>
        <w:rPr>
          <w:rFonts w:asciiTheme="minorEastAsia" w:hAnsiTheme="minorEastAsia" w:eastAsiaTheme="minorEastAsia"/>
          <w:b/>
          <w:sz w:val="24"/>
          <w:szCs w:val="24"/>
          <w:highlight w:val="none"/>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left="216" w:leftChars="103" w:right="420" w:rightChars="200" w:firstLine="420" w:firstLineChars="175"/>
        <w:textAlignment w:val="auto"/>
        <w:rPr>
          <w:rFonts w:asciiTheme="minorEastAsia" w:hAnsiTheme="minorEastAsia" w:eastAsiaTheme="minorEastAsia" w:cstheme="minorBidi"/>
          <w:sz w:val="24"/>
          <w:szCs w:val="24"/>
          <w:highlight w:val="none"/>
        </w:rPr>
      </w:pPr>
      <w:r>
        <w:rPr>
          <w:rFonts w:hint="eastAsia" w:asciiTheme="minorEastAsia" w:hAnsiTheme="minorEastAsia" w:eastAsiaTheme="minorEastAsia" w:cstheme="minorBidi"/>
          <w:sz w:val="24"/>
          <w:szCs w:val="24"/>
          <w:highlight w:val="none"/>
        </w:rPr>
        <w:t>本项目履约保证金为合同金额的</w:t>
      </w:r>
      <w:r>
        <w:rPr>
          <w:rFonts w:asciiTheme="minorEastAsia" w:hAnsiTheme="minorEastAsia" w:eastAsiaTheme="minorEastAsia" w:cstheme="minorBidi"/>
          <w:sz w:val="24"/>
          <w:szCs w:val="24"/>
          <w:highlight w:val="none"/>
        </w:rPr>
        <w:t>____</w:t>
      </w:r>
      <w:r>
        <w:rPr>
          <w:rFonts w:hint="eastAsia" w:asciiTheme="minorEastAsia" w:hAnsiTheme="minorEastAsia" w:eastAsiaTheme="minorEastAsia" w:cstheme="minorBidi"/>
          <w:sz w:val="24"/>
          <w:szCs w:val="24"/>
          <w:highlight w:val="none"/>
        </w:rPr>
        <w:t>%。</w:t>
      </w:r>
      <w:r>
        <w:rPr>
          <w:rFonts w:hint="eastAsia" w:asciiTheme="minorEastAsia" w:hAnsiTheme="minorEastAsia" w:eastAsiaTheme="minorEastAsia" w:cstheme="minorBidi"/>
          <w:sz w:val="24"/>
          <w:szCs w:val="24"/>
          <w:highlight w:val="none"/>
          <w:lang w:val="zh-CN"/>
        </w:rPr>
        <w:t>[履约保证金交至采购人处，在合同约定交货验收合格满（</w:t>
      </w:r>
      <w:r>
        <w:rPr>
          <w:rFonts w:hint="eastAsia" w:asciiTheme="minorEastAsia" w:hAnsiTheme="minorEastAsia" w:eastAsiaTheme="minorEastAsia" w:cstheme="minorBidi"/>
          <w:sz w:val="24"/>
          <w:szCs w:val="24"/>
          <w:highlight w:val="none"/>
          <w:lang w:val="en-US" w:eastAsia="zh-CN"/>
        </w:rPr>
        <w:t xml:space="preserve"> </w:t>
      </w:r>
      <w:r>
        <w:rPr>
          <w:rFonts w:hint="eastAsia" w:asciiTheme="minorEastAsia" w:hAnsiTheme="minorEastAsia" w:eastAsiaTheme="minorEastAsia" w:cstheme="minorBidi"/>
          <w:sz w:val="24"/>
          <w:szCs w:val="24"/>
          <w:highlight w:val="none"/>
          <w:lang w:val="zh-CN"/>
        </w:rPr>
        <w:t>）个月之日起5个工作日内无息退还]</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八、转包或分包</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.本合同范围的货物，应由</w:t>
      </w:r>
      <w:r>
        <w:rPr>
          <w:rFonts w:asciiTheme="minorEastAsia" w:hAnsiTheme="minorEastAsia" w:eastAsiaTheme="minorEastAsia"/>
          <w:sz w:val="24"/>
          <w:szCs w:val="24"/>
          <w:highlight w:val="none"/>
        </w:rPr>
        <w:t>乙</w:t>
      </w:r>
      <w:r>
        <w:rPr>
          <w:rFonts w:hint="eastAsia" w:asciiTheme="minorEastAsia" w:hAnsiTheme="minorEastAsia" w:eastAsiaTheme="minorEastAsia"/>
          <w:sz w:val="24"/>
          <w:szCs w:val="24"/>
          <w:highlight w:val="none"/>
        </w:rPr>
        <w:t>方直接供应，不得转让他人供应；</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.除非得到</w:t>
      </w:r>
      <w:r>
        <w:rPr>
          <w:rFonts w:asciiTheme="minorEastAsia" w:hAnsiTheme="minorEastAsia" w:eastAsiaTheme="minorEastAsia"/>
          <w:sz w:val="24"/>
          <w:szCs w:val="24"/>
          <w:highlight w:val="none"/>
        </w:rPr>
        <w:t>甲</w:t>
      </w:r>
      <w:r>
        <w:rPr>
          <w:rFonts w:hint="eastAsia" w:asciiTheme="minorEastAsia" w:hAnsiTheme="minorEastAsia" w:eastAsiaTheme="minorEastAsia"/>
          <w:sz w:val="24"/>
          <w:szCs w:val="24"/>
          <w:highlight w:val="none"/>
        </w:rPr>
        <w:t>方的书面同意，</w:t>
      </w:r>
      <w:r>
        <w:rPr>
          <w:rFonts w:asciiTheme="minorEastAsia" w:hAnsiTheme="minorEastAsia" w:eastAsiaTheme="minorEastAsia"/>
          <w:sz w:val="24"/>
          <w:szCs w:val="24"/>
          <w:highlight w:val="none"/>
        </w:rPr>
        <w:t>乙</w:t>
      </w:r>
      <w:r>
        <w:rPr>
          <w:rFonts w:hint="eastAsia" w:asciiTheme="minorEastAsia" w:hAnsiTheme="minorEastAsia" w:eastAsiaTheme="minorEastAsia"/>
          <w:sz w:val="24"/>
          <w:szCs w:val="24"/>
          <w:highlight w:val="none"/>
        </w:rPr>
        <w:t>方不得将本合同范围的货物全部或部分分包给他人供应；</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.如有转让和未经</w:t>
      </w:r>
      <w:r>
        <w:rPr>
          <w:rFonts w:asciiTheme="minorEastAsia" w:hAnsiTheme="minorEastAsia" w:eastAsiaTheme="minorEastAsia"/>
          <w:sz w:val="24"/>
          <w:szCs w:val="24"/>
          <w:highlight w:val="none"/>
        </w:rPr>
        <w:t>甲</w:t>
      </w:r>
      <w:r>
        <w:rPr>
          <w:rFonts w:hint="eastAsia" w:asciiTheme="minorEastAsia" w:hAnsiTheme="minorEastAsia" w:eastAsiaTheme="minorEastAsia"/>
          <w:sz w:val="24"/>
          <w:szCs w:val="24"/>
          <w:highlight w:val="none"/>
        </w:rPr>
        <w:t>方同意的分包行为，</w:t>
      </w:r>
      <w:r>
        <w:rPr>
          <w:rFonts w:asciiTheme="minorEastAsia" w:hAnsiTheme="minorEastAsia" w:eastAsiaTheme="minorEastAsia"/>
          <w:sz w:val="24"/>
          <w:szCs w:val="24"/>
          <w:highlight w:val="none"/>
        </w:rPr>
        <w:t>甲</w:t>
      </w:r>
      <w:r>
        <w:rPr>
          <w:rFonts w:hint="eastAsia" w:asciiTheme="minorEastAsia" w:hAnsiTheme="minorEastAsia" w:eastAsiaTheme="minorEastAsia"/>
          <w:sz w:val="24"/>
          <w:szCs w:val="24"/>
          <w:highlight w:val="none"/>
        </w:rPr>
        <w:t>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九</w:t>
      </w:r>
      <w:r>
        <w:rPr>
          <w:rFonts w:asciiTheme="minorEastAsia" w:hAnsiTheme="minorEastAsia" w:eastAsiaTheme="minorEastAsia"/>
          <w:b/>
          <w:sz w:val="24"/>
          <w:szCs w:val="24"/>
          <w:highlight w:val="none"/>
        </w:rPr>
        <w:t>、质保期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质保期</w:t>
      </w:r>
      <w:r>
        <w:rPr>
          <w:rFonts w:ascii="宋体" w:hAnsi="宋体" w:eastAsia="宋体" w:cs="Times New Roman"/>
          <w:sz w:val="24"/>
          <w:szCs w:val="24"/>
          <w:highlight w:val="none"/>
        </w:rPr>
        <w:t>___</w:t>
      </w:r>
      <w:r>
        <w:rPr>
          <w:rFonts w:asciiTheme="minorEastAsia" w:hAnsiTheme="minorEastAsia" w:eastAsiaTheme="minorEastAsia"/>
          <w:sz w:val="24"/>
          <w:szCs w:val="24"/>
          <w:highlight w:val="none"/>
        </w:rPr>
        <w:t>年。（自交货验收合格之日起计）</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w:t>
      </w:r>
      <w:r>
        <w:rPr>
          <w:rFonts w:asciiTheme="minorEastAsia" w:hAnsiTheme="minorEastAsia" w:eastAsiaTheme="minorEastAsia"/>
          <w:b/>
          <w:sz w:val="24"/>
          <w:szCs w:val="24"/>
          <w:highlight w:val="none"/>
        </w:rPr>
        <w:t>、交货期、交货方式及交货地点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color w:val="000000"/>
          <w:sz w:val="24"/>
          <w:szCs w:val="24"/>
          <w:highlight w:val="none"/>
        </w:rPr>
      </w:pPr>
      <w:r>
        <w:rPr>
          <w:rFonts w:asciiTheme="minorEastAsia" w:hAnsiTheme="minorEastAsia" w:eastAsiaTheme="minorEastAsia"/>
          <w:bCs/>
          <w:sz w:val="24"/>
          <w:szCs w:val="24"/>
          <w:highlight w:val="none"/>
        </w:rPr>
        <w:t>1</w:t>
      </w: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 xml:space="preserve"> 交货期：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color w:val="000000"/>
          <w:sz w:val="24"/>
          <w:szCs w:val="24"/>
          <w:highlight w:val="none"/>
        </w:rPr>
      </w:pPr>
      <w:r>
        <w:rPr>
          <w:rFonts w:asciiTheme="minorEastAsia" w:hAnsiTheme="minorEastAsia" w:eastAsiaTheme="minorEastAsia"/>
          <w:bCs/>
          <w:color w:val="000000"/>
          <w:sz w:val="24"/>
          <w:szCs w:val="24"/>
          <w:highlight w:val="none"/>
        </w:rPr>
        <w:t>2</w:t>
      </w:r>
      <w:r>
        <w:rPr>
          <w:rFonts w:hint="eastAsia" w:asciiTheme="minorEastAsia" w:hAnsiTheme="minorEastAsia" w:eastAsiaTheme="minorEastAsia"/>
          <w:bCs/>
          <w:color w:val="000000"/>
          <w:sz w:val="24"/>
          <w:szCs w:val="24"/>
          <w:highlight w:val="none"/>
        </w:rPr>
        <w:t>.</w:t>
      </w:r>
      <w:r>
        <w:rPr>
          <w:rFonts w:asciiTheme="minorEastAsia" w:hAnsiTheme="minorEastAsia" w:eastAsiaTheme="minorEastAsia"/>
          <w:bCs/>
          <w:color w:val="000000"/>
          <w:sz w:val="24"/>
          <w:szCs w:val="24"/>
          <w:highlight w:val="none"/>
        </w:rPr>
        <w:t xml:space="preserve"> 交货方式：</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
          <w:color w:val="000000"/>
          <w:sz w:val="24"/>
          <w:szCs w:val="24"/>
          <w:highlight w:val="none"/>
        </w:rPr>
      </w:pPr>
      <w:r>
        <w:rPr>
          <w:rFonts w:asciiTheme="minorEastAsia" w:hAnsiTheme="minorEastAsia" w:eastAsiaTheme="minorEastAsia"/>
          <w:bCs/>
          <w:color w:val="000000"/>
          <w:sz w:val="24"/>
          <w:szCs w:val="24"/>
          <w:highlight w:val="none"/>
        </w:rPr>
        <w:t>3</w:t>
      </w:r>
      <w:r>
        <w:rPr>
          <w:rFonts w:hint="eastAsia" w:asciiTheme="minorEastAsia" w:hAnsiTheme="minorEastAsia" w:eastAsiaTheme="minorEastAsia"/>
          <w:bCs/>
          <w:color w:val="000000"/>
          <w:sz w:val="24"/>
          <w:szCs w:val="24"/>
          <w:highlight w:val="none"/>
        </w:rPr>
        <w:t>.</w:t>
      </w:r>
      <w:r>
        <w:rPr>
          <w:rFonts w:asciiTheme="minorEastAsia" w:hAnsiTheme="minorEastAsia" w:eastAsiaTheme="minorEastAsia"/>
          <w:bCs/>
          <w:color w:val="000000"/>
          <w:sz w:val="24"/>
          <w:szCs w:val="24"/>
          <w:highlight w:val="none"/>
        </w:rPr>
        <w:t xml:space="preserve"> 交货地点：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color w:val="000000"/>
          <w:sz w:val="24"/>
          <w:szCs w:val="24"/>
          <w:highlight w:val="none"/>
        </w:rPr>
      </w:pPr>
      <w:r>
        <w:rPr>
          <w:rFonts w:asciiTheme="minorEastAsia" w:hAnsiTheme="minorEastAsia" w:eastAsiaTheme="minorEastAsia"/>
          <w:b/>
          <w:color w:val="000000"/>
          <w:sz w:val="24"/>
          <w:szCs w:val="24"/>
          <w:highlight w:val="none"/>
        </w:rPr>
        <w:t>十</w:t>
      </w:r>
      <w:r>
        <w:rPr>
          <w:rFonts w:hint="eastAsia" w:asciiTheme="minorEastAsia" w:hAnsiTheme="minorEastAsia" w:eastAsiaTheme="minorEastAsia"/>
          <w:b/>
          <w:color w:val="000000"/>
          <w:sz w:val="24"/>
          <w:szCs w:val="24"/>
          <w:highlight w:val="none"/>
        </w:rPr>
        <w:t>一</w:t>
      </w:r>
      <w:r>
        <w:rPr>
          <w:rFonts w:asciiTheme="minorEastAsia" w:hAnsiTheme="minorEastAsia" w:eastAsiaTheme="minorEastAsia"/>
          <w:b/>
          <w:color w:val="000000"/>
          <w:sz w:val="24"/>
          <w:szCs w:val="24"/>
          <w:highlight w:val="none"/>
        </w:rPr>
        <w:t>、货款支付</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bCs/>
          <w:sz w:val="24"/>
          <w:szCs w:val="24"/>
          <w:highlight w:val="none"/>
        </w:rPr>
      </w:pPr>
      <w:r>
        <w:rPr>
          <w:rFonts w:asciiTheme="minorEastAsia" w:hAnsiTheme="minorEastAsia" w:eastAsiaTheme="minorEastAsia"/>
          <w:bCs/>
          <w:sz w:val="24"/>
          <w:szCs w:val="24"/>
          <w:highlight w:val="none"/>
        </w:rPr>
        <w:t>1</w:t>
      </w: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 xml:space="preserve"> 付款方式：</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bCs/>
          <w:sz w:val="24"/>
          <w:szCs w:val="24"/>
          <w:highlight w:val="none"/>
        </w:rPr>
      </w:pPr>
      <w:r>
        <w:rPr>
          <w:rFonts w:hint="eastAsia" w:hAnsi="Times New Roman"/>
          <w:sz w:val="24"/>
          <w:szCs w:val="24"/>
          <w:highlight w:val="none"/>
          <w:lang w:val="zh-CN"/>
        </w:rPr>
        <w:t>2.当采购数量与实际使用数量不一致时，由采购单位向同级财政部门申请并经批准后，可以由乙方根据实际使用量供货，合同的最终结算金额按实际使用量乘以成交单价进行计算。</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十二、税费</w:t>
      </w:r>
    </w:p>
    <w:p>
      <w:pPr>
        <w:keepNext w:val="0"/>
        <w:keepLines w:val="0"/>
        <w:pageBreakBefore w:val="0"/>
        <w:kinsoku/>
        <w:wordWrap/>
        <w:overflowPunct/>
        <w:topLinePunct w:val="0"/>
        <w:bidi w:val="0"/>
        <w:snapToGrid w:val="0"/>
        <w:spacing w:beforeLines="50" w:afterLines="5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本合同执行中相关的一切税费均由</w:t>
      </w:r>
      <w:r>
        <w:rPr>
          <w:rFonts w:asciiTheme="minorEastAsia" w:hAnsiTheme="minorEastAsia" w:eastAsiaTheme="minorEastAsia"/>
          <w:sz w:val="24"/>
          <w:szCs w:val="24"/>
          <w:highlight w:val="none"/>
        </w:rPr>
        <w:t>乙</w:t>
      </w:r>
      <w:r>
        <w:rPr>
          <w:rFonts w:hint="eastAsia" w:asciiTheme="minorEastAsia" w:hAnsiTheme="minorEastAsia" w:eastAsiaTheme="minorEastAsia"/>
          <w:sz w:val="24"/>
          <w:szCs w:val="24"/>
          <w:highlight w:val="none"/>
        </w:rPr>
        <w:t>方负担。</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三</w:t>
      </w:r>
      <w:r>
        <w:rPr>
          <w:rFonts w:asciiTheme="minorEastAsia" w:hAnsiTheme="minorEastAsia" w:eastAsiaTheme="minorEastAsia"/>
          <w:b/>
          <w:sz w:val="24"/>
          <w:szCs w:val="24"/>
          <w:highlight w:val="none"/>
        </w:rPr>
        <w:t>、质量保证及售后服务</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乙方应按招标文件规定的货物性能、技术要求、质量标准向甲方提供未经使用的全新产品。</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乙方提供的货物在质</w:t>
      </w:r>
      <w:r>
        <w:rPr>
          <w:rFonts w:hint="eastAsia" w:asciiTheme="minorEastAsia" w:hAnsiTheme="minorEastAsia" w:eastAsiaTheme="minorEastAsia"/>
          <w:sz w:val="24"/>
          <w:szCs w:val="24"/>
          <w:highlight w:val="none"/>
        </w:rPr>
        <w:t>保</w:t>
      </w:r>
      <w:r>
        <w:rPr>
          <w:rFonts w:asciiTheme="minorEastAsia" w:hAnsiTheme="minorEastAsia" w:eastAsiaTheme="minorEastAsia"/>
          <w:sz w:val="24"/>
          <w:szCs w:val="24"/>
          <w:highlight w:val="none"/>
        </w:rPr>
        <w:t>期内因货物本身的质量问题发生故障，乙方应负责免费更换。对达不到技术要求者，根据实际情况，经双方协商，可按以下办法处理：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⑴更换：由乙方承担所发生的全部费用。</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⑵贬值处理：由甲乙双方合议定价。</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⑶退货处理：乙方应退还甲方支付的合同款，同时应承担该货物的直接费用（运输、保险、检验、货款利息及银行手续费等）。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如在使用过程中发生质量问题，乙方在接到甲方通知后</w:t>
      </w:r>
      <w:r>
        <w:rPr>
          <w:rFonts w:asciiTheme="minorEastAsia" w:hAnsiTheme="minorEastAsia" w:eastAsiaTheme="minorEastAsia"/>
          <w:color w:val="000000"/>
          <w:sz w:val="24"/>
          <w:szCs w:val="24"/>
          <w:highlight w:val="none"/>
        </w:rPr>
        <w:t>在</w:t>
      </w:r>
      <w:r>
        <w:rPr>
          <w:rFonts w:hint="eastAsia" w:asciiTheme="minorEastAsia" w:hAnsiTheme="minorEastAsia" w:eastAsiaTheme="minorEastAsia"/>
          <w:color w:val="000000"/>
          <w:sz w:val="24"/>
          <w:szCs w:val="24"/>
          <w:highlight w:val="none"/>
          <w:u w:val="single"/>
          <w:lang w:val="en-US" w:eastAsia="zh-CN"/>
        </w:rPr>
        <w:t xml:space="preserve">   </w:t>
      </w:r>
      <w:r>
        <w:rPr>
          <w:rFonts w:asciiTheme="minorEastAsia" w:hAnsiTheme="minorEastAsia" w:eastAsiaTheme="minorEastAsia"/>
          <w:color w:val="000000"/>
          <w:sz w:val="24"/>
          <w:szCs w:val="24"/>
          <w:highlight w:val="none"/>
        </w:rPr>
        <w:t>小时</w:t>
      </w:r>
      <w:r>
        <w:rPr>
          <w:rFonts w:asciiTheme="minorEastAsia" w:hAnsiTheme="minorEastAsia" w:eastAsiaTheme="minorEastAsia"/>
          <w:sz w:val="24"/>
          <w:szCs w:val="24"/>
          <w:highlight w:val="none"/>
        </w:rPr>
        <w:t>内到达甲方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现场。</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在质保期内，乙方应对货物出现的质量及安全问题负责处理解决并承担一切</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费用。</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sz w:val="24"/>
          <w:szCs w:val="24"/>
          <w:highlight w:val="none"/>
        </w:rPr>
      </w:pP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w:t>
      </w:r>
      <w:r>
        <w:rPr>
          <w:rFonts w:asciiTheme="minorEastAsia" w:hAnsiTheme="minorEastAsia" w:eastAsiaTheme="minorEastAsia"/>
          <w:color w:val="000000"/>
          <w:sz w:val="24"/>
          <w:szCs w:val="24"/>
          <w:highlight w:val="none"/>
        </w:rPr>
        <w:t>上述的</w:t>
      </w:r>
      <w:r>
        <w:rPr>
          <w:rFonts w:asciiTheme="minorEastAsia" w:hAnsiTheme="minorEastAsia" w:eastAsiaTheme="minorEastAsia"/>
          <w:sz w:val="24"/>
          <w:szCs w:val="24"/>
          <w:highlight w:val="none"/>
        </w:rPr>
        <w:t>货物</w:t>
      </w:r>
      <w:r>
        <w:rPr>
          <w:rFonts w:asciiTheme="minorEastAsia" w:hAnsiTheme="minorEastAsia" w:eastAsiaTheme="minorEastAsia"/>
          <w:color w:val="000000"/>
          <w:sz w:val="24"/>
          <w:szCs w:val="24"/>
          <w:highlight w:val="none"/>
        </w:rPr>
        <w:t>免费保修期为年，因人为因素出现的故障不在免费保修范围</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内。超过保修期的机器设备，终生维修，维修时只收部件成本费。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四</w:t>
      </w:r>
      <w:r>
        <w:rPr>
          <w:rFonts w:asciiTheme="minorEastAsia" w:hAnsiTheme="minorEastAsia" w:eastAsiaTheme="minorEastAsia"/>
          <w:b/>
          <w:sz w:val="24"/>
          <w:szCs w:val="24"/>
          <w:highlight w:val="none"/>
        </w:rPr>
        <w:t>、调试和验收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甲方对乙方提交的货物依据招标文件上的技术规格要求和国家有关质量标准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进行现场初步验收，外观、说明书符合招标文件技术要求的，给予签收，初</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jc w:val="left"/>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步验收不合格的不予签收。货到后，甲方需在</w:t>
      </w:r>
      <w:r>
        <w:rPr>
          <w:rFonts w:hint="eastAsia" w:asciiTheme="minorEastAsia" w:hAnsiTheme="minorEastAsia" w:eastAsiaTheme="minorEastAsia"/>
          <w:color w:val="FF66CC"/>
          <w:sz w:val="24"/>
          <w:szCs w:val="24"/>
          <w:highlight w:val="none"/>
          <w:u w:val="single"/>
        </w:rPr>
        <w:t>五</w:t>
      </w:r>
      <w:r>
        <w:rPr>
          <w:rFonts w:hint="eastAsia" w:asciiTheme="minorEastAsia" w:hAnsiTheme="minorEastAsia" w:eastAsiaTheme="minorEastAsia"/>
          <w:sz w:val="24"/>
          <w:szCs w:val="24"/>
          <w:highlight w:val="none"/>
        </w:rPr>
        <w:t>个</w:t>
      </w:r>
      <w:r>
        <w:rPr>
          <w:rFonts w:asciiTheme="minorEastAsia" w:hAnsiTheme="minorEastAsia" w:eastAsiaTheme="minorEastAsia"/>
          <w:sz w:val="24"/>
          <w:szCs w:val="24"/>
          <w:highlight w:val="none"/>
        </w:rPr>
        <w:t>工作日内验收。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乙方交货前应对产品作出全面检查和对验收文件进行整理，并列出清单，作</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为甲方收货验收和使用的技术条件依据，检验的结果应随货物交甲方。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甲方对乙方提供的货物在使用前进行调试时，乙方需负责安装并培训甲方的</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使用操作人员，并协助甲方一起调试，直到符合技术要求，甲方才做最终验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u w:val="single"/>
        </w:rPr>
      </w:pPr>
      <w:r>
        <w:rPr>
          <w:rFonts w:asciiTheme="minorEastAsia" w:hAnsiTheme="minorEastAsia" w:eastAsiaTheme="minorEastAsia"/>
          <w:sz w:val="24"/>
          <w:szCs w:val="24"/>
          <w:highlight w:val="none"/>
        </w:rPr>
        <w:t>收。</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color w:val="000000"/>
          <w:sz w:val="24"/>
          <w:szCs w:val="24"/>
          <w:highlight w:val="none"/>
        </w:rPr>
        <w:t>4</w:t>
      </w: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sz w:val="24"/>
          <w:szCs w:val="24"/>
          <w:highlight w:val="none"/>
        </w:rPr>
        <w:t>对技术复杂的货物，甲方应请国家认可的专业检测机构参与初步验收及最终</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验收，并由其出具质量检测报告。</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color w:val="000000"/>
          <w:sz w:val="24"/>
          <w:szCs w:val="24"/>
          <w:highlight w:val="none"/>
        </w:rPr>
        <w:t>5</w:t>
      </w:r>
      <w:r>
        <w:rPr>
          <w:rFonts w:hint="eastAsia" w:asciiTheme="minorEastAsia" w:hAnsiTheme="minorEastAsia" w:eastAsiaTheme="minorEastAsia"/>
          <w:color w:val="000000"/>
          <w:sz w:val="24"/>
          <w:szCs w:val="24"/>
          <w:highlight w:val="none"/>
        </w:rPr>
        <w:t>.</w:t>
      </w:r>
      <w:r>
        <w:rPr>
          <w:rFonts w:asciiTheme="minorEastAsia" w:hAnsiTheme="minorEastAsia" w:eastAsiaTheme="minorEastAsia"/>
          <w:sz w:val="24"/>
          <w:szCs w:val="24"/>
          <w:highlight w:val="none"/>
        </w:rPr>
        <w:t>验收时乙方必须在现场，验收完毕后作出验收结果报告；验收费用由</w:t>
      </w:r>
      <w:r>
        <w:rPr>
          <w:rFonts w:hint="eastAsia" w:asciiTheme="minorEastAsia" w:hAnsiTheme="minorEastAsia" w:eastAsiaTheme="minorEastAsia"/>
          <w:sz w:val="24"/>
          <w:szCs w:val="24"/>
          <w:highlight w:val="none"/>
        </w:rPr>
        <w:t>甲</w:t>
      </w:r>
      <w:r>
        <w:rPr>
          <w:rFonts w:asciiTheme="minorEastAsia" w:hAnsiTheme="minorEastAsia" w:eastAsiaTheme="minorEastAsia"/>
          <w:sz w:val="24"/>
          <w:szCs w:val="24"/>
          <w:highlight w:val="none"/>
        </w:rPr>
        <w:t>方负</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责。</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五</w:t>
      </w:r>
      <w:r>
        <w:rPr>
          <w:rFonts w:asciiTheme="minorEastAsia" w:hAnsiTheme="minorEastAsia" w:eastAsiaTheme="minorEastAsia"/>
          <w:b/>
          <w:sz w:val="24"/>
          <w:szCs w:val="24"/>
          <w:highlight w:val="none"/>
        </w:rPr>
        <w:t>、货物包装、发运及运输</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乙方应在货物发运前对其进行满足运输距离、防潮、防震、防锈和防破损装卸等要求包装，以保证货物安全运达甲方指定地点。</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使用说明书、质量检验证明书、随配附件和工具以及清单一并附于货物内。</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乙方在货物发运手续办理完毕后24小时内或货到甲方48小时前通知甲方，以准备接货。</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货物在交付甲方前发生的风险均由乙方负责。</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货物在规定的交付期限内由乙方送达甲方指定的地点视为交付，乙方同时需</w:t>
      </w:r>
    </w:p>
    <w:p>
      <w:pPr>
        <w:pStyle w:val="11"/>
        <w:keepNext w:val="0"/>
        <w:keepLines w:val="0"/>
        <w:pageBreakBefore w:val="0"/>
        <w:kinsoku/>
        <w:wordWrap/>
        <w:overflowPunct/>
        <w:topLinePunct w:val="0"/>
        <w:bidi w:val="0"/>
        <w:snapToGrid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通知甲方货物已送达。</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六</w:t>
      </w:r>
      <w:r>
        <w:rPr>
          <w:rFonts w:asciiTheme="minorEastAsia" w:hAnsiTheme="minorEastAsia" w:eastAsiaTheme="minorEastAsia"/>
          <w:b/>
          <w:sz w:val="24"/>
          <w:szCs w:val="24"/>
          <w:highlight w:val="none"/>
        </w:rPr>
        <w:t>、违约责任</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甲方无正当理由拒收货物的，甲方向乙方偿付拒收货款总值的</w:t>
      </w:r>
      <w:r>
        <w:rPr>
          <w:rFonts w:asciiTheme="minorEastAsia" w:hAnsiTheme="minorEastAsia" w:eastAsiaTheme="minorEastAsia"/>
          <w:color w:val="FF66CC"/>
          <w:sz w:val="24"/>
          <w:szCs w:val="24"/>
          <w:highlight w:val="none"/>
          <w:u w:val="single"/>
        </w:rPr>
        <w:t>百分之五</w:t>
      </w:r>
      <w:r>
        <w:rPr>
          <w:rFonts w:asciiTheme="minorEastAsia" w:hAnsiTheme="minorEastAsia" w:eastAsiaTheme="minorEastAsia"/>
          <w:sz w:val="24"/>
          <w:szCs w:val="24"/>
          <w:highlight w:val="none"/>
        </w:rPr>
        <w:t>违约金。</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甲方无故逾期验收和办理货款支付手续的,甲方应按逾期付款总额每日</w:t>
      </w:r>
      <w:r>
        <w:rPr>
          <w:rFonts w:asciiTheme="minorEastAsia" w:hAnsiTheme="minorEastAsia" w:eastAsiaTheme="minorEastAsia"/>
          <w:color w:val="FF66CC"/>
          <w:sz w:val="24"/>
          <w:szCs w:val="24"/>
          <w:highlight w:val="none"/>
          <w:u w:val="single"/>
        </w:rPr>
        <w:t>万分之五</w:t>
      </w:r>
      <w:r>
        <w:rPr>
          <w:rFonts w:asciiTheme="minorEastAsia" w:hAnsiTheme="minorEastAsia" w:eastAsiaTheme="minorEastAsia"/>
          <w:sz w:val="24"/>
          <w:szCs w:val="24"/>
          <w:highlight w:val="none"/>
        </w:rPr>
        <w:t>向乙方支付违约金。</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乙方逾期交付货物的，乙方应按逾期交货总额每日</w:t>
      </w:r>
      <w:r>
        <w:rPr>
          <w:rFonts w:asciiTheme="minorEastAsia" w:hAnsiTheme="minorEastAsia" w:eastAsiaTheme="minorEastAsia"/>
          <w:color w:val="FF66CC"/>
          <w:sz w:val="24"/>
          <w:szCs w:val="24"/>
          <w:highlight w:val="none"/>
          <w:u w:val="single"/>
        </w:rPr>
        <w:t>千分之六</w:t>
      </w:r>
      <w:r>
        <w:rPr>
          <w:rFonts w:asciiTheme="minorEastAsia" w:hAnsiTheme="minorEastAsia" w:eastAsiaTheme="minorEastAsia"/>
          <w:sz w:val="24"/>
          <w:szCs w:val="24"/>
          <w:highlight w:val="none"/>
        </w:rPr>
        <w:t>向甲方支付违约金，由甲方从待付货款中扣除。逾期超过约定日期</w:t>
      </w:r>
      <w:r>
        <w:rPr>
          <w:rFonts w:asciiTheme="minorEastAsia" w:hAnsiTheme="minorEastAsia" w:eastAsiaTheme="minorEastAsia"/>
          <w:color w:val="FF66CC"/>
          <w:sz w:val="24"/>
          <w:szCs w:val="24"/>
          <w:highlight w:val="none"/>
          <w:u w:val="single"/>
        </w:rPr>
        <w:t>10</w:t>
      </w:r>
      <w:r>
        <w:rPr>
          <w:rFonts w:asciiTheme="minorEastAsia" w:hAnsiTheme="minorEastAsia" w:eastAsiaTheme="minorEastAsia"/>
          <w:sz w:val="24"/>
          <w:szCs w:val="24"/>
          <w:highlight w:val="none"/>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szCs w:val="24"/>
          <w:highlight w:val="none"/>
          <w:u w:val="single"/>
        </w:rPr>
        <w:t>5%</w:t>
      </w:r>
      <w:r>
        <w:rPr>
          <w:rFonts w:asciiTheme="minorEastAsia" w:hAnsiTheme="minorEastAsia" w:eastAsiaTheme="minorEastAsia"/>
          <w:sz w:val="24"/>
          <w:szCs w:val="24"/>
          <w:highlight w:val="none"/>
        </w:rPr>
        <w:t xml:space="preserve">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5.若发生纠纷，由违约方赔偿守约方因纠纷所支付的费用（包括但不限于律师费、差旅费、诉讼费、保全费、鉴定费、评估费等）</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七</w:t>
      </w:r>
      <w:r>
        <w:rPr>
          <w:rFonts w:asciiTheme="minorEastAsia" w:hAnsiTheme="minorEastAsia" w:eastAsiaTheme="minorEastAsia"/>
          <w:b/>
          <w:sz w:val="24"/>
          <w:szCs w:val="24"/>
          <w:highlight w:val="none"/>
        </w:rPr>
        <w:t>、不可抗力事件处理</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期可延长，其延长期与不可抗力影响期相同。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同。</w:t>
      </w:r>
    </w:p>
    <w:p>
      <w:pPr>
        <w:pStyle w:val="11"/>
        <w:keepNext w:val="0"/>
        <w:keepLines w:val="0"/>
        <w:pageBreakBefore w:val="0"/>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八</w:t>
      </w:r>
      <w:r>
        <w:rPr>
          <w:rFonts w:asciiTheme="minorEastAsia" w:hAnsiTheme="minorEastAsia" w:eastAsiaTheme="minorEastAsia"/>
          <w:b/>
          <w:sz w:val="24"/>
          <w:szCs w:val="24"/>
          <w:highlight w:val="none"/>
        </w:rPr>
        <w:t>、</w:t>
      </w:r>
      <w:r>
        <w:rPr>
          <w:rFonts w:hint="eastAsia" w:asciiTheme="minorEastAsia" w:hAnsiTheme="minorEastAsia" w:eastAsiaTheme="minorEastAsia"/>
          <w:b/>
          <w:sz w:val="24"/>
          <w:szCs w:val="24"/>
          <w:highlight w:val="none"/>
        </w:rPr>
        <w:t>解决争议的方法</w:t>
      </w:r>
    </w:p>
    <w:p>
      <w:pPr>
        <w:keepNext w:val="0"/>
        <w:keepLines w:val="0"/>
        <w:pageBreakBefore w:val="0"/>
        <w:widowControl/>
        <w:kinsoku/>
        <w:wordWrap/>
        <w:overflowPunct/>
        <w:topLinePunct w:val="0"/>
        <w:bidi w:val="0"/>
        <w:spacing w:line="400" w:lineRule="exact"/>
        <w:ind w:left="216" w:leftChars="103" w:right="420" w:rightChars="200" w:firstLine="420" w:firstLineChars="175"/>
        <w:jc w:val="left"/>
        <w:textAlignment w:val="auto"/>
        <w:rPr>
          <w:sz w:val="24"/>
          <w:szCs w:val="24"/>
          <w:highlight w:val="none"/>
        </w:rPr>
      </w:pPr>
      <w:r>
        <w:rPr>
          <w:rFonts w:hint="eastAsia" w:ascii="宋体" w:hAnsi="宋体" w:cs="宋体"/>
          <w:kern w:val="0"/>
          <w:sz w:val="24"/>
          <w:szCs w:val="24"/>
          <w:highlight w:val="none"/>
        </w:rPr>
        <w:t xml:space="preserve">1. </w:t>
      </w:r>
      <w:r>
        <w:rPr>
          <w:rFonts w:ascii="宋体" w:hAnsi="宋体" w:cs="宋体"/>
          <w:kern w:val="0"/>
          <w:sz w:val="24"/>
          <w:szCs w:val="24"/>
          <w:highlight w:val="none"/>
        </w:rPr>
        <w:t>如双方在履行合同时发生纠纷，应协商解决；协商不成时</w:t>
      </w:r>
      <w:r>
        <w:rPr>
          <w:rFonts w:hint="eastAsia" w:ascii="宋体" w:hAnsi="宋体" w:cs="宋体"/>
          <w:kern w:val="0"/>
          <w:sz w:val="24"/>
          <w:szCs w:val="24"/>
          <w:highlight w:val="none"/>
          <w:lang w:eastAsia="zh-CN"/>
        </w:rPr>
        <w:t>，</w:t>
      </w:r>
      <w:r>
        <w:rPr>
          <w:rFonts w:ascii="宋体" w:hAnsi="宋体" w:cs="宋体"/>
          <w:kern w:val="0"/>
          <w:sz w:val="24"/>
          <w:szCs w:val="24"/>
          <w:highlight w:val="none"/>
        </w:rPr>
        <w:t>依法向</w:t>
      </w:r>
      <w:r>
        <w:rPr>
          <w:rFonts w:hint="eastAsia" w:ascii="宋体" w:hAnsi="宋体" w:cs="宋体"/>
          <w:kern w:val="0"/>
          <w:sz w:val="24"/>
          <w:szCs w:val="24"/>
          <w:highlight w:val="none"/>
          <w:lang w:val="en-US" w:eastAsia="zh-CN"/>
        </w:rPr>
        <w:t>玉环市</w:t>
      </w:r>
      <w:r>
        <w:rPr>
          <w:rFonts w:ascii="宋体" w:hAnsi="宋体" w:cs="宋体"/>
          <w:kern w:val="0"/>
          <w:sz w:val="24"/>
          <w:szCs w:val="24"/>
          <w:highlight w:val="none"/>
        </w:rPr>
        <w:t xml:space="preserve">人民法院提起诉讼。 </w:t>
      </w:r>
    </w:p>
    <w:p>
      <w:pPr>
        <w:pStyle w:val="11"/>
        <w:keepNext w:val="0"/>
        <w:keepLines w:val="0"/>
        <w:pageBreakBefore w:val="0"/>
        <w:tabs>
          <w:tab w:val="left" w:pos="5790"/>
        </w:tabs>
        <w:kinsoku/>
        <w:wordWrap/>
        <w:overflowPunct/>
        <w:topLinePunct w:val="0"/>
        <w:bidi w:val="0"/>
        <w:snapToGrid w:val="0"/>
        <w:spacing w:before="120" w:after="120"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r>
        <w:rPr>
          <w:rFonts w:asciiTheme="minorEastAsia" w:hAnsiTheme="minorEastAsia" w:eastAsiaTheme="minorEastAsia"/>
          <w:b/>
          <w:sz w:val="24"/>
          <w:szCs w:val="24"/>
          <w:highlight w:val="none"/>
        </w:rPr>
        <w:t>十</w:t>
      </w:r>
      <w:r>
        <w:rPr>
          <w:rFonts w:hint="eastAsia" w:asciiTheme="minorEastAsia" w:hAnsiTheme="minorEastAsia" w:eastAsiaTheme="minorEastAsia"/>
          <w:b/>
          <w:sz w:val="24"/>
          <w:szCs w:val="24"/>
          <w:highlight w:val="none"/>
        </w:rPr>
        <w:t>九</w:t>
      </w:r>
      <w:r>
        <w:rPr>
          <w:rFonts w:asciiTheme="minorEastAsia" w:hAnsiTheme="minorEastAsia" w:eastAsiaTheme="minorEastAsia"/>
          <w:b/>
          <w:sz w:val="24"/>
          <w:szCs w:val="24"/>
          <w:highlight w:val="none"/>
        </w:rPr>
        <w:t>、合同生效及其它</w:t>
      </w:r>
      <w:r>
        <w:rPr>
          <w:rFonts w:asciiTheme="minorEastAsia" w:hAnsiTheme="minorEastAsia" w:eastAsiaTheme="minorEastAsia"/>
          <w:b/>
          <w:sz w:val="24"/>
          <w:szCs w:val="24"/>
          <w:highlight w:val="none"/>
        </w:rPr>
        <w:tab/>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 xml:space="preserve"> 合同经双方法定代表人或授权代表</w:t>
      </w:r>
      <w:r>
        <w:rPr>
          <w:rFonts w:hint="eastAsia" w:asciiTheme="minorEastAsia" w:hAnsiTheme="minorEastAsia" w:eastAsiaTheme="minorEastAsia"/>
          <w:sz w:val="24"/>
          <w:szCs w:val="24"/>
          <w:highlight w:val="none"/>
          <w:lang w:eastAsia="zh-CN"/>
        </w:rPr>
        <w:t>签字</w:t>
      </w:r>
      <w:r>
        <w:rPr>
          <w:rFonts w:asciiTheme="minorEastAsia" w:hAnsiTheme="minorEastAsia" w:eastAsiaTheme="minorEastAsia"/>
          <w:sz w:val="24"/>
          <w:szCs w:val="24"/>
          <w:highlight w:val="none"/>
        </w:rPr>
        <w:t>并加盖单位公章后生效。</w:t>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2. </w:t>
      </w:r>
      <w:r>
        <w:rPr>
          <w:rFonts w:asciiTheme="minorEastAsia" w:hAnsiTheme="minorEastAsia" w:eastAsiaTheme="minorEastAsia"/>
          <w:sz w:val="24"/>
          <w:szCs w:val="24"/>
          <w:highlight w:val="none"/>
        </w:rPr>
        <w:t>本合同未尽事宜，遵照《合同法》有关条文执行。</w:t>
      </w:r>
    </w:p>
    <w:p>
      <w:pPr>
        <w:pStyle w:val="2"/>
        <w:keepNext w:val="0"/>
        <w:keepLines w:val="0"/>
        <w:pageBreakBefore w:val="0"/>
        <w:widowControl/>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sz w:val="24"/>
          <w:szCs w:val="24"/>
          <w:highlight w:val="none"/>
        </w:rPr>
        <w:t>3.</w:t>
      </w:r>
      <w:r>
        <w:rPr>
          <w:rFonts w:hint="eastAsia" w:asciiTheme="minorEastAsia" w:hAnsiTheme="minorEastAsia" w:eastAsiaTheme="minorEastAsia"/>
          <w:b w:val="0"/>
          <w:bCs w:val="0"/>
          <w:color w:val="auto"/>
          <w:sz w:val="24"/>
          <w:szCs w:val="24"/>
          <w:highlight w:val="none"/>
        </w:rPr>
        <w:t xml:space="preserve"> 本合同一式四份。甲、乙双方各执一份，</w:t>
      </w:r>
      <w:r>
        <w:rPr>
          <w:rFonts w:hint="eastAsia" w:ascii="宋体" w:hAnsi="宋体" w:eastAsia="宋体"/>
          <w:b w:val="0"/>
          <w:bCs w:val="0"/>
          <w:color w:val="auto"/>
          <w:sz w:val="24"/>
          <w:szCs w:val="24"/>
          <w:highlight w:val="none"/>
          <w:lang w:eastAsia="zh-CN"/>
        </w:rPr>
        <w:t>采购组织机构</w:t>
      </w:r>
      <w:r>
        <w:rPr>
          <w:rFonts w:hint="eastAsia" w:ascii="宋体" w:hAnsi="宋体" w:eastAsia="宋体"/>
          <w:b w:val="0"/>
          <w:bCs w:val="0"/>
          <w:color w:val="auto"/>
          <w:sz w:val="24"/>
          <w:szCs w:val="24"/>
          <w:highlight w:val="none"/>
        </w:rPr>
        <w:t>及</w:t>
      </w:r>
      <w:r>
        <w:rPr>
          <w:rFonts w:hint="eastAsia" w:ascii="宋体" w:hAnsi="宋体" w:eastAsia="宋体"/>
          <w:b w:val="0"/>
          <w:bCs w:val="0"/>
          <w:color w:val="auto"/>
          <w:sz w:val="24"/>
          <w:szCs w:val="24"/>
          <w:highlight w:val="none"/>
          <w:lang w:eastAsia="zh-CN"/>
        </w:rPr>
        <w:t>同级人民</w:t>
      </w:r>
      <w:r>
        <w:rPr>
          <w:rFonts w:hint="eastAsia" w:ascii="宋体" w:hAnsi="宋体" w:eastAsia="宋体"/>
          <w:b w:val="0"/>
          <w:bCs w:val="0"/>
          <w:color w:val="auto"/>
          <w:sz w:val="24"/>
          <w:szCs w:val="24"/>
          <w:highlight w:val="none"/>
        </w:rPr>
        <w:t>政府</w:t>
      </w:r>
      <w:r>
        <w:rPr>
          <w:rFonts w:hint="eastAsia" w:ascii="宋体" w:hAnsi="宋体" w:eastAsia="宋体"/>
          <w:b w:val="0"/>
          <w:bCs w:val="0"/>
          <w:color w:val="auto"/>
          <w:sz w:val="24"/>
          <w:szCs w:val="24"/>
          <w:highlight w:val="none"/>
          <w:lang w:eastAsia="zh-CN"/>
        </w:rPr>
        <w:t>财政部门</w:t>
      </w:r>
      <w:r>
        <w:rPr>
          <w:rFonts w:hint="eastAsia" w:ascii="宋体" w:hAnsi="宋体" w:eastAsia="宋体"/>
          <w:b w:val="0"/>
          <w:bCs w:val="0"/>
          <w:color w:val="auto"/>
          <w:sz w:val="24"/>
          <w:szCs w:val="24"/>
          <w:highlight w:val="none"/>
        </w:rPr>
        <w:t>各执一份</w:t>
      </w:r>
      <w:r>
        <w:rPr>
          <w:rFonts w:hint="eastAsia" w:asciiTheme="minorEastAsia" w:hAnsiTheme="minorEastAsia" w:eastAsiaTheme="minorEastAsia"/>
          <w:b w:val="0"/>
          <w:bCs w:val="0"/>
          <w:color w:val="auto"/>
          <w:sz w:val="24"/>
          <w:szCs w:val="24"/>
          <w:highlight w:val="none"/>
        </w:rPr>
        <w:t>。本项目未尽事宜以招标文件、投标文件及澄清文件等为准。</w:t>
      </w:r>
    </w:p>
    <w:p>
      <w:pPr>
        <w:keepNext w:val="0"/>
        <w:keepLines w:val="0"/>
        <w:pageBreakBefore w:val="0"/>
        <w:widowControl/>
        <w:kinsoku/>
        <w:wordWrap/>
        <w:overflowPunct/>
        <w:topLinePunct w:val="0"/>
        <w:bidi w:val="0"/>
        <w:spacing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p>
    <w:p>
      <w:pPr>
        <w:keepNext w:val="0"/>
        <w:keepLines w:val="0"/>
        <w:pageBreakBefore w:val="0"/>
        <w:widowControl/>
        <w:kinsoku/>
        <w:wordWrap/>
        <w:overflowPunct/>
        <w:topLinePunct w:val="0"/>
        <w:bidi w:val="0"/>
        <w:spacing w:line="400" w:lineRule="exact"/>
        <w:ind w:left="216" w:leftChars="103" w:right="420" w:rightChars="200" w:firstLine="422" w:firstLineChars="175"/>
        <w:textAlignment w:val="auto"/>
        <w:rPr>
          <w:rFonts w:asciiTheme="minorEastAsia" w:hAnsiTheme="minorEastAsia" w:eastAsiaTheme="minorEastAsia"/>
          <w:b/>
          <w:sz w:val="24"/>
          <w:szCs w:val="24"/>
          <w:highlight w:val="none"/>
        </w:rPr>
      </w:pP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甲方（公章）                                     乙方（公章）</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                                     法定代表人：</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委托代理人：                                     委托代理人：</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联系电话：                                       联系电话：</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开户银行：                                       开户银行：</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帐号：                                           帐号：</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地址及邮编：                                     地址及邮编：</w:t>
      </w: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p>
    <w:p>
      <w:pPr>
        <w:keepNext w:val="0"/>
        <w:keepLines w:val="0"/>
        <w:pageBreakBefore w:val="0"/>
        <w:kinsoku/>
        <w:wordWrap/>
        <w:overflowPunct/>
        <w:topLinePunct w:val="0"/>
        <w:bidi w:val="0"/>
        <w:spacing w:line="400" w:lineRule="exact"/>
        <w:ind w:left="216" w:leftChars="103" w:right="420" w:rightChars="200" w:firstLine="420" w:firstLineChars="175"/>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签订时间：    年   月    日</w:t>
      </w:r>
    </w:p>
    <w:p>
      <w:pPr>
        <w:pStyle w:val="2"/>
        <w:keepNext w:val="0"/>
        <w:keepLines w:val="0"/>
        <w:pageBreakBefore w:val="0"/>
        <w:kinsoku/>
        <w:wordWrap/>
        <w:overflowPunct/>
        <w:topLinePunct w:val="0"/>
        <w:bidi w:val="0"/>
        <w:spacing w:line="400" w:lineRule="exact"/>
        <w:ind w:left="216" w:leftChars="103" w:right="420" w:rightChars="200" w:firstLine="420" w:firstLineChars="175"/>
        <w:textAlignment w:val="auto"/>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玉环市港航口岸和渔业管理局玉环市渔船防污染设备改造</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HQ-YHZFCG-2020-05</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7"/>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7"/>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7"/>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本项目要求的特定资质证书</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9"/>
        <w:rPr>
          <w:rFonts w:ascii="宋体" w:hAnsi="宋体"/>
          <w:b/>
          <w:color w:val="000000" w:themeColor="text1"/>
          <w:sz w:val="28"/>
          <w:highlight w:val="none"/>
          <w14:textFill>
            <w14:solidFill>
              <w14:schemeClr w14:val="tx1"/>
            </w14:solidFill>
          </w14:textFill>
        </w:rPr>
      </w:pPr>
    </w:p>
    <w:p>
      <w:pPr>
        <w:pStyle w:val="10"/>
        <w:rPr>
          <w:highlight w:val="none"/>
        </w:r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玉环市港航口岸和渔业管理局玉环市渔船防污染设备改造</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HQ-YHZFCG-2020-05</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216" w:leftChars="103" w:firstLine="420" w:firstLineChars="175"/>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ind w:left="216" w:leftChars="103" w:firstLine="420" w:firstLineChars="175"/>
        <w:rPr>
          <w:color w:val="000000" w:themeColor="text1"/>
          <w:sz w:val="24"/>
          <w:highlight w:val="none"/>
          <w14:textFill>
            <w14:solidFill>
              <w14:schemeClr w14:val="tx1"/>
            </w14:solidFill>
          </w14:textFill>
        </w:rPr>
      </w:pPr>
    </w:p>
    <w:p>
      <w:pPr>
        <w:spacing w:line="400" w:lineRule="atLeast"/>
        <w:ind w:left="216" w:leftChars="103" w:firstLine="422" w:firstLineChars="175"/>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ind w:left="216" w:leftChars="103" w:firstLine="422" w:firstLineChars="175"/>
        <w:rPr>
          <w:b/>
          <w:color w:val="000000" w:themeColor="text1"/>
          <w:sz w:val="24"/>
          <w:highlight w:val="none"/>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ind w:left="216" w:leftChars="103" w:firstLine="420" w:firstLineChars="175"/>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ind w:left="216" w:leftChars="103" w:firstLine="492" w:firstLineChars="175"/>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玉环市渔船防污染设备改造</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HQ-YHZFCG-2020-05</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14:textFill>
            <w14:solidFill>
              <w14:schemeClr w14:val="tx1"/>
            </w14:solidFill>
          </w14:textFill>
        </w:rPr>
        <w:t>及验收方案</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（以上内容具体描述详见“第三部分投标人须知”中“三、投标文件”的组成说明）</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0"/>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30"/>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0"/>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0"/>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0"/>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0"/>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0"/>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0"/>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0"/>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0"/>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0"/>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0"/>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0"/>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0"/>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0"/>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0"/>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0"/>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0"/>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0"/>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0"/>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0"/>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0"/>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0"/>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0"/>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0"/>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0"/>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0"/>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0"/>
              <w:shd w:val="clear" w:color="auto" w:fill="FFFFFF"/>
              <w:spacing w:line="360" w:lineRule="auto"/>
              <w:rPr>
                <w:bCs/>
                <w:color w:val="000000" w:themeColor="text1"/>
                <w:spacing w:val="16"/>
                <w:highlight w:val="none"/>
                <w14:textFill>
                  <w14:solidFill>
                    <w14:schemeClr w14:val="tx1"/>
                  </w14:solidFill>
                </w14:textFill>
              </w:rPr>
            </w:pPr>
          </w:p>
        </w:tc>
      </w:tr>
    </w:tbl>
    <w:p>
      <w:pPr>
        <w:pStyle w:val="30"/>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0"/>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hint="eastAsia" w:ascii="宋体" w:hAnsi="宋体"/>
          <w:b/>
          <w:color w:val="000000" w:themeColor="text1"/>
          <w:sz w:val="28"/>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9604"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950"/>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ind w:left="420" w:leftChars="200" w:firstLine="0" w:firstLineChars="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1"/>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1"/>
        <w:spacing w:line="360" w:lineRule="auto"/>
        <w:ind w:left="420" w:leftChars="200"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leftChars="200" w:firstLine="0" w:firstLineChars="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left="420" w:leftChars="200" w:firstLine="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94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9"/>
        <w:gridCol w:w="1134"/>
        <w:gridCol w:w="1842"/>
        <w:gridCol w:w="9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8"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882"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28"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9"/>
        <w:tblW w:w="96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2011"/>
        <w:gridCol w:w="140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2011"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2239"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2"/>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2"/>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3"/>
        <w:spacing w:line="360" w:lineRule="auto"/>
        <w:jc w:val="left"/>
        <w:rPr>
          <w:rFonts w:hint="eastAsia" w:ascii="宋体" w:hAnsi="宋体"/>
          <w:b/>
          <w:color w:val="000000" w:themeColor="text1"/>
          <w:sz w:val="28"/>
          <w:highlight w:val="none"/>
          <w14:textFill>
            <w14:solidFill>
              <w14:schemeClr w14:val="tx1"/>
            </w14:solidFill>
          </w14:textFill>
        </w:rPr>
      </w:pPr>
    </w:p>
    <w:p>
      <w:pPr>
        <w:pStyle w:val="33"/>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4"/>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4"/>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0"/>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3"/>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3"/>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4"/>
        <w:tabs>
          <w:tab w:val="left" w:pos="1050"/>
        </w:tabs>
        <w:spacing w:line="360" w:lineRule="auto"/>
        <w:rPr>
          <w:rFonts w:hint="eastAsia" w:ascii="宋体" w:hAnsi="宋体"/>
          <w:b/>
          <w:color w:val="000000" w:themeColor="text1"/>
          <w:sz w:val="28"/>
          <w:highlight w:val="none"/>
          <w14:textFill>
            <w14:solidFill>
              <w14:schemeClr w14:val="tx1"/>
            </w14:solidFill>
          </w14:textFill>
        </w:rPr>
      </w:pPr>
    </w:p>
    <w:p>
      <w:pPr>
        <w:pStyle w:val="34"/>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9"/>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958"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交货和服务</w:t>
            </w:r>
          </w:p>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时间及地点</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付款条件</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2958"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9"/>
        <w:rPr>
          <w:highlight w:val="none"/>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投标人情况</w:t>
            </w:r>
          </w:p>
        </w:tc>
        <w:tc>
          <w:tcPr>
            <w:tcW w:w="1373" w:type="dxa"/>
            <w:vAlign w:val="center"/>
          </w:tcPr>
          <w:p>
            <w:pPr>
              <w:pStyle w:val="35"/>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tcPr>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投标人售后服务情况：</w:t>
            </w:r>
          </w:p>
        </w:tc>
        <w:tc>
          <w:tcPr>
            <w:tcW w:w="1373" w:type="dxa"/>
          </w:tcPr>
          <w:p>
            <w:pPr>
              <w:pStyle w:val="35"/>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5"/>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5"/>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u w:val="single"/>
          <w14:textFill>
            <w14:solidFill>
              <w14:schemeClr w14:val="tx1"/>
            </w14:solidFill>
          </w14:textFill>
        </w:rPr>
      </w:pPr>
    </w:p>
    <w:p>
      <w:pPr>
        <w:pStyle w:val="36"/>
        <w:spacing w:line="360" w:lineRule="auto"/>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附件14</w:t>
      </w:r>
    </w:p>
    <w:p>
      <w:pPr>
        <w:pStyle w:val="36"/>
        <w:spacing w:line="360" w:lineRule="auto"/>
        <w:jc w:val="center"/>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主要货物用材响应表（如有则提供）</w:t>
      </w:r>
    </w:p>
    <w:tbl>
      <w:tblPr>
        <w:tblStyle w:val="1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s="宋体"/>
                <w:bCs/>
                <w:color w:val="000000" w:themeColor="text1"/>
                <w:sz w:val="24"/>
                <w:highlight w:val="none"/>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品牌</w:t>
            </w:r>
          </w:p>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s="宋体"/>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spacing w:line="360" w:lineRule="auto"/>
        <w:ind w:left="719" w:leftChars="228" w:hanging="240" w:hangingChars="100"/>
        <w:rPr>
          <w:rFonts w:ascii="仿宋_GB2312" w:hAnsi="宋体"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1.请列出以上</w:t>
      </w:r>
      <w:r>
        <w:rPr>
          <w:rFonts w:hint="eastAsia" w:ascii="仿宋_GB2312" w:hAnsi="宋体" w:eastAsia="仿宋_GB2312"/>
          <w:color w:val="000000" w:themeColor="text1"/>
          <w:sz w:val="24"/>
          <w:highlight w:val="none"/>
          <w14:textFill>
            <w14:solidFill>
              <w14:schemeClr w14:val="tx1"/>
            </w14:solidFill>
          </w14:textFill>
        </w:rPr>
        <w:t>产品的各项主要用材、辅料、油漆、五金件等。</w:t>
      </w:r>
    </w:p>
    <w:p>
      <w:pPr>
        <w:pStyle w:val="35"/>
        <w:spacing w:line="360" w:lineRule="auto"/>
        <w:ind w:firstLine="480" w:firstLineChars="200"/>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b/>
          <w:color w:val="000000" w:themeColor="text1"/>
          <w:sz w:val="28"/>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52"/>
          <w:szCs w:val="52"/>
          <w:highlight w:val="none"/>
          <w:lang w:eastAsia="zh-CN"/>
          <w14:textFill>
            <w14:solidFill>
              <w14:schemeClr w14:val="tx1"/>
            </w14:solidFill>
          </w14:textFill>
        </w:rPr>
        <w:t>玉环市渔船防污染设备改造</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HQ-YHZFCG-2020-05</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（附件17）</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7"/>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（附件18）；</w:t>
      </w:r>
    </w:p>
    <w:p>
      <w:pPr>
        <w:pStyle w:val="38"/>
        <w:spacing w:line="360" w:lineRule="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sz w:val="24"/>
          <w:highlight w:val="none"/>
          <w14:textFill>
            <w14:solidFill>
              <w14:schemeClr w14:val="tx1"/>
            </w14:solidFill>
          </w14:textFill>
        </w:rPr>
        <w:t>（附件19）</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1"/>
        <w:spacing w:line="320" w:lineRule="exact"/>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p>
    <w:p>
      <w:pPr>
        <w:pStyle w:val="39"/>
        <w:spacing w:line="360" w:lineRule="auto"/>
        <w:ind w:right="48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投标总报价</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tcBorders>
              <w:tl2br w:val="nil"/>
              <w:tr2bl w:val="nil"/>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ind w:left="480"/>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填报要求：</w:t>
      </w:r>
    </w:p>
    <w:p>
      <w:pPr>
        <w:pStyle w:val="6"/>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9"/>
        <w:tblW w:w="9163"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529"/>
        <w:gridCol w:w="1370"/>
        <w:gridCol w:w="1420"/>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序号</w:t>
            </w:r>
          </w:p>
        </w:tc>
        <w:tc>
          <w:tcPr>
            <w:tcW w:w="3529" w:type="dxa"/>
            <w:vAlign w:val="center"/>
          </w:tcPr>
          <w:p>
            <w:pPr>
              <w:widowControl/>
              <w:ind w:right="-288" w:rightChars="-137" w:firstLine="960" w:firstLineChars="400"/>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 xml:space="preserve">     名   称</w:t>
            </w:r>
          </w:p>
        </w:tc>
        <w:tc>
          <w:tcPr>
            <w:tcW w:w="1370" w:type="dxa"/>
            <w:vAlign w:val="center"/>
          </w:tcPr>
          <w:p>
            <w:pPr>
              <w:widowControl/>
              <w:jc w:val="center"/>
              <w:rPr>
                <w:rFonts w:ascii="宋体" w:hAnsi="宋体"/>
                <w:b w:val="0"/>
                <w:bCs w:val="0"/>
                <w:color w:val="000000" w:themeColor="text1"/>
                <w:spacing w:val="20"/>
                <w:sz w:val="24"/>
                <w:szCs w:val="24"/>
                <w:highlight w:val="none"/>
                <w14:textFill>
                  <w14:solidFill>
                    <w14:schemeClr w14:val="tx1"/>
                  </w14:solidFill>
                </w14:textFill>
              </w:rPr>
            </w:pPr>
            <w:r>
              <w:rPr>
                <w:rFonts w:hint="eastAsia" w:ascii="宋体" w:hAnsi="宋体"/>
                <w:b w:val="0"/>
                <w:bCs w:val="0"/>
                <w:color w:val="000000" w:themeColor="text1"/>
                <w:spacing w:val="20"/>
                <w:sz w:val="24"/>
                <w:szCs w:val="24"/>
                <w:highlight w:val="none"/>
                <w14:textFill>
                  <w14:solidFill>
                    <w14:schemeClr w14:val="tx1"/>
                  </w14:solidFill>
                </w14:textFill>
              </w:rPr>
              <w:t>数量</w:t>
            </w:r>
          </w:p>
        </w:tc>
        <w:tc>
          <w:tcPr>
            <w:tcW w:w="1420" w:type="dxa"/>
            <w:vAlign w:val="center"/>
          </w:tcPr>
          <w:p>
            <w:pPr>
              <w:widowControl/>
              <w:jc w:val="center"/>
              <w:rPr>
                <w:rFonts w:ascii="宋体" w:hAnsi="宋体" w:cs="宋体"/>
                <w:b w:val="0"/>
                <w:bCs w:val="0"/>
                <w:color w:val="000000" w:themeColor="text1"/>
                <w:kern w:val="0"/>
                <w:sz w:val="24"/>
                <w:szCs w:val="24"/>
                <w:highlight w:val="none"/>
                <w14:textFill>
                  <w14:solidFill>
                    <w14:schemeClr w14:val="tx1"/>
                  </w14:solidFill>
                </w14:textFill>
              </w:rPr>
            </w:pPr>
            <w:r>
              <w:rPr>
                <w:rFonts w:hint="eastAsia" w:ascii="宋体" w:hAnsi="宋体" w:cs="宋体"/>
                <w:b w:val="0"/>
                <w:bCs w:val="0"/>
                <w:color w:val="000000" w:themeColor="text1"/>
                <w:kern w:val="0"/>
                <w:sz w:val="24"/>
                <w:szCs w:val="24"/>
                <w:highlight w:val="none"/>
                <w14:textFill>
                  <w14:solidFill>
                    <w14:schemeClr w14:val="tx1"/>
                  </w14:solidFill>
                </w14:textFill>
              </w:rPr>
              <w:t>单价</w:t>
            </w:r>
          </w:p>
          <w:p>
            <w:pPr>
              <w:widowControl/>
              <w:jc w:val="center"/>
              <w:rPr>
                <w:rFonts w:hint="eastAsia" w:ascii="宋体" w:hAnsi="宋体" w:eastAsia="宋体"/>
                <w:b w:val="0"/>
                <w:bCs w:val="0"/>
                <w:color w:val="000000" w:themeColor="text1"/>
                <w:spacing w:val="20"/>
                <w:sz w:val="24"/>
                <w:szCs w:val="24"/>
                <w:highlight w:val="none"/>
                <w:lang w:eastAsia="zh-CN"/>
                <w14:textFill>
                  <w14:solidFill>
                    <w14:schemeClr w14:val="tx1"/>
                  </w14:solidFill>
                </w14:textFill>
              </w:rPr>
            </w:pPr>
            <w:r>
              <w:rPr>
                <w:rFonts w:hint="eastAsia" w:ascii="宋体" w:hAnsi="宋体"/>
                <w:b w:val="0"/>
                <w:bCs w:val="0"/>
                <w:color w:val="000000" w:themeColor="text1"/>
                <w:spacing w:val="20"/>
                <w:sz w:val="24"/>
                <w:szCs w:val="24"/>
                <w:highlight w:val="none"/>
                <w:lang w:eastAsia="zh-CN"/>
                <w14:textFill>
                  <w14:solidFill>
                    <w14:schemeClr w14:val="tx1"/>
                  </w14:solidFill>
                </w14:textFill>
              </w:rPr>
              <w:t>（</w:t>
            </w: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元/套</w:t>
            </w:r>
            <w:r>
              <w:rPr>
                <w:rFonts w:hint="eastAsia" w:ascii="宋体" w:hAnsi="宋体"/>
                <w:b w:val="0"/>
                <w:bCs w:val="0"/>
                <w:color w:val="000000" w:themeColor="text1"/>
                <w:spacing w:val="20"/>
                <w:sz w:val="24"/>
                <w:szCs w:val="24"/>
                <w:highlight w:val="none"/>
                <w:lang w:eastAsia="zh-CN"/>
                <w14:textFill>
                  <w14:solidFill>
                    <w14:schemeClr w14:val="tx1"/>
                  </w14:solidFill>
                </w14:textFill>
              </w:rPr>
              <w:t>）</w:t>
            </w:r>
          </w:p>
        </w:tc>
        <w:tc>
          <w:tcPr>
            <w:tcW w:w="1773" w:type="dxa"/>
            <w:vAlign w:val="center"/>
          </w:tcPr>
          <w:p>
            <w:pPr>
              <w:widowControl/>
              <w:jc w:val="center"/>
              <w:rPr>
                <w:rFonts w:hint="default" w:ascii="宋体" w:hAnsi="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14:textFill>
                  <w14:solidFill>
                    <w14:schemeClr w14:val="tx1"/>
                  </w14:solidFill>
                </w14:textFill>
              </w:rPr>
              <w:t>1</w:t>
            </w:r>
          </w:p>
        </w:tc>
        <w:tc>
          <w:tcPr>
            <w:tcW w:w="3529" w:type="dxa"/>
            <w:vAlign w:val="center"/>
          </w:tcPr>
          <w:p>
            <w:pPr>
              <w:tabs>
                <w:tab w:val="left" w:pos="1430"/>
              </w:tabs>
              <w:spacing w:line="500" w:lineRule="exact"/>
              <w:jc w:val="center"/>
              <w:rPr>
                <w:rFonts w:ascii="宋体" w:hAnsi="宋体"/>
                <w:b w:val="0"/>
                <w:bCs w:val="0"/>
                <w:color w:val="000000" w:themeColor="text1"/>
                <w:sz w:val="24"/>
                <w:szCs w:val="24"/>
                <w:highlight w:val="none"/>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渔业船舶油水分离器</w:t>
            </w:r>
          </w:p>
        </w:tc>
        <w:tc>
          <w:tcPr>
            <w:tcW w:w="1370" w:type="dxa"/>
            <w:vAlign w:val="center"/>
          </w:tcPr>
          <w:p>
            <w:pPr>
              <w:tabs>
                <w:tab w:val="left" w:pos="1430"/>
              </w:tabs>
              <w:spacing w:line="500" w:lineRule="exact"/>
              <w:jc w:val="center"/>
              <w:rPr>
                <w:rFonts w:hint="default" w:ascii="宋体" w:hAnsi="宋体"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306套</w:t>
            </w:r>
          </w:p>
        </w:tc>
        <w:tc>
          <w:tcPr>
            <w:tcW w:w="1420" w:type="dxa"/>
            <w:vAlign w:val="center"/>
          </w:tcPr>
          <w:p>
            <w:pPr>
              <w:spacing w:line="360" w:lineRule="auto"/>
              <w:jc w:val="center"/>
              <w:rPr>
                <w:rFonts w:ascii="宋体" w:hAnsi="宋体"/>
                <w:b w:val="0"/>
                <w:bCs w:val="0"/>
                <w:color w:val="000000" w:themeColor="text1"/>
                <w:spacing w:val="20"/>
                <w:sz w:val="24"/>
                <w:szCs w:val="24"/>
                <w:highlight w:val="none"/>
                <w14:textFill>
                  <w14:solidFill>
                    <w14:schemeClr w14:val="tx1"/>
                  </w14:solidFill>
                </w14:textFill>
              </w:rPr>
            </w:pPr>
          </w:p>
        </w:tc>
        <w:tc>
          <w:tcPr>
            <w:tcW w:w="1773" w:type="dxa"/>
            <w:vAlign w:val="center"/>
          </w:tcPr>
          <w:p>
            <w:pPr>
              <w:spacing w:line="360" w:lineRule="auto"/>
              <w:jc w:val="center"/>
              <w:rPr>
                <w:rFonts w:hint="default" w:ascii="宋体" w:hAnsi="宋体" w:eastAsia="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10000元/套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eastAsia="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2</w:t>
            </w:r>
          </w:p>
        </w:tc>
        <w:tc>
          <w:tcPr>
            <w:tcW w:w="3529" w:type="dxa"/>
            <w:vAlign w:val="center"/>
          </w:tcPr>
          <w:p>
            <w:pPr>
              <w:tabs>
                <w:tab w:val="left" w:pos="1430"/>
              </w:tabs>
              <w:spacing w:line="500" w:lineRule="exact"/>
              <w:jc w:val="center"/>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sz w:val="24"/>
                <w:szCs w:val="24"/>
                <w:highlight w:val="none"/>
                <w:lang w:val="en-US" w:eastAsia="zh-CN"/>
              </w:rPr>
              <w:t>渔业船舶油污水柜</w:t>
            </w:r>
          </w:p>
        </w:tc>
        <w:tc>
          <w:tcPr>
            <w:tcW w:w="1370" w:type="dxa"/>
            <w:vAlign w:val="center"/>
          </w:tcPr>
          <w:p>
            <w:pPr>
              <w:tabs>
                <w:tab w:val="left" w:pos="1430"/>
              </w:tabs>
              <w:spacing w:line="500" w:lineRule="exact"/>
              <w:jc w:val="center"/>
              <w:rPr>
                <w:rFonts w:hint="default"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17套</w:t>
            </w:r>
          </w:p>
        </w:tc>
        <w:tc>
          <w:tcPr>
            <w:tcW w:w="1420" w:type="dxa"/>
            <w:vAlign w:val="center"/>
          </w:tcPr>
          <w:p>
            <w:pPr>
              <w:spacing w:line="360" w:lineRule="auto"/>
              <w:jc w:val="center"/>
              <w:rPr>
                <w:rFonts w:ascii="宋体" w:hAnsi="宋体"/>
                <w:b w:val="0"/>
                <w:bCs w:val="0"/>
                <w:color w:val="000000" w:themeColor="text1"/>
                <w:spacing w:val="20"/>
                <w:sz w:val="24"/>
                <w:szCs w:val="24"/>
                <w:highlight w:val="none"/>
                <w14:textFill>
                  <w14:solidFill>
                    <w14:schemeClr w14:val="tx1"/>
                  </w14:solidFill>
                </w14:textFill>
              </w:rPr>
            </w:pPr>
          </w:p>
        </w:tc>
        <w:tc>
          <w:tcPr>
            <w:tcW w:w="1773" w:type="dxa"/>
            <w:vAlign w:val="center"/>
          </w:tcPr>
          <w:p>
            <w:pPr>
              <w:spacing w:line="360" w:lineRule="auto"/>
              <w:jc w:val="center"/>
              <w:rPr>
                <w:rFonts w:hint="default" w:ascii="宋体" w:hAnsi="宋体"/>
                <w:b w:val="0"/>
                <w:bCs w:val="0"/>
                <w:color w:val="000000" w:themeColor="text1"/>
                <w:spacing w:val="20"/>
                <w:sz w:val="24"/>
                <w:szCs w:val="24"/>
                <w:highlight w:val="none"/>
                <w:lang w:val="en-US" w:eastAsia="zh-CN"/>
                <w14:textFill>
                  <w14:solidFill>
                    <w14:schemeClr w14:val="tx1"/>
                  </w14:solidFill>
                </w14:textFill>
              </w:rPr>
            </w:pPr>
            <w:r>
              <w:rPr>
                <w:rFonts w:hint="eastAsia" w:ascii="宋体" w:hAnsi="宋体"/>
                <w:b w:val="0"/>
                <w:bCs w:val="0"/>
                <w:color w:val="000000" w:themeColor="text1"/>
                <w:spacing w:val="20"/>
                <w:sz w:val="24"/>
                <w:szCs w:val="24"/>
                <w:highlight w:val="none"/>
                <w:lang w:val="en-US" w:eastAsia="zh-CN"/>
                <w14:textFill>
                  <w14:solidFill>
                    <w14:schemeClr w14:val="tx1"/>
                  </w14:solidFill>
                </w14:textFill>
              </w:rPr>
              <w:t>6000元/套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pStyle w:val="2"/>
              <w:rPr>
                <w:rFonts w:hint="default"/>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合计</w:t>
            </w:r>
            <w:r>
              <w:rPr>
                <w:rFonts w:hint="eastAsia"/>
                <w:b w:val="0"/>
                <w:bCs w:val="0"/>
                <w:color w:val="000000" w:themeColor="text1"/>
                <w:sz w:val="24"/>
                <w:szCs w:val="24"/>
                <w:highlight w:val="none"/>
                <w:lang w:val="en-US" w:eastAsia="zh-CN"/>
                <w14:textFill>
                  <w14:solidFill>
                    <w14:schemeClr w14:val="tx1"/>
                  </w14:solidFill>
                </w14:textFill>
              </w:rPr>
              <w:t xml:space="preserve"> </w:t>
            </w:r>
          </w:p>
        </w:tc>
        <w:tc>
          <w:tcPr>
            <w:tcW w:w="4899" w:type="dxa"/>
            <w:gridSpan w:val="2"/>
            <w:vAlign w:val="center"/>
          </w:tcPr>
          <w:p>
            <w:pPr>
              <w:spacing w:line="360" w:lineRule="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大写：</w:t>
            </w:r>
          </w:p>
          <w:p>
            <w:pPr>
              <w:pStyle w:val="2"/>
              <w:rPr>
                <w:rFonts w:hint="eastAsia" w:ascii="宋体" w:hAnsi="宋体"/>
                <w:b w:val="0"/>
                <w:bCs w:val="0"/>
                <w:color w:val="000000" w:themeColor="text1"/>
                <w:sz w:val="24"/>
                <w:szCs w:val="24"/>
                <w:highlight w:val="none"/>
                <w:lang w:val="en-US"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小写：</w:t>
            </w:r>
          </w:p>
        </w:tc>
        <w:tc>
          <w:tcPr>
            <w:tcW w:w="3193" w:type="dxa"/>
            <w:gridSpan w:val="2"/>
            <w:vAlign w:val="center"/>
          </w:tcPr>
          <w:p>
            <w:pPr>
              <w:pStyle w:val="2"/>
              <w:rPr>
                <w:rFonts w:hint="eastAsia" w:ascii="宋体" w:hAnsi="宋体"/>
                <w:b w:val="0"/>
                <w:bCs w:val="0"/>
                <w:color w:val="000000" w:themeColor="text1"/>
                <w:sz w:val="24"/>
                <w:szCs w:val="24"/>
                <w:highlight w:val="none"/>
                <w:lang w:val="en-US" w:eastAsia="zh-CN"/>
                <w14:textFill>
                  <w14:solidFill>
                    <w14:schemeClr w14:val="tx1"/>
                  </w14:solidFill>
                </w14:textFill>
              </w:rPr>
            </w:pPr>
          </w:p>
        </w:tc>
      </w:tr>
    </w:tbl>
    <w:p>
      <w:pPr>
        <w:pStyle w:val="2"/>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pStyle w:val="9"/>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ascii="宋体" w:hAnsi="宋体"/>
          <w:b/>
          <w:color w:val="000000" w:themeColor="text1"/>
          <w:sz w:val="28"/>
          <w:highlight w:val="none"/>
          <w14:textFill>
            <w14:solidFill>
              <w14:schemeClr w14:val="tx1"/>
            </w14:solidFill>
          </w14:textFill>
        </w:rPr>
      </w:pPr>
    </w:p>
    <w:p>
      <w:pPr>
        <w:pStyle w:val="10"/>
        <w:rPr>
          <w:rFonts w:hint="eastAsia"/>
          <w:highlight w:val="none"/>
        </w:rPr>
      </w:pPr>
    </w:p>
    <w:p>
      <w:pPr>
        <w:snapToGrid w:val="0"/>
        <w:spacing w:before="156" w:beforeLines="50" w:after="50" w:line="360" w:lineRule="auto"/>
        <w:rPr>
          <w:rFonts w:ascii="仿宋_GB2312" w:hAnsi="宋体" w:eastAsia="仿宋_GB2312"/>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0"/>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0"/>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0"/>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40"/>
        <w:spacing w:line="360" w:lineRule="auto"/>
        <w:rPr>
          <w:rFonts w:ascii="宋体" w:hAns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hAnsi="宋体" w:cs="宋体"/>
          <w:color w:val="000000"/>
          <w:sz w:val="22"/>
          <w:szCs w:val="22"/>
          <w:highlight w:val="none"/>
        </w:rPr>
      </w:pPr>
      <w:r>
        <w:rPr>
          <w:rFonts w:hint="eastAsia" w:ascii="宋体" w:hAnsi="宋体" w:cs="宋体"/>
          <w:color w:val="000000"/>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hAnsi="宋体" w:cs="宋体"/>
          <w:color w:val="000000"/>
          <w:sz w:val="22"/>
          <w:szCs w:val="22"/>
          <w:highlight w:val="none"/>
        </w:rPr>
      </w:pPr>
      <w:r>
        <w:rPr>
          <w:rFonts w:hint="eastAsia" w:ascii="宋体" w:hAnsi="宋体" w:cs="宋体"/>
          <w:color w:val="000000"/>
          <w:sz w:val="22"/>
          <w:szCs w:val="22"/>
          <w:highlight w:val="none"/>
        </w:rPr>
        <w:t>投标供应商全称（盖章）：</w:t>
      </w:r>
    </w:p>
    <w:p>
      <w:pPr>
        <w:spacing w:line="440" w:lineRule="atLeast"/>
        <w:rPr>
          <w:rFonts w:hint="eastAsia" w:ascii="宋体" w:hAnsi="宋体" w:cs="宋体"/>
          <w:color w:val="000000"/>
          <w:sz w:val="22"/>
          <w:szCs w:val="22"/>
          <w:highlight w:val="none"/>
        </w:rPr>
      </w:pPr>
      <w:r>
        <w:rPr>
          <w:rFonts w:hint="eastAsia" w:ascii="宋体" w:hAnsi="宋体" w:cs="宋体"/>
          <w:color w:val="000000"/>
          <w:sz w:val="22"/>
          <w:szCs w:val="22"/>
          <w:highlight w:val="none"/>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p>
    <w:p>
      <w:pPr>
        <w:pStyle w:val="40"/>
        <w:spacing w:line="360" w:lineRule="auto"/>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附件19</w:t>
      </w:r>
    </w:p>
    <w:p>
      <w:pPr>
        <w:pStyle w:val="41"/>
        <w:spacing w:line="360" w:lineRule="auto"/>
        <w:rPr>
          <w:color w:val="000000" w:themeColor="text1"/>
          <w:highlight w:val="none"/>
          <w14:textFill>
            <w14:solidFill>
              <w14:schemeClr w14:val="tx1"/>
            </w14:solidFill>
          </w14:textFill>
        </w:rPr>
      </w:pP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r>
        <w:rPr>
          <w:rFonts w:hint="eastAsia" w:ascii="宋体" w:hAnsi="宋体"/>
          <w:b/>
          <w:color w:val="000000" w:themeColor="text1"/>
          <w:sz w:val="32"/>
          <w:szCs w:val="32"/>
          <w:highlight w:val="none"/>
          <w:lang w:val="en-GB"/>
          <w14:textFill>
            <w14:solidFill>
              <w14:schemeClr w14:val="tx1"/>
            </w14:solidFill>
          </w14:textFill>
        </w:rPr>
        <w:t>产品适用政府采购政策情况表</w:t>
      </w:r>
    </w:p>
    <w:p>
      <w:pPr>
        <w:pStyle w:val="38"/>
        <w:spacing w:line="360" w:lineRule="auto"/>
        <w:jc w:val="center"/>
        <w:rPr>
          <w:rFonts w:ascii="宋体" w:hAnsi="宋体"/>
          <w:b/>
          <w:color w:val="000000" w:themeColor="text1"/>
          <w:sz w:val="32"/>
          <w:szCs w:val="32"/>
          <w:highlight w:val="none"/>
          <w:lang w:val="en-GB"/>
          <w14:textFill>
            <w14:solidFill>
              <w14:schemeClr w14:val="tx1"/>
            </w14:solidFill>
          </w14:textFill>
        </w:rPr>
      </w:pPr>
    </w:p>
    <w:tbl>
      <w:tblPr>
        <w:tblStyle w:val="1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小微企业扶持政策</w:t>
            </w:r>
          </w:p>
        </w:tc>
        <w:tc>
          <w:tcPr>
            <w:tcW w:w="8111" w:type="dxa"/>
            <w:gridSpan w:val="3"/>
            <w:vAlign w:val="center"/>
          </w:tcPr>
          <w:tbl>
            <w:tblPr>
              <w:tblStyle w:val="19"/>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lang w:val="en-GB"/>
                      <w14:textFill>
                        <w14:solidFill>
                          <w14:schemeClr w14:val="tx1"/>
                        </w14:solidFill>
                      </w14:textFill>
                    </w:rPr>
                    <w:t>按要求列出具体产品与金额。</w:t>
                  </w:r>
                </w:p>
              </w:tc>
            </w:tr>
          </w:tbl>
          <w:p>
            <w:pPr>
              <w:pStyle w:val="38"/>
              <w:tabs>
                <w:tab w:val="left" w:pos="1260"/>
              </w:tabs>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产品名称（品牌、型号）</w:t>
            </w: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制造企业名称</w:t>
            </w: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c>
          <w:tcPr>
            <w:tcW w:w="6490" w:type="dxa"/>
            <w:gridSpan w:val="2"/>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小型、微型企业产品</w:t>
            </w:r>
            <w:r>
              <w:rPr>
                <w:rFonts w:hint="eastAsia" w:ascii="宋体" w:hAnsi="宋体"/>
                <w:color w:val="000000" w:themeColor="text1"/>
                <w:sz w:val="24"/>
                <w:highlight w:val="none"/>
                <w:lang w:val="en-GB"/>
                <w14:textFill>
                  <w14:solidFill>
                    <w14:schemeClr w14:val="tx1"/>
                  </w14:solidFill>
                </w14:textFill>
              </w:rPr>
              <w:t>金额合计（元）</w:t>
            </w:r>
          </w:p>
          <w:p>
            <w:pPr>
              <w:rPr>
                <w:color w:val="000000" w:themeColor="text1"/>
                <w:highlight w:val="none"/>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lang w:val="en-GB"/>
                <w14:textFill>
                  <w14:solidFill>
                    <w14:schemeClr w14:val="tx1"/>
                  </w14:solidFill>
                </w14:textFill>
              </w:rPr>
            </w:pPr>
          </w:p>
        </w:tc>
      </w:tr>
    </w:tbl>
    <w:p>
      <w:pPr>
        <w:pStyle w:val="38"/>
        <w:spacing w:line="360" w:lineRule="auto"/>
        <w:rPr>
          <w:rFonts w:ascii="宋体" w:hAnsi="宋体"/>
          <w:color w:val="000000" w:themeColor="text1"/>
          <w:szCs w:val="21"/>
          <w:highlight w:val="none"/>
          <w:lang w:val="en-GB"/>
          <w14:textFill>
            <w14:solidFill>
              <w14:schemeClr w14:val="tx1"/>
            </w14:solidFill>
          </w14:textFill>
        </w:rPr>
      </w:pPr>
    </w:p>
    <w:p>
      <w:pPr>
        <w:pStyle w:val="38"/>
        <w:spacing w:line="360" w:lineRule="auto"/>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填报要求：</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本表的产品名称、规格型号和注册商标、金额要与《报价明细表》一致。</w:t>
      </w:r>
    </w:p>
    <w:p>
      <w:pPr>
        <w:pStyle w:val="38"/>
        <w:widowControl/>
        <w:numPr>
          <w:ilvl w:val="0"/>
          <w:numId w:val="8"/>
        </w:numPr>
        <w:tabs>
          <w:tab w:val="left" w:pos="360"/>
        </w:tabs>
        <w:spacing w:line="360" w:lineRule="auto"/>
        <w:ind w:left="360" w:right="84" w:rightChars="40" w:hanging="36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制造商为小型或微型企业时才需要填“制造商企业类型”栏，填写内容为“小型”或“微型”。</w:t>
      </w:r>
    </w:p>
    <w:p>
      <w:pPr>
        <w:pStyle w:val="38"/>
        <w:widowControl/>
        <w:numPr>
          <w:ilvl w:val="0"/>
          <w:numId w:val="8"/>
        </w:numPr>
        <w:spacing w:line="360" w:lineRule="auto"/>
        <w:ind w:right="84" w:rightChars="40"/>
        <w:jc w:val="left"/>
        <w:rPr>
          <w:rFonts w:ascii="宋体" w:hAnsi="宋体"/>
          <w:color w:val="000000" w:themeColor="text1"/>
          <w:szCs w:val="21"/>
          <w:highlight w:val="none"/>
          <w:lang w:val="en-GB"/>
          <w14:textFill>
            <w14:solidFill>
              <w14:schemeClr w14:val="tx1"/>
            </w14:solidFill>
          </w14:textFill>
        </w:rPr>
      </w:pPr>
      <w:r>
        <w:rPr>
          <w:rFonts w:hint="eastAsia" w:ascii="宋体" w:hAnsi="宋体"/>
          <w:color w:val="000000" w:themeColor="text1"/>
          <w:szCs w:val="21"/>
          <w:highlight w:val="none"/>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lang w:val="en-GB"/>
          <w14:textFill>
            <w14:solidFill>
              <w14:schemeClr w14:val="tx1"/>
            </w14:solidFill>
          </w14:textFill>
        </w:rPr>
      </w:pPr>
    </w:p>
    <w:p>
      <w:pPr>
        <w:rPr>
          <w:color w:val="000000" w:themeColor="text1"/>
          <w:highlight w:val="none"/>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461E5E94"/>
    <w:multiLevelType w:val="singleLevel"/>
    <w:tmpl w:val="461E5E94"/>
    <w:lvl w:ilvl="0" w:tentative="0">
      <w:start w:val="2"/>
      <w:numFmt w:val="chineseCounting"/>
      <w:suff w:val="space"/>
      <w:lvlText w:val="第%1章"/>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4372D3"/>
    <w:rsid w:val="096E0F14"/>
    <w:rsid w:val="0A00100D"/>
    <w:rsid w:val="0A9413BB"/>
    <w:rsid w:val="0A965ED7"/>
    <w:rsid w:val="0AF46A39"/>
    <w:rsid w:val="0C1E2BA0"/>
    <w:rsid w:val="0C765CB2"/>
    <w:rsid w:val="0C8B23DA"/>
    <w:rsid w:val="0D555A8C"/>
    <w:rsid w:val="0E970358"/>
    <w:rsid w:val="0F7915AB"/>
    <w:rsid w:val="10392EAE"/>
    <w:rsid w:val="10706EC2"/>
    <w:rsid w:val="11DF1C44"/>
    <w:rsid w:val="122E5FFF"/>
    <w:rsid w:val="12807280"/>
    <w:rsid w:val="13A74261"/>
    <w:rsid w:val="148463E6"/>
    <w:rsid w:val="14D20D9B"/>
    <w:rsid w:val="15A72BED"/>
    <w:rsid w:val="1621170E"/>
    <w:rsid w:val="17BF281D"/>
    <w:rsid w:val="182E66CE"/>
    <w:rsid w:val="18B91D2B"/>
    <w:rsid w:val="18C40414"/>
    <w:rsid w:val="19AC1A3C"/>
    <w:rsid w:val="19FF1A98"/>
    <w:rsid w:val="1A6A6D44"/>
    <w:rsid w:val="1A817123"/>
    <w:rsid w:val="1B4003D3"/>
    <w:rsid w:val="1C093ECB"/>
    <w:rsid w:val="1C8B70E0"/>
    <w:rsid w:val="1CE4433A"/>
    <w:rsid w:val="1DD127D0"/>
    <w:rsid w:val="1E095D4F"/>
    <w:rsid w:val="1EE84AA8"/>
    <w:rsid w:val="1FFB1837"/>
    <w:rsid w:val="204B1784"/>
    <w:rsid w:val="21180308"/>
    <w:rsid w:val="228447E5"/>
    <w:rsid w:val="23031C4F"/>
    <w:rsid w:val="23424F53"/>
    <w:rsid w:val="236E14E2"/>
    <w:rsid w:val="27305942"/>
    <w:rsid w:val="27FB6E5E"/>
    <w:rsid w:val="28563A69"/>
    <w:rsid w:val="28A26B4B"/>
    <w:rsid w:val="299F0951"/>
    <w:rsid w:val="29D148D0"/>
    <w:rsid w:val="29E019D7"/>
    <w:rsid w:val="2AC803DC"/>
    <w:rsid w:val="2B602C29"/>
    <w:rsid w:val="2BA53271"/>
    <w:rsid w:val="2BB134F8"/>
    <w:rsid w:val="2DC84554"/>
    <w:rsid w:val="2DE96679"/>
    <w:rsid w:val="2E094BE9"/>
    <w:rsid w:val="2EF8464C"/>
    <w:rsid w:val="30143D85"/>
    <w:rsid w:val="31752B09"/>
    <w:rsid w:val="33D3510B"/>
    <w:rsid w:val="33E91FB6"/>
    <w:rsid w:val="341548E3"/>
    <w:rsid w:val="34842894"/>
    <w:rsid w:val="35615AA5"/>
    <w:rsid w:val="36E8230F"/>
    <w:rsid w:val="374B7290"/>
    <w:rsid w:val="37712A39"/>
    <w:rsid w:val="396327E0"/>
    <w:rsid w:val="3992672C"/>
    <w:rsid w:val="3AE50133"/>
    <w:rsid w:val="3B345EA5"/>
    <w:rsid w:val="3C74735F"/>
    <w:rsid w:val="3DB531EC"/>
    <w:rsid w:val="3FCA700F"/>
    <w:rsid w:val="40F519DC"/>
    <w:rsid w:val="4111238D"/>
    <w:rsid w:val="41A61C6B"/>
    <w:rsid w:val="41E67644"/>
    <w:rsid w:val="42374068"/>
    <w:rsid w:val="43036342"/>
    <w:rsid w:val="437D7970"/>
    <w:rsid w:val="44DA4267"/>
    <w:rsid w:val="4533479C"/>
    <w:rsid w:val="4563730C"/>
    <w:rsid w:val="4571598F"/>
    <w:rsid w:val="45953AB9"/>
    <w:rsid w:val="47AF47A3"/>
    <w:rsid w:val="48694FA0"/>
    <w:rsid w:val="488E768B"/>
    <w:rsid w:val="491023AE"/>
    <w:rsid w:val="49F41D5E"/>
    <w:rsid w:val="4B1E31F7"/>
    <w:rsid w:val="4BA87CF0"/>
    <w:rsid w:val="4BCB3573"/>
    <w:rsid w:val="4CE75373"/>
    <w:rsid w:val="4F1F3A70"/>
    <w:rsid w:val="4F1F4586"/>
    <w:rsid w:val="55F2638C"/>
    <w:rsid w:val="563A4FCD"/>
    <w:rsid w:val="566D4B95"/>
    <w:rsid w:val="572656D4"/>
    <w:rsid w:val="59AD06A4"/>
    <w:rsid w:val="59F45FE9"/>
    <w:rsid w:val="5A4D586D"/>
    <w:rsid w:val="5A6249B0"/>
    <w:rsid w:val="5B6643CC"/>
    <w:rsid w:val="5D711BE8"/>
    <w:rsid w:val="5E230C3C"/>
    <w:rsid w:val="5EE84C68"/>
    <w:rsid w:val="5F2A1866"/>
    <w:rsid w:val="610A6C62"/>
    <w:rsid w:val="621D5BA4"/>
    <w:rsid w:val="635B6748"/>
    <w:rsid w:val="63947A95"/>
    <w:rsid w:val="67B167D1"/>
    <w:rsid w:val="685F1C50"/>
    <w:rsid w:val="699022E9"/>
    <w:rsid w:val="6A714498"/>
    <w:rsid w:val="6B880183"/>
    <w:rsid w:val="6E23004A"/>
    <w:rsid w:val="6FAC1718"/>
    <w:rsid w:val="709504C8"/>
    <w:rsid w:val="71BD0143"/>
    <w:rsid w:val="71D3700D"/>
    <w:rsid w:val="745919C6"/>
    <w:rsid w:val="74702A9A"/>
    <w:rsid w:val="761C2BBB"/>
    <w:rsid w:val="76577B88"/>
    <w:rsid w:val="76AD7BEF"/>
    <w:rsid w:val="776A1DE8"/>
    <w:rsid w:val="776C5B3F"/>
    <w:rsid w:val="785D00CA"/>
    <w:rsid w:val="7A434F7E"/>
    <w:rsid w:val="7ADD7AF8"/>
    <w:rsid w:val="7B224038"/>
    <w:rsid w:val="7C4A1D76"/>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2"/>
    <w:qFormat/>
    <w:uiPriority w:val="0"/>
    <w:pPr>
      <w:jc w:val="left"/>
    </w:pPr>
  </w:style>
  <w:style w:type="paragraph" w:styleId="9">
    <w:name w:val="Body Text Indent"/>
    <w:basedOn w:val="1"/>
    <w:next w:val="10"/>
    <w:link w:val="45"/>
    <w:qFormat/>
    <w:uiPriority w:val="0"/>
    <w:pPr>
      <w:spacing w:after="120"/>
      <w:ind w:left="420" w:leftChars="200"/>
    </w:pPr>
  </w:style>
  <w:style w:type="paragraph" w:styleId="10">
    <w:name w:val="Body Text First Indent 2"/>
    <w:basedOn w:val="9"/>
    <w:unhideWhenUsed/>
    <w:qFormat/>
    <w:uiPriority w:val="99"/>
    <w:pPr>
      <w:ind w:firstLine="420" w:firstLineChars="200"/>
    </w:pPr>
  </w:style>
  <w:style w:type="paragraph" w:styleId="11">
    <w:name w:val="Plain Text"/>
    <w:basedOn w:val="1"/>
    <w:link w:val="49"/>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8"/>
    <w:next w:val="8"/>
    <w:link w:val="43"/>
    <w:qFormat/>
    <w:uiPriority w:val="0"/>
    <w:rPr>
      <w:b/>
      <w:bCs/>
    </w:rPr>
  </w:style>
  <w:style w:type="character" w:styleId="21">
    <w:name w:val="Strong"/>
    <w:basedOn w:val="20"/>
    <w:qFormat/>
    <w:uiPriority w:val="0"/>
    <w:rPr>
      <w:b/>
    </w:rPr>
  </w:style>
  <w:style w:type="character" w:styleId="22">
    <w:name w:val="Hyperlink"/>
    <w:qFormat/>
    <w:uiPriority w:val="0"/>
    <w:rPr>
      <w:rFonts w:ascii="宋体"/>
      <w:color w:val="0000FF"/>
      <w:sz w:val="18"/>
      <w:szCs w:val="18"/>
      <w:u w:val="single"/>
    </w:rPr>
  </w:style>
  <w:style w:type="character" w:styleId="23">
    <w:name w:val="annotation reference"/>
    <w:basedOn w:val="20"/>
    <w:qFormat/>
    <w:uiPriority w:val="0"/>
    <w:rPr>
      <w:sz w:val="21"/>
      <w:szCs w:val="21"/>
    </w:rPr>
  </w:style>
  <w:style w:type="paragraph" w:customStyle="1" w:styleId="24">
    <w:name w:val="表格文字"/>
    <w:basedOn w:val="1"/>
    <w:next w:val="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8"/>
    <w:qFormat/>
    <w:uiPriority w:val="0"/>
    <w:rPr>
      <w:rFonts w:ascii="Times New Roman" w:hAnsi="Times New Roman" w:eastAsia="宋体" w:cs="Times New Roman"/>
      <w:b/>
      <w:bCs/>
      <w:kern w:val="2"/>
      <w:sz w:val="21"/>
      <w:szCs w:val="24"/>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9"/>
    <w:qFormat/>
    <w:uiPriority w:val="0"/>
    <w:rPr>
      <w:kern w:val="2"/>
      <w:sz w:val="21"/>
      <w:szCs w:val="24"/>
    </w:rPr>
  </w:style>
  <w:style w:type="paragraph" w:customStyle="1" w:styleId="46">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7">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8">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9">
    <w:name w:val="纯文本 Char"/>
    <w:link w:val="11"/>
    <w:qFormat/>
    <w:uiPriority w:val="0"/>
    <w:rPr>
      <w:rFonts w:ascii="宋体" w:hAnsi="Courier New" w:cstheme="minorBidi"/>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Body Text Indent 21"/>
    <w:basedOn w:val="1"/>
    <w:qFormat/>
    <w:uiPriority w:val="0"/>
    <w:pPr>
      <w:widowControl/>
      <w:spacing w:line="480" w:lineRule="atLeast"/>
      <w:ind w:firstLine="480"/>
    </w:pPr>
    <w:rPr>
      <w:rFonts w:ascii="宋体"/>
      <w:kern w:val="0"/>
      <w:sz w:val="24"/>
      <w:szCs w:val="20"/>
    </w:rPr>
  </w:style>
  <w:style w:type="paragraph" w:customStyle="1" w:styleId="52">
    <w:name w:val="Plain Text1"/>
    <w:basedOn w:val="1"/>
    <w:qFormat/>
    <w:uiPriority w:val="0"/>
    <w:rPr>
      <w:rFonts w:ascii="宋体" w:hAnsi="Courier New"/>
      <w:szCs w:val="20"/>
    </w:rPr>
  </w:style>
  <w:style w:type="character" w:customStyle="1" w:styleId="53">
    <w:name w:val="font21"/>
    <w:qFormat/>
    <w:uiPriority w:val="0"/>
    <w:rPr>
      <w:rFonts w:hint="eastAsia" w:ascii="宋体" w:hAnsi="宋体" w:eastAsia="宋体" w:cs="宋体"/>
      <w:color w:val="000000"/>
      <w:sz w:val="24"/>
      <w:szCs w:val="24"/>
      <w:u w:val="none"/>
    </w:rPr>
  </w:style>
  <w:style w:type="paragraph" w:customStyle="1" w:styleId="54">
    <w:name w:val="1"/>
    <w:basedOn w:val="1"/>
    <w:next w:val="26"/>
    <w:qFormat/>
    <w:uiPriority w:val="34"/>
    <w:pPr>
      <w:ind w:firstLine="420" w:firstLineChars="200"/>
    </w:pPr>
    <w:rPr>
      <w:rFonts w:ascii="Calibri" w:hAnsi="Calibri"/>
    </w:rPr>
  </w:style>
  <w:style w:type="character" w:customStyle="1" w:styleId="55">
    <w:name w:val="正文文本 Char"/>
    <w:link w:val="2"/>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18</TotalTime>
  <ScaleCrop>false</ScaleCrop>
  <LinksUpToDate>false</LinksUpToDate>
  <CharactersWithSpaces>30268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Le.YonG.</cp:lastModifiedBy>
  <dcterms:modified xsi:type="dcterms:W3CDTF">2020-04-02T07:23:26Z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