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shd w:val="clear" w:color="auto" w:fill="auto"/>
          <w14:textFill>
            <w14:solidFill>
              <w14:schemeClr w14:val="tx1"/>
            </w14:solidFill>
          </w14:textFill>
        </w:rPr>
      </w:pPr>
    </w:p>
    <w:p>
      <w:pPr>
        <w:pStyle w:val="9"/>
        <w:rPr>
          <w:color w:val="000000" w:themeColor="text1"/>
          <w:highlight w:val="none"/>
          <w:shd w:val="clear" w:color="auto" w:fill="auto"/>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shd w:val="clear" w:color="auto" w:fill="auto"/>
          <w14:textFill>
            <w14:solidFill>
              <w14:schemeClr w14:val="tx1"/>
            </w14:solidFill>
          </w14:textFill>
        </w:rPr>
      </w:pPr>
      <w:r>
        <w:rPr>
          <w:rFonts w:hint="eastAsia" w:ascii="宋体"/>
          <w:b/>
          <w:color w:val="000000" w:themeColor="text1"/>
          <w:kern w:val="0"/>
          <w:sz w:val="52"/>
          <w:highlight w:val="none"/>
          <w:shd w:val="clear" w:color="auto" w:fill="auto"/>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shd w:val="clear" w:color="auto" w:fill="auto"/>
          <w14:textFill>
            <w14:solidFill>
              <w14:schemeClr w14:val="tx1"/>
            </w14:solidFill>
          </w14:textFill>
        </w:rPr>
      </w:pPr>
      <w:r>
        <w:rPr>
          <w:rFonts w:hint="eastAsia" w:ascii="宋体"/>
          <w:b/>
          <w:color w:val="000000" w:themeColor="text1"/>
          <w:kern w:val="0"/>
          <w:sz w:val="52"/>
          <w:szCs w:val="52"/>
          <w:highlight w:val="none"/>
          <w:shd w:val="clear" w:color="auto" w:fill="auto"/>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宋体"/>
          <w:b/>
          <w:bCs/>
          <w:color w:val="000000" w:themeColor="text1"/>
          <w:kern w:val="0"/>
          <w:sz w:val="32"/>
          <w:szCs w:val="32"/>
          <w:highlight w:val="none"/>
          <w:shd w:val="clear" w:color="auto" w:fill="auto"/>
          <w:lang w:eastAsia="zh-CN"/>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shd w:val="clear" w:color="auto" w:fill="auto"/>
          <w14:textFill>
            <w14:solidFill>
              <w14:schemeClr w14:val="tx1"/>
            </w14:solidFill>
          </w14:textFill>
        </w:rPr>
      </w:pPr>
      <w:r>
        <w:rPr>
          <w:rFonts w:hint="eastAsia" w:ascii="宋体" w:hAnsi="宋体" w:cs="宋体"/>
          <w:b/>
          <w:bCs/>
          <w:color w:val="000000" w:themeColor="text1"/>
          <w:kern w:val="0"/>
          <w:sz w:val="32"/>
          <w:szCs w:val="32"/>
          <w:highlight w:val="none"/>
          <w:shd w:val="clear" w:color="auto" w:fill="auto"/>
          <w:lang w:eastAsia="zh-CN"/>
          <w14:textFill>
            <w14:solidFill>
              <w14:schemeClr w14:val="tx1"/>
            </w14:solidFill>
          </w14:textFill>
        </w:rPr>
        <w:t>HQ-YHZFCG-2020-07</w:t>
      </w:r>
      <w:r>
        <w:rPr>
          <w:rFonts w:hint="eastAsia" w:ascii="宋体" w:hAnsi="宋体" w:cs="宋体"/>
          <w:b/>
          <w:bCs/>
          <w:color w:val="000000" w:themeColor="text1"/>
          <w:kern w:val="0"/>
          <w:sz w:val="32"/>
          <w:szCs w:val="32"/>
          <w:highlight w:val="none"/>
          <w:shd w:val="clear" w:color="auto" w:fill="auto"/>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shd w:val="clear" w:color="auto" w:fill="auto"/>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shd w:val="clear" w:color="auto" w:fill="auto"/>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cs="宋体"/>
          <w:color w:val="000000" w:themeColor="text1"/>
          <w:kern w:val="0"/>
          <w:sz w:val="28"/>
          <w:szCs w:val="28"/>
          <w:highlight w:val="none"/>
          <w:shd w:val="clear" w:color="auto" w:fill="auto"/>
          <w:lang w:eastAsia="zh-CN"/>
          <w14:textFill>
            <w14:solidFill>
              <w14:schemeClr w14:val="tx1"/>
            </w14:solidFill>
          </w14:textFill>
        </w:rPr>
      </w:pPr>
      <w:r>
        <w:rPr>
          <w:rFonts w:hint="eastAsia" w:ascii="宋体"/>
          <w:color w:val="000000" w:themeColor="text1"/>
          <w:kern w:val="0"/>
          <w:sz w:val="28"/>
          <w:highlight w:val="none"/>
          <w:shd w:val="clear" w:color="auto" w:fill="auto"/>
          <w14:textFill>
            <w14:solidFill>
              <w14:schemeClr w14:val="tx1"/>
            </w14:solidFill>
          </w14:textFill>
        </w:rPr>
        <w:t>采购项目：</w:t>
      </w:r>
      <w:r>
        <w:rPr>
          <w:rFonts w:hint="eastAsia" w:ascii="宋体" w:hAnsi="宋体" w:cs="宋体"/>
          <w:color w:val="000000" w:themeColor="text1"/>
          <w:kern w:val="0"/>
          <w:sz w:val="28"/>
          <w:szCs w:val="28"/>
          <w:highlight w:val="none"/>
          <w:shd w:val="clear" w:color="auto" w:fill="auto"/>
          <w:lang w:eastAsia="zh-CN"/>
          <w14:textFill>
            <w14:solidFill>
              <w14:schemeClr w14:val="tx1"/>
            </w14:solidFill>
          </w14:textFill>
        </w:rPr>
        <w:t>玉环市垃圾处置设施监管服务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00" w:firstLineChars="1000"/>
        <w:jc w:val="both"/>
        <w:textAlignment w:val="auto"/>
        <w:rPr>
          <w:rFonts w:hint="eastAsia" w:ascii="宋体" w:eastAsia="宋体"/>
          <w:color w:val="000000" w:themeColor="text1"/>
          <w:kern w:val="0"/>
          <w:sz w:val="28"/>
          <w:highlight w:val="none"/>
          <w:shd w:val="clear" w:color="auto" w:fill="auto"/>
          <w:lang w:eastAsia="zh-CN"/>
          <w14:textFill>
            <w14:solidFill>
              <w14:schemeClr w14:val="tx1"/>
            </w14:solidFill>
          </w14:textFill>
        </w:rPr>
      </w:pPr>
      <w:r>
        <w:rPr>
          <w:rFonts w:hint="eastAsia" w:ascii="宋体"/>
          <w:color w:val="000000" w:themeColor="text1"/>
          <w:kern w:val="0"/>
          <w:sz w:val="28"/>
          <w:highlight w:val="none"/>
          <w:shd w:val="clear" w:color="auto" w:fill="auto"/>
          <w14:textFill>
            <w14:solidFill>
              <w14:schemeClr w14:val="tx1"/>
            </w14:solidFill>
          </w14:textFill>
        </w:rPr>
        <w:t>采购人：</w:t>
      </w:r>
      <w:r>
        <w:rPr>
          <w:rFonts w:hint="eastAsia" w:ascii="宋体" w:hAnsi="宋体" w:cs="宋体"/>
          <w:color w:val="000000" w:themeColor="text1"/>
          <w:kern w:val="0"/>
          <w:sz w:val="28"/>
          <w:szCs w:val="28"/>
          <w:highlight w:val="none"/>
          <w:shd w:val="clear" w:color="auto" w:fill="auto"/>
          <w:lang w:eastAsia="zh-CN"/>
          <w14:textFill>
            <w14:solidFill>
              <w14:schemeClr w14:val="tx1"/>
            </w14:solidFill>
          </w14:textFill>
        </w:rPr>
        <w:t>玉环市市容环卫管理处</w:t>
      </w:r>
    </w:p>
    <w:p>
      <w:pPr>
        <w:autoSpaceDE w:val="0"/>
        <w:autoSpaceDN w:val="0"/>
        <w:adjustRightInd w:val="0"/>
        <w:spacing w:line="360" w:lineRule="auto"/>
        <w:rPr>
          <w:rFonts w:ascii="宋体"/>
          <w:color w:val="000000" w:themeColor="text1"/>
          <w:kern w:val="0"/>
          <w:sz w:val="28"/>
          <w:highlight w:val="none"/>
          <w:shd w:val="clear" w:color="auto" w:fill="auto"/>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shd w:val="clear" w:color="auto" w:fill="auto"/>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shd w:val="clear" w:color="auto" w:fill="auto"/>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shd w:val="clear" w:color="auto" w:fill="auto"/>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shd w:val="clear" w:color="auto" w:fill="auto"/>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shd w:val="clear" w:color="auto" w:fill="auto"/>
          <w14:textFill>
            <w14:solidFill>
              <w14:schemeClr w14:val="tx1"/>
            </w14:solidFill>
          </w14:textFill>
        </w:rPr>
      </w:pPr>
      <w:r>
        <w:rPr>
          <w:rFonts w:hint="eastAsia" w:ascii="宋体" w:hAnsi="宋体" w:cs="宋体"/>
          <w:color w:val="000000" w:themeColor="text1"/>
          <w:kern w:val="0"/>
          <w:sz w:val="30"/>
          <w:szCs w:val="30"/>
          <w:highlight w:val="none"/>
          <w:shd w:val="clear" w:color="auto" w:fill="auto"/>
          <w14:textFill>
            <w14:solidFill>
              <w14:schemeClr w14:val="tx1"/>
            </w14:solidFill>
          </w14:textFill>
        </w:rPr>
        <w:t xml:space="preserve"> </w:t>
      </w:r>
      <w:r>
        <w:rPr>
          <w:rFonts w:hint="eastAsia" w:ascii="宋体" w:hAnsi="宋体" w:cs="宋体"/>
          <w:color w:val="000000" w:themeColor="text1"/>
          <w:kern w:val="0"/>
          <w:sz w:val="28"/>
          <w:szCs w:val="28"/>
          <w:highlight w:val="none"/>
          <w:shd w:val="clear" w:color="auto" w:fill="auto"/>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2520" w:firstLineChars="900"/>
        <w:rPr>
          <w:rFonts w:ascii="宋体" w:hAnsi="宋体" w:cs="宋体"/>
          <w:color w:val="000000" w:themeColor="text1"/>
          <w:kern w:val="0"/>
          <w:sz w:val="28"/>
          <w:szCs w:val="28"/>
          <w:highlight w:val="none"/>
          <w:shd w:val="clear" w:color="auto" w:fill="auto"/>
          <w14:textFill>
            <w14:solidFill>
              <w14:schemeClr w14:val="tx1"/>
            </w14:solidFill>
          </w14:textFill>
        </w:rPr>
      </w:pPr>
      <w:r>
        <w:rPr>
          <w:rFonts w:hint="eastAsia" w:ascii="宋体" w:hAnsi="宋体" w:cs="宋体"/>
          <w:color w:val="000000" w:themeColor="text1"/>
          <w:kern w:val="0"/>
          <w:sz w:val="28"/>
          <w:szCs w:val="28"/>
          <w:highlight w:val="none"/>
          <w:shd w:val="clear" w:color="auto" w:fill="auto"/>
          <w:lang w:eastAsia="zh-CN"/>
          <w14:textFill>
            <w14:solidFill>
              <w14:schemeClr w14:val="tx1"/>
            </w14:solidFill>
          </w14:textFill>
        </w:rPr>
        <w:t>2020年</w:t>
      </w:r>
      <w:r>
        <w:rPr>
          <w:rFonts w:hint="eastAsia" w:ascii="宋体" w:hAnsi="宋体" w:cs="宋体"/>
          <w:color w:val="000000" w:themeColor="text1"/>
          <w:kern w:val="0"/>
          <w:sz w:val="28"/>
          <w:szCs w:val="28"/>
          <w:highlight w:val="none"/>
          <w:shd w:val="clear" w:color="auto" w:fill="auto"/>
          <w:lang w:val="en-US" w:eastAsia="zh-CN"/>
          <w14:textFill>
            <w14:solidFill>
              <w14:schemeClr w14:val="tx1"/>
            </w14:solidFill>
          </w14:textFill>
        </w:rPr>
        <w:t>04</w:t>
      </w:r>
      <w:r>
        <w:rPr>
          <w:rFonts w:hint="eastAsia" w:ascii="宋体" w:hAnsi="宋体" w:cs="宋体"/>
          <w:color w:val="000000" w:themeColor="text1"/>
          <w:kern w:val="0"/>
          <w:sz w:val="28"/>
          <w:szCs w:val="28"/>
          <w:highlight w:val="none"/>
          <w:shd w:val="clear" w:color="auto" w:fill="auto"/>
          <w14:textFill>
            <w14:solidFill>
              <w14:schemeClr w14:val="tx1"/>
            </w14:solidFill>
          </w14:textFill>
        </w:rPr>
        <w:t>月</w:t>
      </w:r>
      <w:r>
        <w:rPr>
          <w:rFonts w:hint="eastAsia" w:ascii="宋体" w:hAnsi="宋体" w:cs="宋体"/>
          <w:color w:val="000000" w:themeColor="text1"/>
          <w:kern w:val="0"/>
          <w:sz w:val="28"/>
          <w:szCs w:val="28"/>
          <w:highlight w:val="none"/>
          <w:shd w:val="clear" w:color="auto" w:fill="auto"/>
          <w:lang w:val="en-US" w:eastAsia="zh-CN"/>
          <w14:textFill>
            <w14:solidFill>
              <w14:schemeClr w14:val="tx1"/>
            </w14:solidFill>
          </w14:textFill>
        </w:rPr>
        <w:t>09</w:t>
      </w:r>
      <w:r>
        <w:rPr>
          <w:rFonts w:hint="eastAsia" w:ascii="宋体" w:hAnsi="宋体" w:cs="宋体"/>
          <w:color w:val="000000" w:themeColor="text1"/>
          <w:kern w:val="0"/>
          <w:sz w:val="28"/>
          <w:szCs w:val="28"/>
          <w:highlight w:val="none"/>
          <w:shd w:val="clear" w:color="auto" w:fill="auto"/>
          <w14:textFill>
            <w14:solidFill>
              <w14:schemeClr w14:val="tx1"/>
            </w14:solidFill>
          </w14:textFill>
        </w:rPr>
        <w:t>日</w:t>
      </w:r>
    </w:p>
    <w:p>
      <w:pPr>
        <w:spacing w:line="360" w:lineRule="auto"/>
        <w:rPr>
          <w:color w:val="000000" w:themeColor="text1"/>
          <w:highlight w:val="none"/>
          <w:shd w:val="clear" w:color="auto" w:fill="auto"/>
          <w14:textFill>
            <w14:solidFill>
              <w14:schemeClr w14:val="tx1"/>
            </w14:solidFill>
          </w14:textFill>
        </w:rPr>
      </w:pPr>
    </w:p>
    <w:p>
      <w:pPr>
        <w:spacing w:line="360" w:lineRule="auto"/>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cs="Arial"/>
          <w:b/>
          <w:bCs/>
          <w:color w:val="000000" w:themeColor="text1"/>
          <w:sz w:val="36"/>
          <w:szCs w:val="36"/>
          <w:highlight w:val="none"/>
          <w:shd w:val="clear" w:color="auto" w:fill="auto"/>
          <w14:textFill>
            <w14:solidFill>
              <w14:schemeClr w14:val="tx1"/>
            </w14:solidFill>
          </w14:textFill>
        </w:rPr>
      </w:pPr>
      <w:r>
        <w:rPr>
          <w:rFonts w:hint="eastAsia" w:ascii="宋体" w:hAnsi="宋体" w:cs="Arial"/>
          <w:b/>
          <w:bCs/>
          <w:color w:val="000000" w:themeColor="text1"/>
          <w:sz w:val="36"/>
          <w:szCs w:val="36"/>
          <w:highlight w:val="none"/>
          <w:shd w:val="clear" w:color="auto" w:fill="auto"/>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420" w:leftChars="200" w:right="199" w:rightChars="95" w:firstLine="781" w:firstLineChars="216"/>
        <w:jc w:val="left"/>
        <w:rPr>
          <w:rFonts w:ascii="宋体" w:hAnsi="宋体"/>
          <w:b/>
          <w:color w:val="000000" w:themeColor="text1"/>
          <w:sz w:val="36"/>
          <w:highlight w:val="none"/>
          <w:shd w:val="clear" w:color="auto" w:fill="auto"/>
          <w14:textFill>
            <w14:solidFill>
              <w14:schemeClr w14:val="tx1"/>
            </w14:solidFill>
          </w14:textFill>
        </w:rPr>
      </w:pPr>
    </w:p>
    <w:p>
      <w:pPr>
        <w:spacing w:line="360" w:lineRule="auto"/>
        <w:ind w:left="420" w:leftChars="200" w:right="199" w:rightChars="95" w:firstLine="604" w:firstLineChars="216"/>
        <w:rPr>
          <w:rFonts w:ascii="新宋体" w:hAnsi="新宋体" w:eastAsia="新宋体"/>
          <w:color w:val="000000" w:themeColor="text1"/>
          <w:sz w:val="28"/>
          <w:szCs w:val="28"/>
          <w:highlight w:val="none"/>
          <w:shd w:val="clear" w:color="auto" w:fill="auto"/>
          <w14:textFill>
            <w14:solidFill>
              <w14:schemeClr w14:val="tx1"/>
            </w14:solidFill>
          </w14:textFill>
        </w:rPr>
      </w:pP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公开招标采购公告</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投标人须知</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评标办法及评分标准</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公开招标需求</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政府采购合同主要条款指引</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投标文件格式附件</w:t>
      </w: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pStyle w:val="9"/>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asciiTheme="majorEastAsia" w:hAnsiTheme="majorEastAsia" w:eastAsiaTheme="majorEastAsia"/>
          <w:b/>
          <w:color w:val="000000" w:themeColor="text1"/>
          <w:kern w:val="0"/>
          <w:sz w:val="36"/>
          <w:szCs w:val="36"/>
          <w:highlight w:val="none"/>
          <w:shd w:val="clear" w:color="auto" w:fill="auto"/>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shd w:val="clear" w:color="auto" w:fill="auto"/>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shd w:val="clear" w:color="auto" w:fill="auto"/>
          <w14:textFill>
            <w14:solidFill>
              <w14:schemeClr w14:val="tx1"/>
            </w14:solidFill>
          </w14:textFill>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80" w:lineRule="exact"/>
        <w:ind w:left="420" w:leftChars="200" w:right="199" w:rightChars="95" w:firstLine="518" w:firstLineChars="216"/>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根据《中华人民共和国政府采购法》、《中华人民共和国政府采购法实施条例》和财政部令第87号《政府采购货物和服务招标投标管理办法》等有关规定, 受采购人委托，现就</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玉环市市容环卫管理处</w:t>
      </w:r>
      <w: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t>玉环市垃圾处置设施监管服务</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项目进行公开招标采购，欢迎合格供应商前来投标。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一、项目编号：</w:t>
      </w:r>
      <w:r>
        <w:rPr>
          <w:rFonts w:hint="eastAsia" w:ascii="宋体" w:hAnsi="宋体" w:cs="宋体"/>
          <w:b/>
          <w:color w:val="000000" w:themeColor="text1"/>
          <w:kern w:val="0"/>
          <w:sz w:val="24"/>
          <w:szCs w:val="24"/>
          <w:highlight w:val="none"/>
          <w:shd w:val="clear" w:color="auto" w:fill="auto"/>
          <w:lang w:eastAsia="zh-CN"/>
          <w14:textFill>
            <w14:solidFill>
              <w14:schemeClr w14:val="tx1"/>
            </w14:solidFill>
          </w14:textFill>
        </w:rPr>
        <w:t>HQ-YHZFCG-2020-07</w:t>
      </w: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 xml:space="preserve">  </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二、招标项目概况：</w:t>
      </w:r>
    </w:p>
    <w:tbl>
      <w:tblPr>
        <w:tblStyle w:val="19"/>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010"/>
        <w:gridCol w:w="1520"/>
        <w:gridCol w:w="970"/>
        <w:gridCol w:w="980"/>
        <w:gridCol w:w="164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9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bookmarkStart w:id="0" w:name="EBc3c9f0bc06b6413d849824fe98ba274c"/>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序号</w:t>
            </w:r>
          </w:p>
        </w:tc>
        <w:tc>
          <w:tcPr>
            <w:tcW w:w="201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项目名称</w:t>
            </w:r>
          </w:p>
        </w:tc>
        <w:tc>
          <w:tcPr>
            <w:tcW w:w="152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简要技术要求</w:t>
            </w:r>
          </w:p>
        </w:tc>
        <w:tc>
          <w:tcPr>
            <w:tcW w:w="97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lang w:val="en-US"/>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数量</w:t>
            </w:r>
          </w:p>
        </w:tc>
        <w:tc>
          <w:tcPr>
            <w:tcW w:w="9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单</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位</w:t>
            </w:r>
          </w:p>
        </w:tc>
        <w:tc>
          <w:tcPr>
            <w:tcW w:w="16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预算</w:t>
            </w:r>
          </w:p>
        </w:tc>
        <w:tc>
          <w:tcPr>
            <w:tcW w:w="155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服务</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9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p>
        </w:tc>
        <w:tc>
          <w:tcPr>
            <w:tcW w:w="201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22" w:rightChars="58"/>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玉环市垃圾处置设施监管服务</w:t>
            </w:r>
          </w:p>
        </w:tc>
        <w:tc>
          <w:tcPr>
            <w:tcW w:w="152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具体要求详见采购文件第四章</w:t>
            </w:r>
          </w:p>
        </w:tc>
        <w:tc>
          <w:tcPr>
            <w:tcW w:w="970" w:type="dxa"/>
            <w:vAlign w:val="center"/>
          </w:tcPr>
          <w:p>
            <w:pPr>
              <w:keepNext w:val="0"/>
              <w:keepLines w:val="0"/>
              <w:pageBreakBefore w:val="0"/>
              <w:widowControl/>
              <w:kinsoku/>
              <w:wordWrap/>
              <w:overflowPunct/>
              <w:topLinePunct w:val="0"/>
              <w:bidi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3 </w:t>
            </w:r>
          </w:p>
        </w:tc>
        <w:tc>
          <w:tcPr>
            <w:tcW w:w="9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w:t>
            </w:r>
          </w:p>
        </w:tc>
        <w:tc>
          <w:tcPr>
            <w:tcW w:w="16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240万元</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w:t>
            </w:r>
          </w:p>
        </w:tc>
        <w:tc>
          <w:tcPr>
            <w:tcW w:w="1551" w:type="dxa"/>
            <w:vAlign w:val="center"/>
          </w:tcPr>
          <w:p>
            <w:pPr>
              <w:keepNext w:val="0"/>
              <w:keepLines w:val="0"/>
              <w:pageBreakBefore w:val="0"/>
              <w:kinsoku/>
              <w:wordWrap/>
              <w:overflowPunct/>
              <w:topLinePunct w:val="0"/>
              <w:bidi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3年，合同一年一签</w:t>
            </w:r>
          </w:p>
        </w:tc>
      </w:tr>
      <w:bookmarkEnd w:id="0"/>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三、合格投标人的资格条件：</w:t>
      </w:r>
    </w:p>
    <w:p>
      <w:pPr>
        <w:pStyle w:val="25"/>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（一）符合政府采购法第二十二条之供应商资格规定：</w:t>
      </w:r>
    </w:p>
    <w:p>
      <w:pPr>
        <w:pStyle w:val="25"/>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pStyle w:val="25"/>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Style w:val="25"/>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（三）供应商特定资格条件：1.本项目不允许联合体投标。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四、招标文件获取的</w:t>
      </w: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地址、</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方式：</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1．获取</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地址</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：网上免费下载，下载地址为http://www.zjzfcg.gov.cn或https://www.yhjyzx.com/home/index</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；公告附件中的招标文件仅供阅读。</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2．自本公告公布日起至响应文件递交截止时间前，均可获取招标文件，公告附件中的招标文件仅供阅读</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3.获取方式：</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（4）采购代理机构将拒绝接受非通过以上方式获取采购文件的供应商投标文件。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（5）供应商在“政采云平台”</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instrText xml:space="preserve"> HYPERLINK "http://www.zjzfcg.gov.cn/系统中报名，并将加盖单位公章的报名资料扫描件作为附件上传至系统，同时还需将报名资料扫描件发送至cnsxzb@163.com电子邮箱进行确认获取投标资格。" </w:instrTex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www.zcygov.cn系统中报名，</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同时还需将报名资料扫描件发送至353594584@qq.com电子邮箱进行确认。苏女士，0571-</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val="0"/>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投标截止</w:t>
      </w:r>
      <w:r>
        <w:rPr>
          <w:rFonts w:hint="eastAsia" w:ascii="宋体" w:hAnsi="宋体" w:eastAsia="宋体" w:cs="宋体"/>
          <w:b/>
          <w:color w:val="000000" w:themeColor="text1"/>
          <w:kern w:val="0"/>
          <w:sz w:val="24"/>
          <w:szCs w:val="24"/>
          <w:highlight w:val="none"/>
          <w:shd w:val="clear" w:color="auto" w:fill="auto"/>
          <w:lang w:val="en-US" w:eastAsia="zh-CN"/>
          <w14:textFill>
            <w14:solidFill>
              <w14:schemeClr w14:val="tx1"/>
            </w14:solidFill>
          </w14:textFill>
        </w:rPr>
        <w:t>时间</w:t>
      </w: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w:t>
      </w:r>
      <w:r>
        <w:rPr>
          <w:rFonts w:hint="eastAsia" w:ascii="宋体" w:hAnsi="宋体" w:eastAsia="宋体" w:cs="宋体"/>
          <w:b w:val="0"/>
          <w:bCs/>
          <w:color w:val="000000" w:themeColor="text1"/>
          <w:kern w:val="0"/>
          <w:sz w:val="24"/>
          <w:szCs w:val="24"/>
          <w:highlight w:val="none"/>
          <w:shd w:val="clear" w:color="auto" w:fill="auto"/>
          <w14:textFill>
            <w14:solidFill>
              <w14:schemeClr w14:val="tx1"/>
            </w14:solidFill>
          </w14:textFill>
        </w:rPr>
        <w:t>2020年</w:t>
      </w:r>
      <w:r>
        <w:rPr>
          <w:rFonts w:hint="eastAsia" w:ascii="宋体" w:hAnsi="宋体" w:eastAsia="宋体" w:cs="宋体"/>
          <w:b w:val="0"/>
          <w:bCs/>
          <w:color w:val="000000" w:themeColor="text1"/>
          <w:kern w:val="0"/>
          <w:sz w:val="24"/>
          <w:szCs w:val="24"/>
          <w:highlight w:val="none"/>
          <w:shd w:val="clear" w:color="auto" w:fill="auto"/>
          <w:lang w:val="en-US" w:eastAsia="zh-CN"/>
          <w14:textFill>
            <w14:solidFill>
              <w14:schemeClr w14:val="tx1"/>
            </w14:solidFill>
          </w14:textFill>
        </w:rPr>
        <w:t>0</w:t>
      </w:r>
      <w:r>
        <w:rPr>
          <w:rFonts w:hint="eastAsia" w:ascii="宋体" w:hAnsi="宋体" w:cs="宋体"/>
          <w:b w:val="0"/>
          <w:bCs/>
          <w:color w:val="000000" w:themeColor="text1"/>
          <w:kern w:val="0"/>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highlight w:val="none"/>
          <w:shd w:val="clear" w:color="auto" w:fill="auto"/>
          <w14:textFill>
            <w14:solidFill>
              <w14:schemeClr w14:val="tx1"/>
            </w14:solidFill>
          </w14:textFill>
        </w:rPr>
        <w:t>月</w:t>
      </w:r>
      <w:r>
        <w:rPr>
          <w:rFonts w:hint="eastAsia" w:ascii="宋体" w:hAnsi="宋体" w:cs="宋体"/>
          <w:b w:val="0"/>
          <w:bCs/>
          <w:color w:val="000000" w:themeColor="text1"/>
          <w:kern w:val="0"/>
          <w:sz w:val="24"/>
          <w:szCs w:val="24"/>
          <w:highlight w:val="none"/>
          <w:shd w:val="clear" w:color="auto" w:fill="auto"/>
          <w:lang w:val="en-US" w:eastAsia="zh-CN"/>
          <w14:textFill>
            <w14:solidFill>
              <w14:schemeClr w14:val="tx1"/>
            </w14:solidFill>
          </w14:textFill>
        </w:rPr>
        <w:t>29</w:t>
      </w:r>
      <w:r>
        <w:rPr>
          <w:rFonts w:hint="eastAsia" w:ascii="宋体" w:hAnsi="宋体" w:eastAsia="宋体" w:cs="宋体"/>
          <w:b w:val="0"/>
          <w:bCs/>
          <w:color w:val="000000" w:themeColor="text1"/>
          <w:kern w:val="0"/>
          <w:sz w:val="24"/>
          <w:szCs w:val="24"/>
          <w:highlight w:val="none"/>
          <w:shd w:val="clear" w:color="auto" w:fill="auto"/>
          <w14:textFill>
            <w14:solidFill>
              <w14:schemeClr w14:val="tx1"/>
            </w14:solidFill>
          </w14:textFill>
        </w:rPr>
        <w:t>日上午09:00:00</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六、投标地点：</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投标人应于2020年0</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日上午09:00:00之前将电子投标文件上传到“政府采购云平台”；</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七、开标时间：2020年0</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月</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29</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日上午09:00:00</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开标时间后30分钟内（2020年0</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日上午09:30:00），供应商须登录“政采云”平台，用“项目采购-开标评标”功能解密投标文件。</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九、投标保证金：</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不收取</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十、</w:t>
      </w:r>
      <w:bookmarkStart w:id="1" w:name="B37_购买标书时须提交的文件资料"/>
      <w:bookmarkEnd w:id="1"/>
      <w:bookmarkStart w:id="2" w:name="_Toc15328_WPSOffice_Level2"/>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在线投标响应（电子投标）说明</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本项目采用资格后审，请拟投标供应商自行核对供应商资格条件，如不符合资格条件者，在资格审查时导致投标被拒绝的，责任自负。</w:t>
      </w:r>
      <w:bookmarkEnd w:id="2"/>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CA驱动和申领流程</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”进行查阅；</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十一、对本项目相关质疑约定如下：</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1、本项目招标文件公告期限为公告发布次日起五个工作日。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6、逾期的质疑，采购人及招标代理机构可不予接受。</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十二</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、联系方式：</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（一）采购代理机构</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联系人：胡先生</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联系电话：15967041020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地址：</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 玉环市李家小区二期3号楼1502室；</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（一）采购人</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采购人名称：</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玉环市市容环卫管理处</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采购人地址：浙江省玉环市长康路1号</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联系人：</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周女士</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联系电话：</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0576-87238320</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（三）同级政府采购监督管理部门</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名称：玉环市财政局</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政府采购监督管理科</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联系人：谢主任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监督投诉电话：0576-87250185          传真：0576-87250185</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地址：玉环市广陵路130号；</w:t>
      </w:r>
    </w:p>
    <w:p>
      <w:pPr>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w:t>
      </w:r>
    </w:p>
    <w:p>
      <w:pPr>
        <w:widowControl/>
        <w:ind w:left="420" w:leftChars="200" w:right="199" w:rightChars="95" w:firstLine="520" w:firstLineChars="216"/>
        <w:jc w:val="cente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p>
    <w:p>
      <w:pPr>
        <w:pStyle w:val="9"/>
        <w:rPr>
          <w:rFonts w:hint="eastAsia" w:ascii="方正魏碑简体" w:hAnsi="方正魏碑简体"/>
          <w:b/>
          <w:bCs/>
          <w:color w:val="000000" w:themeColor="text1"/>
          <w:kern w:val="0"/>
          <w:sz w:val="44"/>
          <w:szCs w:val="44"/>
          <w:highlight w:val="none"/>
          <w:shd w:val="clear" w:color="auto" w:fill="auto"/>
          <w14:textFill>
            <w14:solidFill>
              <w14:schemeClr w14:val="tx1"/>
            </w14:solidFill>
          </w14:textFill>
        </w:rPr>
      </w:pPr>
    </w:p>
    <w:p>
      <w:pPr>
        <w:widowControl/>
        <w:ind w:left="420" w:leftChars="200" w:right="199" w:rightChars="95" w:firstLine="954" w:firstLineChars="216"/>
        <w:jc w:val="center"/>
        <w:rPr>
          <w:b/>
          <w:bCs/>
          <w:color w:val="000000" w:themeColor="text1"/>
          <w:kern w:val="0"/>
          <w:sz w:val="44"/>
          <w:szCs w:val="44"/>
          <w:highlight w:val="none"/>
          <w:shd w:val="clear" w:color="auto" w:fill="auto"/>
          <w14:textFill>
            <w14:solidFill>
              <w14:schemeClr w14:val="tx1"/>
            </w14:solidFill>
          </w14:textFill>
        </w:rPr>
      </w:pPr>
      <w:r>
        <w:rPr>
          <w:rFonts w:hint="eastAsia" w:ascii="方正魏碑简体" w:hAnsi="方正魏碑简体"/>
          <w:b/>
          <w:bCs/>
          <w:color w:val="000000" w:themeColor="text1"/>
          <w:kern w:val="0"/>
          <w:sz w:val="44"/>
          <w:szCs w:val="44"/>
          <w:highlight w:val="none"/>
          <w:shd w:val="clear" w:color="auto" w:fill="auto"/>
          <w14:textFill>
            <w14:solidFill>
              <w14:schemeClr w14:val="tx1"/>
            </w14:solidFill>
          </w14:textFill>
        </w:rPr>
        <w:t>玉环市</w:t>
      </w:r>
      <w:r>
        <w:rPr>
          <w:rFonts w:ascii="方正魏碑简体" w:hAnsi="方正魏碑简体"/>
          <w:b/>
          <w:bCs/>
          <w:color w:val="000000" w:themeColor="text1"/>
          <w:kern w:val="0"/>
          <w:sz w:val="44"/>
          <w:szCs w:val="44"/>
          <w:highlight w:val="none"/>
          <w:shd w:val="clear" w:color="auto" w:fill="auto"/>
          <w14:textFill>
            <w14:solidFill>
              <w14:schemeClr w14:val="tx1"/>
            </w14:solidFill>
          </w14:textFill>
        </w:rPr>
        <w:t>政府采购报名申请表</w:t>
      </w:r>
    </w:p>
    <w:tbl>
      <w:tblPr>
        <w:tblStyle w:val="19"/>
        <w:tblW w:w="9283" w:type="dxa"/>
        <w:tblInd w:w="643" w:type="dxa"/>
        <w:tblLayout w:type="fixed"/>
        <w:tblCellMar>
          <w:top w:w="0" w:type="dxa"/>
          <w:left w:w="108" w:type="dxa"/>
          <w:bottom w:w="0" w:type="dxa"/>
          <w:right w:w="108" w:type="dxa"/>
        </w:tblCellMar>
      </w:tblPr>
      <w:tblGrid>
        <w:gridCol w:w="2387"/>
        <w:gridCol w:w="4107"/>
        <w:gridCol w:w="1670"/>
        <w:gridCol w:w="1119"/>
      </w:tblGrid>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项目名称</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招标编号</w:t>
            </w:r>
          </w:p>
        </w:tc>
        <w:tc>
          <w:tcPr>
            <w:tcW w:w="6896" w:type="dxa"/>
            <w:gridSpan w:val="3"/>
            <w:tcBorders>
              <w:top w:val="single" w:color="000000" w:sz="4" w:space="0"/>
              <w:left w:val="nil"/>
              <w:bottom w:val="single" w:color="000000" w:sz="4" w:space="0"/>
              <w:right w:val="single" w:color="000000" w:sz="4" w:space="0"/>
            </w:tcBorders>
            <w:vAlign w:val="center"/>
          </w:tcPr>
          <w:p>
            <w:pPr>
              <w:widowControl/>
              <w:ind w:left="420" w:leftChars="200" w:right="199" w:rightChars="95" w:firstLine="477" w:firstLineChars="216"/>
              <w:jc w:val="both"/>
              <w:rPr>
                <w:rFonts w:ascii="宋体" w:hAnsi="宋体"/>
                <w:b/>
                <w:bCs/>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投标申请单位名称</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报名时间</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项目联系人</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手    机</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联系电话</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传    真</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E—mail</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邮政编码</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通信地址</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928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bCs/>
                <w:color w:val="000000" w:themeColor="text1"/>
                <w:sz w:val="22"/>
                <w:szCs w:val="22"/>
                <w:highlight w:val="none"/>
                <w:shd w:val="clear" w:color="auto" w:fill="auto"/>
                <w14:textFill>
                  <w14:solidFill>
                    <w14:schemeClr w14:val="tx1"/>
                  </w14:solidFill>
                </w14:textFill>
              </w:rPr>
            </w:pPr>
            <w:r>
              <w:rPr>
                <w:rFonts w:hint="eastAsia" w:ascii="宋体"/>
                <w:bCs/>
                <w:color w:val="000000" w:themeColor="text1"/>
                <w:sz w:val="22"/>
                <w:szCs w:val="22"/>
                <w:highlight w:val="none"/>
                <w:shd w:val="clear" w:color="auto" w:fill="auto"/>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bCs/>
                <w:color w:val="000000" w:themeColor="text1"/>
                <w:sz w:val="22"/>
                <w:szCs w:val="22"/>
                <w:highlight w:val="none"/>
                <w:shd w:val="clear" w:color="auto" w:fill="auto"/>
                <w14:textFill>
                  <w14:solidFill>
                    <w14:schemeClr w14:val="tx1"/>
                  </w14:solidFill>
                </w14:textFill>
              </w:rPr>
              <w:t>税号（纳税识别号）</w:t>
            </w:r>
          </w:p>
        </w:tc>
        <w:tc>
          <w:tcPr>
            <w:tcW w:w="6896" w:type="dxa"/>
            <w:gridSpan w:val="3"/>
            <w:tcBorders>
              <w:top w:val="single" w:color="auto" w:sz="4" w:space="0"/>
              <w:left w:val="nil"/>
              <w:bottom w:val="single" w:color="auto"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bCs/>
                <w:color w:val="000000" w:themeColor="text1"/>
                <w:sz w:val="22"/>
                <w:szCs w:val="22"/>
                <w:highlight w:val="none"/>
                <w:shd w:val="clear" w:color="auto" w:fill="auto"/>
                <w14:textFill>
                  <w14:solidFill>
                    <w14:schemeClr w14:val="tx1"/>
                  </w14:solidFill>
                </w14:textFill>
              </w:rPr>
              <w:t>开票地址、电话</w:t>
            </w:r>
          </w:p>
        </w:tc>
        <w:tc>
          <w:tcPr>
            <w:tcW w:w="6896" w:type="dxa"/>
            <w:gridSpan w:val="3"/>
            <w:tcBorders>
              <w:top w:val="single" w:color="auto" w:sz="4" w:space="0"/>
              <w:left w:val="nil"/>
              <w:bottom w:val="single" w:color="auto"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bCs/>
                <w:color w:val="000000" w:themeColor="text1"/>
                <w:sz w:val="22"/>
                <w:szCs w:val="22"/>
                <w:highlight w:val="none"/>
                <w:shd w:val="clear" w:color="auto" w:fill="auto"/>
                <w14:textFill>
                  <w14:solidFill>
                    <w14:schemeClr w14:val="tx1"/>
                  </w14:solidFill>
                </w14:textFill>
              </w:rPr>
              <w:t>开户银行、银行账号</w:t>
            </w:r>
          </w:p>
        </w:tc>
        <w:tc>
          <w:tcPr>
            <w:tcW w:w="6896" w:type="dxa"/>
            <w:gridSpan w:val="3"/>
            <w:tcBorders>
              <w:top w:val="single" w:color="auto" w:sz="4" w:space="0"/>
              <w:left w:val="nil"/>
              <w:bottom w:val="single" w:color="000000"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928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420" w:leftChars="200" w:right="199" w:rightChars="95" w:firstLine="477" w:firstLineChars="216"/>
              <w:jc w:val="both"/>
              <w:rPr>
                <w:rFonts w:ascii="宋体" w:hAnsi="宋体"/>
                <w:b/>
                <w:bCs/>
                <w:color w:val="000000" w:themeColor="text1"/>
                <w:kern w:val="0"/>
                <w:sz w:val="22"/>
                <w:szCs w:val="22"/>
                <w:highlight w:val="none"/>
                <w:shd w:val="clear" w:color="auto" w:fill="auto"/>
                <w14:textFill>
                  <w14:solidFill>
                    <w14:schemeClr w14:val="tx1"/>
                  </w14:solidFill>
                </w14:textFill>
              </w:rPr>
            </w:pPr>
            <w:r>
              <w:rPr>
                <w:rFonts w:hint="eastAsia" w:ascii="宋体" w:hAnsi="宋体"/>
                <w:b/>
                <w:bCs/>
                <w:color w:val="000000" w:themeColor="text1"/>
                <w:kern w:val="0"/>
                <w:sz w:val="22"/>
                <w:szCs w:val="22"/>
                <w:highlight w:val="none"/>
                <w:shd w:val="clear" w:color="auto" w:fill="auto"/>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序号</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提交资料名称</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是否提交</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1</w:t>
            </w:r>
          </w:p>
        </w:tc>
        <w:tc>
          <w:tcPr>
            <w:tcW w:w="4107" w:type="dxa"/>
            <w:tcBorders>
              <w:top w:val="single" w:color="000000" w:sz="4" w:space="0"/>
              <w:left w:val="nil"/>
              <w:bottom w:val="single" w:color="000000" w:sz="4" w:space="0"/>
              <w:right w:val="single" w:color="000000" w:sz="4" w:space="0"/>
            </w:tcBorders>
            <w:vAlign w:val="center"/>
          </w:tcPr>
          <w:p>
            <w:pPr>
              <w:ind w:right="199" w:rightChars="95"/>
              <w:jc w:val="both"/>
              <w:rPr>
                <w:rFonts w:ascii="宋体"/>
                <w:color w:val="000000" w:themeColor="text1"/>
                <w:sz w:val="22"/>
                <w:highlight w:val="none"/>
                <w:shd w:val="clear" w:color="auto" w:fill="auto"/>
                <w14:textFill>
                  <w14:solidFill>
                    <w14:schemeClr w14:val="tx1"/>
                  </w14:solidFill>
                </w14:textFill>
              </w:rPr>
            </w:pPr>
            <w:r>
              <w:rPr>
                <w:rFonts w:hint="eastAsia" w:ascii="宋体" w:hAnsi="宋体"/>
                <w:color w:val="000000" w:themeColor="text1"/>
                <w:sz w:val="22"/>
                <w:highlight w:val="none"/>
                <w:shd w:val="clear" w:color="auto" w:fill="auto"/>
                <w14:textFill>
                  <w14:solidFill>
                    <w14:schemeClr w14:val="tx1"/>
                  </w14:solidFill>
                </w14:textFill>
              </w:rPr>
              <w:t>供应商有效的营业执照、税务登记证（复印件加盖公章，如为多证合一仅需提供营业执照复印件加盖公章）；</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2</w:t>
            </w:r>
          </w:p>
        </w:tc>
        <w:tc>
          <w:tcPr>
            <w:tcW w:w="4107" w:type="dxa"/>
            <w:tcBorders>
              <w:top w:val="single" w:color="000000" w:sz="4" w:space="0"/>
              <w:left w:val="nil"/>
              <w:bottom w:val="single" w:color="000000" w:sz="4" w:space="0"/>
              <w:right w:val="single" w:color="000000" w:sz="4" w:space="0"/>
            </w:tcBorders>
            <w:vAlign w:val="center"/>
          </w:tcPr>
          <w:p>
            <w:pPr>
              <w:ind w:left="420" w:leftChars="200" w:right="199" w:rightChars="95" w:firstLine="475" w:firstLineChars="216"/>
              <w:jc w:val="both"/>
              <w:rPr>
                <w:rFonts w:hint="eastAsia" w:ascii="宋体" w:eastAsia="宋体"/>
                <w:color w:val="000000" w:themeColor="text1"/>
                <w:sz w:val="22"/>
                <w:highlight w:val="none"/>
                <w:shd w:val="clear" w:color="auto" w:fill="auto"/>
                <w:lang w:eastAsia="zh-CN"/>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3</w:t>
            </w:r>
          </w:p>
        </w:tc>
        <w:tc>
          <w:tcPr>
            <w:tcW w:w="4107" w:type="dxa"/>
            <w:tcBorders>
              <w:top w:val="single" w:color="000000" w:sz="4" w:space="0"/>
              <w:left w:val="nil"/>
              <w:bottom w:val="single" w:color="000000" w:sz="4" w:space="0"/>
              <w:right w:val="single" w:color="000000" w:sz="4" w:space="0"/>
            </w:tcBorders>
            <w:vAlign w:val="center"/>
          </w:tcPr>
          <w:p>
            <w:pPr>
              <w:widowControl/>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bl>
    <w:p>
      <w:pPr>
        <w:widowControl/>
        <w:snapToGrid w:val="0"/>
        <w:spacing w:before="60" w:after="60" w:line="340" w:lineRule="atLeast"/>
        <w:ind w:left="420" w:leftChars="200" w:right="199" w:rightChars="95" w:firstLine="520" w:firstLineChars="216"/>
        <w:jc w:val="left"/>
        <w:rPr>
          <w:rFonts w:ascii="宋体" w:hAnsi="宋体"/>
          <w:color w:val="000000" w:themeColor="text1"/>
          <w:sz w:val="22"/>
          <w:highlight w:val="none"/>
          <w:shd w:val="clear" w:color="auto" w:fill="auto"/>
          <w14:textFill>
            <w14:solidFill>
              <w14:schemeClr w14:val="tx1"/>
            </w14:solidFill>
          </w14:textFill>
        </w:rPr>
      </w:pPr>
      <w:r>
        <w:rPr>
          <w:rFonts w:hint="eastAsia" w:ascii="楷体_GB2312" w:eastAsia="楷体_GB2312"/>
          <w:b/>
          <w:bCs/>
          <w:color w:val="000000" w:themeColor="text1"/>
          <w:kern w:val="0"/>
          <w:sz w:val="24"/>
          <w:highlight w:val="none"/>
          <w:shd w:val="clear" w:color="auto" w:fill="auto"/>
          <w14:textFill>
            <w14:solidFill>
              <w14:schemeClr w14:val="tx1"/>
            </w14:solidFill>
          </w14:textFill>
        </w:rPr>
        <w:t>以上报名资料请装订成册。</w:t>
      </w:r>
    </w:p>
    <w:p>
      <w:pPr>
        <w:pStyle w:val="2"/>
        <w:ind w:left="420" w:leftChars="200" w:right="199" w:rightChars="95" w:firstLine="518" w:firstLineChars="216"/>
        <w:rPr>
          <w:rFonts w:ascii="宋体"/>
          <w:color w:val="000000" w:themeColor="text1"/>
          <w:kern w:val="0"/>
          <w:highlight w:val="none"/>
          <w:shd w:val="clear" w:color="auto" w:fill="auto"/>
          <w14:textFill>
            <w14:solidFill>
              <w14:schemeClr w14:val="tx1"/>
            </w14:solidFill>
          </w14:textFill>
        </w:rPr>
      </w:pPr>
    </w:p>
    <w:p>
      <w:pPr>
        <w:ind w:left="420" w:leftChars="200" w:right="199" w:rightChars="95" w:firstLine="453" w:firstLineChars="216"/>
        <w:rPr>
          <w:color w:val="000000" w:themeColor="text1"/>
          <w:highlight w:val="none"/>
          <w:shd w:val="clear" w:color="auto" w:fill="auto"/>
          <w14:textFill>
            <w14:solidFill>
              <w14:schemeClr w14:val="tx1"/>
            </w14:solidFill>
          </w14:textFill>
        </w:rPr>
      </w:pPr>
    </w:p>
    <w:p>
      <w:pPr>
        <w:pStyle w:val="9"/>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36"/>
          <w:szCs w:val="36"/>
          <w:highlight w:val="none"/>
          <w:shd w:val="clear" w:color="auto" w:fill="auto"/>
          <w14:textFill>
            <w14:solidFill>
              <w14:schemeClr w14:val="tx1"/>
            </w14:solidFill>
          </w14:textFill>
        </w:rPr>
        <w:t>投标人须知</w:t>
      </w:r>
    </w:p>
    <w:p>
      <w:pPr>
        <w:pageBreakBefore w:val="0"/>
        <w:kinsoku/>
        <w:wordWrap/>
        <w:overflowPunct/>
        <w:topLinePunct w:val="0"/>
        <w:bidi w:val="0"/>
        <w:spacing w:line="400" w:lineRule="exact"/>
        <w:ind w:left="420" w:leftChars="200" w:right="199" w:rightChars="95" w:firstLine="0" w:firstLineChars="0"/>
        <w:jc w:val="center"/>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前附表</w:t>
      </w:r>
    </w:p>
    <w:tbl>
      <w:tblPr>
        <w:tblStyle w:val="19"/>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3" w:leftChars="103" w:right="199" w:rightChars="95" w:hanging="17" w:hangingChars="8"/>
              <w:jc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项目名称</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玉环市垃圾处置设施监管服务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项目编号</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HQ-YHZFCG-2020-07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资金来源</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采购方式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采购预算</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240万元</w:t>
            </w: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采购人</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玉环市市容环卫管理处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招标代理机构</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评标办法</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招标内容</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投标供应商</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资格要求</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（一）符合政府采购法第二十二条之供应商资格规定：</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（三）供应商特定资格条件：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1.本项目不允许联合体投标。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是否接受联合体投标</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shd w:val="clear" w:color="auto" w:fill="auto"/>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不接受</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踏勘现场</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fldChar w:fldCharType="begin"/>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instrText xml:space="preserve"> eq \o\ac(□,</w:instrText>
            </w:r>
            <w:r>
              <w:rPr>
                <w:rFonts w:hint="eastAsia" w:ascii="宋体" w:hAnsi="宋体" w:eastAsia="宋体" w:cs="宋体"/>
                <w:b/>
                <w:bCs/>
                <w:color w:val="000000" w:themeColor="text1"/>
                <w:position w:val="2"/>
                <w:sz w:val="15"/>
                <w:szCs w:val="22"/>
                <w:highlight w:val="none"/>
                <w:shd w:val="clear" w:color="auto" w:fill="auto"/>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不组织</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是否允许递交备选投标方案</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fldChar w:fldCharType="begin"/>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instrText xml:space="preserve"> eq \o\ac(□,√)</w:instrTex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 xml:space="preserve"> 不允许</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投标货币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投标语言</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val="zh-CN"/>
                <w14:textFill>
                  <w14:solidFill>
                    <w14:schemeClr w14:val="tx1"/>
                  </w14:solidFill>
                </w14:textFill>
              </w:rPr>
              <w:t>投标文件</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1、</w:t>
            </w:r>
            <w:r>
              <w:rPr>
                <w:rFonts w:hint="eastAsia" w:ascii="宋体" w:hAnsi="宋体" w:eastAsia="宋体" w:cs="宋体"/>
                <w:b/>
                <w:bCs/>
                <w:color w:val="000000" w:themeColor="text1"/>
                <w:sz w:val="22"/>
                <w:szCs w:val="22"/>
                <w:highlight w:val="none"/>
                <w:shd w:val="clear" w:color="auto" w:fill="auto"/>
                <w:lang w:val="zh-CN"/>
                <w14:textFill>
                  <w14:solidFill>
                    <w14:schemeClr w14:val="tx1"/>
                  </w14:solidFill>
                </w14:textFill>
              </w:rPr>
              <w:t>投标文件组成：</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《资格文件》及《商务技术文件》和《报价文件》。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投标文件编制：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供应商应先安装“政采云电子交易客户端”，并按照本采购文件和“政府采购云平台”的要求，通过“政采云电子交易客户端”编制并加密投标文件。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投标文件的签章：</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电子签章。</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4、</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投标文件的形式：</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☑电子投标文件（包括“</w:t>
            </w: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电子加密投标文件”和“备份投标文件”，在投标文件编制完成后同时生成）；</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（1）“电子加密投标文件”是指通过“政采云电子交易客户端”完成投标文件编制后生成并加密的数据电文形式的投标文件。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（2）“备份投标文件”是指与“电子加密投标文件”同时生成的数据电文形式的电子文件（备份标书），其他方式编制的备份投标文件视为无效备份投标文件。</w:t>
            </w:r>
          </w:p>
          <w:p>
            <w:pPr>
              <w:pageBreakBefore w:val="0"/>
              <w:kinsoku/>
              <w:wordWrap/>
              <w:overflowPunct/>
              <w:topLinePunct w:val="0"/>
              <w:autoSpaceDE w:val="0"/>
              <w:autoSpaceDN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bidi="ar"/>
                <w14:textFill>
                  <w14:solidFill>
                    <w14:schemeClr w14:val="tx1"/>
                  </w14:solidFill>
                </w14:textFill>
              </w:rPr>
              <w:t>5、投标文件份数：</w:t>
            </w: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（1）“电子加密投标文件”：在线上传递交。（2）“备份投标文件”：密封包装后投标截止时间前递交、一份</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b/>
                <w:bCs/>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6、</w:t>
            </w:r>
            <w:r>
              <w:rPr>
                <w:rFonts w:hint="eastAsia" w:ascii="宋体" w:hAnsi="宋体" w:eastAsia="宋体" w:cs="宋体"/>
                <w:b/>
                <w:bCs/>
                <w:color w:val="000000" w:themeColor="text1"/>
                <w:sz w:val="22"/>
                <w:szCs w:val="22"/>
                <w:highlight w:val="none"/>
                <w:shd w:val="clear" w:color="auto" w:fill="auto"/>
                <w:lang w:bidi="ar"/>
                <w14:textFill>
                  <w14:solidFill>
                    <w14:schemeClr w14:val="tx1"/>
                  </w14:solidFill>
                </w14:textFill>
              </w:rPr>
              <w:t>投标文件的上传和递交：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（1）“电子加密投标文件”的上传、递交：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a.供应商应在投标截止时间前将“电子加密投标文件”成功上传递交至“政府采购云平台”，否则投标无效。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b.“电子加密投标文件”成功上传递交后，供应商可自行打印投标文件接收回执。</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（2）“备份投标文件”的密封包装、递交：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eastAsia="zh-CN"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a.供应商在“政府采购云平台”完成“电子加密投标文件”的上传递交后， 投标供应商如需递交“备份投标文件”的，应在投标截止时间前递交一份以介质（U盘）存储的“备份投标文件”到</w:t>
            </w:r>
            <w:r>
              <w:rPr>
                <w:rFonts w:hint="eastAsia" w:ascii="宋体" w:hAnsi="宋体" w:eastAsia="宋体" w:cs="宋体"/>
                <w:color w:val="000000" w:themeColor="text1"/>
                <w:sz w:val="22"/>
                <w:szCs w:val="22"/>
                <w:highlight w:val="none"/>
                <w:shd w:val="clear" w:color="auto" w:fill="auto"/>
                <w:lang w:val="en-US" w:eastAsia="zh-CN" w:bidi="ar"/>
                <w14:textFill>
                  <w14:solidFill>
                    <w14:schemeClr w14:val="tx1"/>
                  </w14:solidFill>
                </w14:textFill>
              </w:rPr>
              <w:t>玉环市公共资源交易中心二</w:t>
            </w: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楼开标室，并应遵守疫情防控期间开展公共资源交易活动有关事项的的相关规定</w:t>
            </w:r>
            <w:r>
              <w:rPr>
                <w:rFonts w:hint="eastAsia" w:ascii="宋体" w:hAnsi="宋体" w:eastAsia="宋体" w:cs="宋体"/>
                <w:color w:val="000000" w:themeColor="text1"/>
                <w:sz w:val="22"/>
                <w:szCs w:val="22"/>
                <w:highlight w:val="none"/>
                <w:shd w:val="clear" w:color="auto" w:fill="auto"/>
                <w:lang w:eastAsia="zh-CN" w:bidi="ar"/>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b.“备份投标文件”应当密封包装，并在包装上标注投标项目名称、投标单位名称并加盖公章。没有密封包装或者逾期邮寄送达至投标地点的“备份投标文件”将不予接收；</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b/>
                <w:bCs/>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bidi="ar"/>
                <w14:textFill>
                  <w14:solidFill>
                    <w14:schemeClr w14:val="tx1"/>
                  </w14:solidFill>
                </w14:textFill>
              </w:rPr>
              <w:t>7、电子加密投标文件的解密和异常情况处理：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（1）开标后，采购组织机构将向各供应商发出“电子加密投标文件”的解密通知，各供应商代表应当在接到解密通知后</w:t>
            </w:r>
            <w:r>
              <w:rPr>
                <w:rFonts w:hint="eastAsia" w:ascii="宋体" w:hAnsi="宋体" w:eastAsia="宋体" w:cs="宋体"/>
                <w:color w:val="000000" w:themeColor="text1"/>
                <w:sz w:val="22"/>
                <w:szCs w:val="22"/>
                <w:highlight w:val="none"/>
                <w:shd w:val="clear" w:color="auto" w:fill="auto"/>
                <w:lang w:eastAsia="zh-CN" w:bidi="ar"/>
                <w14:textFill>
                  <w14:solidFill>
                    <w14:schemeClr w14:val="tx1"/>
                  </w14:solidFill>
                </w14:textFill>
              </w:rPr>
              <w:t>30分钟</w:t>
            </w: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内自行完成“电子加密投标文件”的在线解密。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（3）投标截止时间前，供应商仅递交了“备份投标文件”而未将电子加密投标文件上传至“政府采购云平台”的，投标无效。</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（4）投标截止后，在投标有效期内，供应商不能撤销投标文件。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8、投标截止后，在投标有效期内，供应商不能撤销投标文件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（1）中标或者成交后，拒绝签订政府采购合同的；</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投标样品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shd w:val="clear" w:color="auto" w:fill="auto"/>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不需要</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投标保证金</w:t>
            </w:r>
          </w:p>
        </w:tc>
        <w:tc>
          <w:tcPr>
            <w:tcW w:w="6577" w:type="dxa"/>
            <w:vAlign w:val="center"/>
          </w:tcPr>
          <w:p>
            <w:pPr>
              <w:pageBreakBefore w:val="0"/>
              <w:widowControl/>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履约担保</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□不需要</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instrText xml:space="preserve"> eq \o\ac(□,√)</w:instrTex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招标文件获取方式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登录浙江省政府采购网（网址：</w:t>
            </w:r>
            <w:r>
              <w:rPr>
                <w:rFonts w:hint="eastAsia" w:ascii="宋体" w:hAnsi="宋体" w:eastAsia="宋体" w:cs="宋体"/>
                <w:color w:val="000000" w:themeColor="text1"/>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highlight w:val="none"/>
                <w:shd w:val="clear" w:color="auto" w:fill="auto"/>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highlight w:val="none"/>
                <w:shd w:val="clear" w:color="auto" w:fill="auto"/>
                <w14:textFill>
                  <w14:solidFill>
                    <w14:schemeClr w14:val="tx1"/>
                  </w14:solidFill>
                </w14:textFill>
              </w:rPr>
              <w:fldChar w:fldCharType="separate"/>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br w:type="textWrapping"/>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投标截止时间</w:t>
            </w:r>
          </w:p>
        </w:tc>
        <w:tc>
          <w:tcPr>
            <w:tcW w:w="6577" w:type="dxa"/>
            <w:vAlign w:val="center"/>
          </w:tcPr>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2020年</w:t>
            </w:r>
            <w:r>
              <w:rPr>
                <w:rFonts w:hint="eastAsia" w:ascii="宋体" w:hAnsi="宋体" w:cs="宋体"/>
                <w:b/>
                <w:color w:val="000000" w:themeColor="text1"/>
                <w:sz w:val="22"/>
                <w:szCs w:val="22"/>
                <w:highlight w:val="none"/>
                <w:shd w:val="clear" w:color="auto" w:fill="auto"/>
                <w:lang w:val="en-US" w:eastAsia="zh-CN"/>
                <w14:textFill>
                  <w14:solidFill>
                    <w14:schemeClr w14:val="tx1"/>
                  </w14:solidFill>
                </w14:textFill>
              </w:rPr>
              <w:t>04</w:t>
            </w: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月</w:t>
            </w:r>
            <w:r>
              <w:rPr>
                <w:rFonts w:hint="eastAsia" w:ascii="宋体" w:hAnsi="宋体" w:cs="宋体"/>
                <w:b/>
                <w:color w:val="000000" w:themeColor="text1"/>
                <w:sz w:val="22"/>
                <w:szCs w:val="22"/>
                <w:highlight w:val="none"/>
                <w:shd w:val="clear" w:color="auto" w:fill="auto"/>
                <w:lang w:val="en-US" w:eastAsia="zh-CN"/>
                <w14:textFill>
                  <w14:solidFill>
                    <w14:schemeClr w14:val="tx1"/>
                  </w14:solidFill>
                </w14:textFill>
              </w:rPr>
              <w:t>29</w:t>
            </w: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日上午09:00 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投标文件递交地点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开标时间</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开标地点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开标时间：</w:t>
            </w: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2020年</w:t>
            </w:r>
            <w:r>
              <w:rPr>
                <w:rFonts w:hint="eastAsia" w:ascii="宋体" w:hAnsi="宋体" w:cs="宋体"/>
                <w:b/>
                <w:color w:val="000000" w:themeColor="text1"/>
                <w:sz w:val="22"/>
                <w:szCs w:val="22"/>
                <w:highlight w:val="none"/>
                <w:shd w:val="clear" w:color="auto" w:fill="auto"/>
                <w:lang w:val="en-US" w:eastAsia="zh-CN"/>
                <w14:textFill>
                  <w14:solidFill>
                    <w14:schemeClr w14:val="tx1"/>
                  </w14:solidFill>
                </w14:textFill>
              </w:rPr>
              <w:t>04</w:t>
            </w: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月</w:t>
            </w:r>
            <w:r>
              <w:rPr>
                <w:rFonts w:hint="eastAsia" w:ascii="宋体" w:hAnsi="宋体" w:cs="宋体"/>
                <w:b/>
                <w:color w:val="000000" w:themeColor="text1"/>
                <w:sz w:val="22"/>
                <w:szCs w:val="22"/>
                <w:highlight w:val="none"/>
                <w:shd w:val="clear" w:color="auto" w:fill="auto"/>
                <w:lang w:val="en-US" w:eastAsia="zh-CN"/>
                <w14:textFill>
                  <w14:solidFill>
                    <w14:schemeClr w14:val="tx1"/>
                  </w14:solidFill>
                </w14:textFill>
              </w:rPr>
              <w:t>29</w:t>
            </w: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日上午09:00 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(北京时间)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开标地点：玉环市公共资源交易中心二楼开标室（二）（玉环市新城中路与长治路（南一路）交叉路口）。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评审委员会的</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组建</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评审委员会构成： 由采购人代表以及有关技术、经济等方面的专家组成，成员为</w:t>
            </w: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政府采购</w:t>
            </w:r>
          </w:p>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扶持政策</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1、对符合财政扶持政策的小微企业（或监狱企业、或残疾人福利性单位）给予评标价格折扣。供应商企业属于以上多种性质的，不重复享受扶持政策。</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供应商信用查询</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1、投标供应商信用信息查询的查询渠道：“信用中国”(</w:t>
            </w:r>
            <w:r>
              <w:rPr>
                <w:rFonts w:hint="eastAsia" w:ascii="宋体" w:hAnsi="宋体" w:eastAsia="宋体" w:cs="宋体"/>
                <w:color w:val="000000" w:themeColor="text1"/>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highlight w:val="none"/>
                <w:shd w:val="clear" w:color="auto" w:fill="auto"/>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shd w:val="clear" w:color="auto" w:fill="auto"/>
                <w14:textFill>
                  <w14:solidFill>
                    <w14:schemeClr w14:val="tx1"/>
                  </w14:solidFill>
                </w14:textFill>
              </w:rPr>
              <w:fldChar w:fldCharType="separate"/>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www.creditchina.gov.cn</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)；“中国政府采购网”（http://www.ccgp.gov.cn/）；</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2、投标供应商信用信息查询截止时点：本项目投标截止时间。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3、投标供应商信用信息查询记录和证据留存的具体方式：网页截图打印；</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投标文件备案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中标单位需在中标确认后7个工作日内，邮寄1套纸质投标资料至招标代理处。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合同备案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1、中标方须在发出中标通知书之日起</w:t>
            </w: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0日历天内与采购人签订合同。</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2、中标方与采购人签订合同后，2日历天内将合同原件交给招标代理机构备案。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合同履约管理</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免责声明</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解释权</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1.请务必确保投标文件制作客户端为最新版本，旧版本可能导致投标文件解密失败。</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2.请务必确保投标文件制作时所用的 CA 锁与投标文件解密时的 CA 锁为同一把，否则可能导致投标文件解密失败。</w:t>
            </w:r>
          </w:p>
        </w:tc>
      </w:tr>
    </w:tbl>
    <w:p>
      <w:pPr>
        <w:pStyle w:val="11"/>
        <w:pageBreakBefore w:val="0"/>
        <w:kinsoku/>
        <w:wordWrap/>
        <w:overflowPunct/>
        <w:topLinePunct w:val="0"/>
        <w:bidi w:val="0"/>
        <w:snapToGrid w:val="0"/>
        <w:spacing w:before="120" w:after="120" w:line="400" w:lineRule="exact"/>
        <w:ind w:left="420" w:leftChars="200" w:right="199" w:rightChars="95" w:firstLine="0" w:firstLineChars="0"/>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p>
    <w:p>
      <w:pPr>
        <w:pStyle w:val="11"/>
        <w:pageBreakBefore w:val="0"/>
        <w:kinsoku/>
        <w:wordWrap/>
        <w:overflowPunct/>
        <w:topLinePunct w:val="0"/>
        <w:bidi w:val="0"/>
        <w:snapToGrid w:val="0"/>
        <w:spacing w:before="120" w:after="120" w:line="40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一 、总  则</w:t>
      </w:r>
    </w:p>
    <w:p>
      <w:pPr>
        <w:pageBreakBefore w:val="0"/>
        <w:kinsoku/>
        <w:wordWrap/>
        <w:overflowPunct/>
        <w:topLinePunct w:val="0"/>
        <w:bidi w:val="0"/>
        <w:snapToGrid w:val="0"/>
        <w:spacing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（一）</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 xml:space="preserve"> 适用范围</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shd w:val="clear" w:color="auto" w:fill="auto"/>
          <w14:textFill>
            <w14:solidFill>
              <w14:schemeClr w14:val="tx1"/>
            </w14:solidFill>
          </w14:textFill>
        </w:rPr>
        <w:t>本次</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项目的招标、投标、评标、定标、验收、合同履约、付款等行为（法律、法规另有规定的，从其规定）。</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（二）定义</w:t>
      </w:r>
    </w:p>
    <w:p>
      <w:pPr>
        <w:pStyle w:val="4"/>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jc w:val="left"/>
        <w:rPr>
          <w:rFonts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shd w:val="clear" w:color="auto" w:fill="auto"/>
          <w14:textFill>
            <w14:solidFill>
              <w14:schemeClr w14:val="tx1"/>
            </w14:solidFill>
          </w14:textFill>
        </w:rPr>
        <w:t>1、</w:t>
      </w:r>
      <w:r>
        <w:rPr>
          <w:rFonts w:hint="eastAsia" w:ascii="宋体" w:hAnsi="宋体"/>
          <w:b w:val="0"/>
          <w:bCs w:val="0"/>
          <w:color w:val="000000" w:themeColor="text1"/>
          <w:sz w:val="24"/>
          <w:szCs w:val="24"/>
          <w:highlight w:val="none"/>
          <w:shd w:val="clear" w:color="auto" w:fill="auto"/>
          <w:lang w:val="zh-CN"/>
          <w14:textFill>
            <w14:solidFill>
              <w14:schemeClr w14:val="tx1"/>
            </w14:solidFill>
          </w14:textFill>
        </w:rPr>
        <w:t>“采购组织机构”指采购人委托组织招标的采购代理机构。</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2、采购人：是指委托采购代理机构采购本次项目的国家机关、事业单位和团体组织。</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3、</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投标人</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：是</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指向</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采购</w:t>
      </w:r>
      <w:r>
        <w:rPr>
          <w:rFonts w:hint="eastAsia" w:ascii="宋体" w:hAnsi="宋体"/>
          <w:color w:val="000000" w:themeColor="text1"/>
          <w:sz w:val="24"/>
          <w:highlight w:val="none"/>
          <w:shd w:val="clear" w:color="auto" w:fill="auto"/>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机构</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提交投标文件的单位或个人。</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4、</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货物</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是指各种形态和种类的物品，包括原材料、燃料、设备、产品等。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5、</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服务</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是指除货物和工程以外的政府采购对象，包括各类专业服务、信息网络开发服务、金融保险服务、运输服务，以及维修与维护服务等。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6、</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“书面形式”包括信函、传真等。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7、</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“▲”系指实质性要求条款。</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（三）投标费用</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不论投标结果如何，投标人均应自行承担所有与投标有关的全部费用（招标文件有相关规定除外）。</w:t>
      </w:r>
    </w:p>
    <w:p>
      <w:pPr>
        <w:pStyle w:val="11"/>
        <w:pageBreakBefore w:val="0"/>
        <w:kinsoku/>
        <w:wordWrap/>
        <w:overflowPunct/>
        <w:topLinePunct w:val="0"/>
        <w:bidi w:val="0"/>
        <w:snapToGrid w:val="0"/>
        <w:spacing w:line="400" w:lineRule="exact"/>
        <w:ind w:left="420" w:leftChars="200" w:right="199" w:rightChars="95" w:firstLine="520" w:firstLineChars="216"/>
        <w:rPr>
          <w:rFonts w:hAnsi="宋体"/>
          <w:b/>
          <w:color w:val="000000" w:themeColor="text1"/>
          <w:sz w:val="24"/>
          <w:highlight w:val="none"/>
          <w:shd w:val="clear" w:color="auto" w:fill="auto"/>
          <w14:textFill>
            <w14:solidFill>
              <w14:schemeClr w14:val="tx1"/>
            </w14:solidFill>
          </w14:textFill>
        </w:rPr>
      </w:pPr>
      <w:r>
        <w:rPr>
          <w:rFonts w:hint="eastAsia" w:hAnsi="宋体"/>
          <w:b/>
          <w:color w:val="000000" w:themeColor="text1"/>
          <w:sz w:val="24"/>
          <w:highlight w:val="none"/>
          <w:shd w:val="clear" w:color="auto" w:fill="auto"/>
          <w14:textFill>
            <w14:solidFill>
              <w14:schemeClr w14:val="tx1"/>
            </w14:solidFill>
          </w14:textFill>
        </w:rPr>
        <w:t>（四）特别说明</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指</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本法人或控股公司正式员工）。</w:t>
      </w:r>
    </w:p>
    <w:p>
      <w:pPr>
        <w:pageBreakBefore w:val="0"/>
        <w:kinsoku/>
        <w:wordWrap/>
        <w:overflowPunct/>
        <w:topLinePunct w:val="0"/>
        <w:bidi w:val="0"/>
        <w:spacing w:line="400" w:lineRule="exact"/>
        <w:ind w:left="420" w:leftChars="200" w:right="199" w:rightChars="95" w:firstLine="518" w:firstLineChars="216"/>
        <w:rPr>
          <w:rFonts w:asciiTheme="minorEastAsia" w:hAnsiTheme="minorEastAsia" w:eastAsiaTheme="minorEastAsia" w:cstheme="minorBidi"/>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Bidi"/>
          <w:color w:val="000000" w:themeColor="text1"/>
          <w:sz w:val="24"/>
          <w:highlight w:val="none"/>
          <w:shd w:val="clear" w:color="auto" w:fill="auto"/>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shd w:val="clear" w:color="auto" w:fill="auto"/>
          <w14:textFill>
            <w14:solidFill>
              <w14:schemeClr w14:val="tx1"/>
            </w14:solidFill>
          </w14:textFill>
        </w:rPr>
        <w:tab/>
      </w:r>
    </w:p>
    <w:p>
      <w:pPr>
        <w:pStyle w:val="26"/>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t>，</w:t>
      </w:r>
      <w:r>
        <w:rPr>
          <w:rFonts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t>。</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t>6、投标文件格式中的表格式样可以根据项目差别做适当调整,但应当保持表格样式基本形态不变。</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t>7、单位负责人为同一人或者存在直接控股、管理关系的不同供应商，不得参加同一合同项下的政府采购活动。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t>8、本项目不允许分包。</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20" w:firstLineChars="216"/>
        <w:rPr>
          <w:rFonts w:hint="default" w:eastAsiaTheme="minorEastAsia"/>
          <w:b/>
          <w:bCs/>
          <w:highlight w:val="none"/>
          <w:u w:val="single"/>
          <w:lang w:val="en-US" w:eastAsia="zh-CN"/>
        </w:rPr>
      </w:pPr>
      <w:r>
        <w:rPr>
          <w:rFonts w:hint="eastAsia" w:asciiTheme="minorEastAsia" w:hAnsiTheme="minorEastAsia" w:eastAsiaTheme="minorEastAsia"/>
          <w:b/>
          <w:bCs/>
          <w:color w:val="000000" w:themeColor="text1"/>
          <w:sz w:val="24"/>
          <w:szCs w:val="24"/>
          <w:highlight w:val="none"/>
          <w:u w:val="single"/>
          <w:shd w:val="clear" w:color="auto" w:fill="auto"/>
          <w:lang w:val="en-US" w:eastAsia="zh-CN"/>
          <w14:textFill>
            <w14:solidFill>
              <w14:schemeClr w14:val="tx1"/>
            </w14:solidFill>
          </w14:textFill>
        </w:rPr>
        <w:t>9、自公告发布日起七个工作日后的报名名单中，采购人随机抽取供应商1-2家安排考察（考察对象只限于浙江省周边企业）。</w:t>
      </w:r>
    </w:p>
    <w:p>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二、招标文件</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（一）招标文件由招标文件总目录所列内容组成。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（二）招标文件的澄清或修改</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2、</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 xml:space="preserve"> 三、投标文件</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bCs/>
          <w:color w:val="000000" w:themeColor="text1"/>
          <w:kern w:val="0"/>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shd w:val="clear" w:color="auto" w:fill="auto"/>
          <w14:textFill>
            <w14:solidFill>
              <w14:schemeClr w14:val="tx1"/>
            </w14:solidFill>
          </w14:textFill>
        </w:rPr>
        <w:t>投标文件的组成</w:t>
      </w:r>
    </w:p>
    <w:p>
      <w:pPr>
        <w:pageBreakBefore w:val="0"/>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000000" w:themeColor="text1"/>
          <w:sz w:val="24"/>
          <w:highlight w:val="none"/>
          <w:shd w:val="clear" w:color="auto" w:fill="auto"/>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 xml:space="preserve">  投标人接到招标文件后，按照采购组织机构的要求提供：资格证明文件、商务与技术文件和报价文件。</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宋体" w:hAnsi="宋体" w:cs="宋体"/>
          <w:b/>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1、资格证明</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文件</w:t>
      </w:r>
      <w:r>
        <w:rPr>
          <w:rFonts w:hint="eastAsia" w:ascii="宋体" w:hAnsi="宋体"/>
          <w:b/>
          <w:color w:val="000000" w:themeColor="text1"/>
          <w:sz w:val="24"/>
          <w:highlight w:val="none"/>
          <w:shd w:val="clear" w:color="auto" w:fill="auto"/>
          <w14:textFill>
            <w14:solidFill>
              <w14:schemeClr w14:val="tx1"/>
            </w14:solidFill>
          </w14:textFill>
        </w:rPr>
        <w:t>的组成：</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投标声明书；</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授权委托书（法定代表人亲自办理投标事宜的，则无需提交)；</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法人或者其他组织的营业执照等证明文件，自然人的身份证明；</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财务状况报告，依法缴纳税收和社会保障资金的相关材料；</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具备履行合同所必需的设备和专业技术能力的证明材料；</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提供采购公告中符合供应商特定条件的有效资质证书复印件（投标供应商特定条件中有要求的必须提供），以及需要说明的其他资料；</w:t>
      </w:r>
    </w:p>
    <w:p>
      <w:pPr>
        <w:pageBreakBefore w:val="0"/>
        <w:kinsoku/>
        <w:wordWrap/>
        <w:overflowPunct/>
        <w:topLinePunct w:val="0"/>
        <w:bidi w:val="0"/>
        <w:snapToGrid w:val="0"/>
        <w:spacing w:line="400" w:lineRule="exact"/>
        <w:ind w:left="420" w:leftChars="200" w:right="199" w:rightChars="95" w:firstLine="520" w:firstLineChars="216"/>
        <w:rPr>
          <w:rFonts w:ascii="宋体" w:hAnsi="宋体" w:cs="宋体"/>
          <w:color w:val="000000" w:themeColor="text1"/>
          <w:sz w:val="24"/>
          <w:highlight w:val="none"/>
          <w:u w:val="singl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2、</w:t>
      </w:r>
      <w:r>
        <w:rPr>
          <w:rFonts w:hint="eastAsia" w:ascii="宋体" w:hAnsi="宋体"/>
          <w:b/>
          <w:color w:val="000000" w:themeColor="text1"/>
          <w:sz w:val="24"/>
          <w:highlight w:val="none"/>
          <w:shd w:val="clear" w:color="auto" w:fill="auto"/>
          <w14:textFill>
            <w14:solidFill>
              <w14:schemeClr w14:val="tx1"/>
            </w14:solidFill>
          </w14:textFill>
        </w:rPr>
        <w:t>商务与技术文件的组成：</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（1）投标人情况介绍（人员与技术力量、企业规模、经营业绩等）。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（2）投标方案描述：</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C.</w:t>
      </w:r>
      <w:r>
        <w:rPr>
          <w:rFonts w:hint="eastAsia" w:ascii="宋体" w:hAnsi="宋体"/>
          <w:color w:val="000000" w:themeColor="text1"/>
          <w:sz w:val="24"/>
          <w:highlight w:val="none"/>
          <w:shd w:val="clear" w:color="auto" w:fill="auto"/>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shd w:val="clear" w:color="auto" w:fill="auto"/>
          <w14:textFill>
            <w14:solidFill>
              <w14:schemeClr w14:val="tx1"/>
            </w14:solidFill>
          </w14:textFill>
        </w:rPr>
        <w:t>和措施；</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（3）投标产品描述及相关资料</w:t>
      </w:r>
      <w:r>
        <w:rPr>
          <w:rFonts w:hint="eastAsia" w:ascii="宋体" w:hAnsi="宋体"/>
          <w:color w:val="000000" w:themeColor="text1"/>
          <w:sz w:val="24"/>
          <w:highlight w:val="none"/>
          <w:shd w:val="clear" w:color="auto" w:fill="auto"/>
          <w14:textFill>
            <w14:solidFill>
              <w14:schemeClr w14:val="tx1"/>
            </w14:solidFill>
          </w14:textFill>
        </w:rPr>
        <w:t>（投入本项目的仪器设备等）</w:t>
      </w:r>
      <w:r>
        <w:rPr>
          <w:rFonts w:hint="eastAsia" w:ascii="宋体" w:hAnsi="宋体" w:cs="宋体"/>
          <w:color w:val="000000" w:themeColor="text1"/>
          <w:sz w:val="24"/>
          <w:szCs w:val="24"/>
          <w:highlight w:val="none"/>
          <w:shd w:val="clear" w:color="auto" w:fill="auto"/>
          <w14:textFill>
            <w14:solidFill>
              <w14:schemeClr w14:val="tx1"/>
            </w14:solidFill>
          </w14:textFill>
        </w:rPr>
        <w:t>：</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A.</w:t>
      </w:r>
      <w:r>
        <w:rPr>
          <w:rFonts w:asciiTheme="minorEastAsia" w:hAnsiTheme="minorEastAsia" w:eastAsiaTheme="minorEastAsia"/>
          <w:color w:val="000000" w:themeColor="text1"/>
          <w:sz w:val="24"/>
          <w:szCs w:val="24"/>
          <w:highlight w:val="none"/>
          <w:shd w:val="clear" w:color="auto" w:fill="auto"/>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shd w:val="clear" w:color="auto" w:fill="auto"/>
          <w14:textFill>
            <w14:solidFill>
              <w14:schemeClr w14:val="tx1"/>
            </w14:solidFill>
          </w14:textFill>
        </w:rPr>
        <w:t>均</w:t>
      </w:r>
      <w:r>
        <w:rPr>
          <w:rFonts w:asciiTheme="minorEastAsia" w:hAnsiTheme="minorEastAsia" w:eastAsiaTheme="minorEastAsia"/>
          <w:color w:val="000000" w:themeColor="text1"/>
          <w:sz w:val="24"/>
          <w:szCs w:val="24"/>
          <w:highlight w:val="none"/>
          <w:shd w:val="clear" w:color="auto" w:fill="auto"/>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shd w:val="clear" w:color="auto" w:fill="auto"/>
          <w14:textFill>
            <w14:solidFill>
              <w14:schemeClr w14:val="tx1"/>
            </w14:solidFill>
          </w14:textFill>
        </w:rPr>
        <w:t>。</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B.产品品牌及型号、技术参数指标、性能特点、图片资料以及所遵循的技术规范、产品质保期、出厂标准、产品质量相关检测报告等内容。</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C.商务及技术响应表。</w:t>
      </w:r>
    </w:p>
    <w:p>
      <w:pPr>
        <w:pageBreakBefore w:val="0"/>
        <w:kinsoku/>
        <w:wordWrap/>
        <w:overflowPunct/>
        <w:topLinePunct w:val="0"/>
        <w:bidi w:val="0"/>
        <w:spacing w:line="400" w:lineRule="exact"/>
        <w:ind w:left="420" w:leftChars="200" w:right="199" w:rightChars="95" w:firstLine="518" w:firstLineChars="216"/>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pageBreakBefore w:val="0"/>
        <w:kinsoku/>
        <w:wordWrap/>
        <w:overflowPunct/>
        <w:topLinePunct w:val="0"/>
        <w:bidi w:val="0"/>
        <w:spacing w:line="400" w:lineRule="exact"/>
        <w:ind w:left="420" w:leftChars="200" w:right="199" w:rightChars="95" w:firstLine="518" w:firstLineChars="216"/>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【特别提示：节能和环境标志产品最新一期政府采购清单，可在“中国政府采购网”中查看】</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宋体" w:hAnsi="宋体" w:cs="宋体"/>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（4）</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质量管理和</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保证</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体系、</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或文件（如有则提供）；</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（5）近三年来类似项目的成功案例（投标人类似项目实施情况一览表、合同复印件及其相应的发票、用户验收报告等；</w:t>
      </w:r>
    </w:p>
    <w:p>
      <w:pPr>
        <w:pageBreakBefore w:val="0"/>
        <w:kinsoku/>
        <w:wordWrap/>
        <w:overflowPunct/>
        <w:topLinePunct w:val="0"/>
        <w:bidi w:val="0"/>
        <w:snapToGrid w:val="0"/>
        <w:spacing w:line="400" w:lineRule="exact"/>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（6）投标人认为需要提供的其他资料（包括可能影响投标人商务与技术文件评分的各类证明材料）。</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（7）售后服务描述及承诺：</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A.距采购人最近的服务网点详细介绍（包括地理位置、资质资格、技术力量、工作业绩、服务内容及联系电话等）。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B.针对本项目的售后服务措施及承诺（售后技术服务方案、人员配备、故障响应时间、技术培训方案等）。</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3、报价文件的组成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（1）报价文件由开标一览表、报价明细表、小微企业等声明函、产品适用政府采购政策情况表，以及投标人认为其他需要说明的内容组成。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（2）此报价为投标人一次性报出唯一的最终价格，包含其它一切所要涉及到的费用，有选择的报价将被拒绝。</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3</w:t>
      </w:r>
      <w:r>
        <w:rPr>
          <w:rFonts w:hint="eastAsia"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t>）投标报价是包括设备、工具、项目验收、税收、安全保险等其他费用的全部费用，全部费用已包含在开标一览表的投标报价中。</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4</w:t>
      </w:r>
      <w:r>
        <w:rPr>
          <w:rFonts w:hint="eastAsia"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政府采购优惠政策相关资料、产品适用政府采购政策情况表（如有）。</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6</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投标报价应按招标文件中相关附表格式填写。</w:t>
      </w:r>
    </w:p>
    <w:p>
      <w:pPr>
        <w:pageBreakBefore w:val="0"/>
        <w:numPr>
          <w:ilvl w:val="0"/>
          <w:numId w:val="6"/>
        </w:numPr>
        <w:kinsoku/>
        <w:wordWrap/>
        <w:overflowPunct/>
        <w:topLinePunct w:val="0"/>
        <w:bidi w:val="0"/>
        <w:spacing w:line="400" w:lineRule="exact"/>
        <w:ind w:left="420" w:leftChars="200" w:right="199" w:rightChars="95" w:firstLine="520" w:firstLineChars="216"/>
        <w:rPr>
          <w:rFonts w:asciiTheme="minorEastAsia" w:hAnsiTheme="minorEastAsia" w:eastAsiaTheme="minorEastAsia"/>
          <w:b/>
          <w:bCs/>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bCs/>
          <w:color w:val="000000" w:themeColor="text1"/>
          <w:kern w:val="0"/>
          <w:sz w:val="24"/>
          <w:highlight w:val="none"/>
          <w:shd w:val="clear" w:color="auto" w:fill="auto"/>
          <w14:textFill>
            <w14:solidFill>
              <w14:schemeClr w14:val="tx1"/>
            </w14:solidFill>
          </w14:textFill>
        </w:rPr>
        <w:t>投标文件递交要求</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1. 投标文件的上传、递交：见《前附表》。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2.“电子加密投标文件”解密和异常情况处理：见《前附表》。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3.投标文件的补充、修改或撤回</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3.2投标截止时间后，供应商不得撤回、修改《投标文件》。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4.投标文件的备选方案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5. 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5.1供应商应按前附表中规定的时间、地点将投标文件递交给采购人，采购人将拒绝接受逾期送达的投标文件。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p>
    <w:p>
      <w:pPr>
        <w:pageBreakBefore w:val="0"/>
        <w:tabs>
          <w:tab w:val="left" w:pos="189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（三）投标文件的有效期</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自投标截止日起90天投标文件应保持有效。有效期不足的投标文件将被拒绝。</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在特殊情况下，采购人可与投标人协商延长投标文件的有效期，这种要求和答复均以书面形式进行。</w:t>
      </w:r>
    </w:p>
    <w:p>
      <w:pPr>
        <w:pageBreakBefore w:val="0"/>
        <w:kinsoku/>
        <w:wordWrap/>
        <w:overflowPunct/>
        <w:topLinePunct w:val="0"/>
        <w:bidi w:val="0"/>
        <w:snapToGrid w:val="0"/>
        <w:spacing w:line="400" w:lineRule="exact"/>
        <w:ind w:left="420" w:leftChars="200" w:right="199" w:rightChars="95" w:firstLine="518" w:firstLineChars="216"/>
        <w:jc w:val="left"/>
        <w:outlineLvl w:val="0"/>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3</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中标人的投标文件自开标之日起至合同履行完毕均应保持有效。</w:t>
      </w:r>
    </w:p>
    <w:p>
      <w:pPr>
        <w:pageBreakBefore w:val="0"/>
        <w:kinsoku/>
        <w:wordWrap/>
        <w:overflowPunct/>
        <w:topLinePunct w:val="0"/>
        <w:bidi w:val="0"/>
        <w:snapToGri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四、开标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 xml:space="preserve">   </w:t>
      </w: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 xml:space="preserve"> 1.开标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（一）开标形式</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1.1 采购组织机构将按照采购文件规定的时间通过“政府采购云平台”组织开标、开启投标文件，所有供应商均应当准时在线参加。</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（二） 开标准备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2.1开标的准备工作由采购组织机构负责落实；</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（三）开标流程（两阶段）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3.1开标第一阶段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（2）投标文件解密结束，通过邮件形式发送各供应商组织签署《政府采购活动现场确认声明书》；</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（3）开启投标文件，进入资格审查；</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（4）开启资格审查通过的供应商的商务技术文件进入符合性审查、商务技术评审；</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（5）第一阶段开标结束。</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备注：开标大会的第一阶段结束后，采购人或采购代理机构将对依法对供应商的资格进行审查，资格审查结束后进入符合性审查和资信技术的评审工作。</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3.2开标大会第二阶段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（3）评审结束后，通过发送邮件形式公布中标（成交）候选供应商名单，及采购人最终确定中标或成交供应商名单的时间和公告方式等。</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特别说明：如遇“政府采购云平台”电子化开标或评审程序调整的，按调整后程序执行。</w:t>
      </w:r>
    </w:p>
    <w:p>
      <w:pPr>
        <w:pStyle w:val="11"/>
        <w:pageBreakBefore w:val="0"/>
        <w:kinsoku/>
        <w:wordWrap/>
        <w:overflowPunct/>
        <w:topLinePunct w:val="0"/>
        <w:bidi w:val="0"/>
        <w:snapToGrid w:val="0"/>
        <w:spacing w:line="400" w:lineRule="exact"/>
        <w:ind w:left="420" w:leftChars="200" w:right="199" w:rightChars="95" w:firstLine="520" w:firstLineChars="216"/>
        <w:outlineLvl w:val="1"/>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五、评标</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（一）组建评标委员会</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和采购单位评审代表</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组成。</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二</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b/>
          <w:bCs/>
          <w:color w:val="000000" w:themeColor="text1"/>
          <w:sz w:val="24"/>
          <w:highlight w:val="none"/>
          <w:shd w:val="clear" w:color="auto" w:fill="auto"/>
          <w14:textFill>
            <w14:solidFill>
              <w14:schemeClr w14:val="tx1"/>
            </w14:solidFill>
          </w14:textFill>
        </w:rPr>
        <w:t>评标程序</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bCs/>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bCs/>
          <w:color w:val="000000" w:themeColor="text1"/>
          <w:sz w:val="24"/>
          <w:highlight w:val="none"/>
          <w:shd w:val="clear" w:color="auto" w:fill="auto"/>
          <w14:textFill>
            <w14:solidFill>
              <w14:schemeClr w14:val="tx1"/>
            </w14:solidFill>
          </w14:textFill>
        </w:rPr>
        <w:t>1、资格</w:t>
      </w:r>
      <w:r>
        <w:rPr>
          <w:rFonts w:asciiTheme="minorEastAsia" w:hAnsiTheme="minorEastAsia" w:eastAsiaTheme="minorEastAsia"/>
          <w:b/>
          <w:bCs/>
          <w:color w:val="000000" w:themeColor="text1"/>
          <w:sz w:val="24"/>
          <w:highlight w:val="none"/>
          <w:shd w:val="clear" w:color="auto" w:fill="auto"/>
          <w14:textFill>
            <w14:solidFill>
              <w14:schemeClr w14:val="tx1"/>
            </w14:solidFill>
          </w14:textFill>
        </w:rPr>
        <w:t>审查</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bCs/>
          <w:color w:val="000000" w:themeColor="text1"/>
          <w:highlight w:val="none"/>
          <w:shd w:val="clear" w:color="auto" w:fill="auto"/>
          <w14:textFill>
            <w14:solidFill>
              <w14:schemeClr w14:val="tx1"/>
            </w14:solidFill>
          </w14:textFill>
        </w:rPr>
      </w:pPr>
      <w:r>
        <w:rPr>
          <w:rFonts w:asciiTheme="minorEastAsia" w:hAnsiTheme="minorEastAsia" w:eastAsiaTheme="minorEastAsia"/>
          <w:b/>
          <w:bCs/>
          <w:color w:val="000000" w:themeColor="text1"/>
          <w:highlight w:val="none"/>
          <w:shd w:val="clear" w:color="auto" w:fill="auto"/>
          <w14:textFill>
            <w14:solidFill>
              <w14:schemeClr w14:val="tx1"/>
            </w14:solidFill>
          </w14:textFill>
        </w:rPr>
        <w:t>2、符合性审查</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b/>
          <w:bCs/>
          <w:color w:val="000000" w:themeColor="text1"/>
          <w:highlight w:val="none"/>
          <w:shd w:val="clear" w:color="auto" w:fill="auto"/>
          <w14:textFill>
            <w14:solidFill>
              <w14:schemeClr w14:val="tx1"/>
            </w14:solidFill>
          </w14:textFill>
        </w:rPr>
        <w:t>3、</w:t>
      </w:r>
      <w:r>
        <w:rPr>
          <w:rFonts w:hint="default" w:ascii="Arial" w:hAnsi="Arial" w:cs="Arial"/>
          <w:b/>
          <w:bCs/>
          <w:color w:val="000000" w:themeColor="text1"/>
          <w:highlight w:val="none"/>
          <w:shd w:val="clear" w:color="auto" w:fill="auto"/>
          <w14:textFill>
            <w14:solidFill>
              <w14:schemeClr w14:val="tx1"/>
            </w14:solidFill>
          </w14:textFill>
        </w:rPr>
        <w:t>综合比较与评价</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（3）评标时，评标委员会各成员应当独立对每个投标人的投标文件进行评价，并汇总每个投标人的得分。</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Arial" w:hAnsi="Arial" w:cs="Arial"/>
          <w:b/>
          <w:bCs/>
          <w:color w:val="000000" w:themeColor="text1"/>
          <w:sz w:val="24"/>
          <w:highlight w:val="none"/>
          <w:shd w:val="clear" w:color="auto" w:fill="auto"/>
          <w14:textFill>
            <w14:solidFill>
              <w14:schemeClr w14:val="tx1"/>
            </w14:solidFill>
          </w14:textFill>
        </w:rPr>
      </w:pPr>
      <w:r>
        <w:rPr>
          <w:rFonts w:hint="eastAsia" w:ascii="Arial" w:hAnsi="Arial" w:cs="Arial"/>
          <w:b/>
          <w:bCs/>
          <w:color w:val="000000" w:themeColor="text1"/>
          <w:sz w:val="24"/>
          <w:highlight w:val="none"/>
          <w:shd w:val="clear" w:color="auto" w:fill="auto"/>
          <w14:textFill>
            <w14:solidFill>
              <w14:schemeClr w14:val="tx1"/>
            </w14:solidFill>
          </w14:textFill>
        </w:rPr>
        <w:t>4、得分确认及评审报告编写</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评标委员会对报价文件进行复核，对于系统计算出的价格分及总得分进行确认；</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Arial" w:hAnsi="Arial" w:cs="Arial"/>
          <w:b/>
          <w:bCs/>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3</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评标委员会</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按评标原则</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及得分情况编写评审报告。</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5、评价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采购组织机构对评标委员会评审专家进行评价。</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b/>
          <w:color w:val="000000" w:themeColor="text1"/>
          <w:sz w:val="24"/>
          <w:highlight w:val="none"/>
          <w:shd w:val="clear" w:color="auto" w:fill="auto"/>
          <w14:textFill>
            <w14:solidFill>
              <w14:schemeClr w14:val="tx1"/>
            </w14:solidFill>
          </w14:textFill>
        </w:rPr>
        <w:t>（三）澄清问题的形式</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color w:val="000000" w:themeColor="text1"/>
          <w:sz w:val="24"/>
          <w:highlight w:val="none"/>
          <w:shd w:val="clear" w:color="auto" w:fill="auto"/>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（四）错误修正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投标文件报价出现前后不一致的，除招标文件另有规定外，按照下列规定修正：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1、投标文件中开标一览表（报价表）内容与投标文件中相应内容不一致的，以开标一览表（报价表）为准；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2、大写金额和小写金额不一致的，以大写金额为准；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3、单价金额小数点或者百分比有明显错位的，以开标一览表的总价为准，并修改单价；</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4、总价金额与按单价汇总金额不一致的，以单价金额计算结果为准。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同时出现两种以上不一致的，按照前款规定的顺序修正。</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color w:val="000000" w:themeColor="text1"/>
          <w:highlight w:val="none"/>
          <w:shd w:val="clear" w:color="auto" w:fill="auto"/>
          <w14:textFill>
            <w14:solidFill>
              <w14:schemeClr w14:val="tx1"/>
            </w14:solidFill>
          </w14:textFill>
        </w:rPr>
      </w:pPr>
      <w:r>
        <w:rPr>
          <w:rFonts w:asciiTheme="minorEastAsia" w:hAnsiTheme="minorEastAsia" w:eastAsiaTheme="minorEastAsia"/>
          <w:b/>
          <w:bCs/>
          <w:color w:val="000000" w:themeColor="text1"/>
          <w:highlight w:val="none"/>
          <w:shd w:val="clear" w:color="auto" w:fill="auto"/>
          <w14:textFill>
            <w14:solidFill>
              <w14:schemeClr w14:val="tx1"/>
            </w14:solidFill>
          </w14:textFill>
        </w:rPr>
        <w:t>（五）</w:t>
      </w:r>
      <w:r>
        <w:rPr>
          <w:rFonts w:asciiTheme="minorEastAsia" w:hAnsiTheme="minorEastAsia" w:eastAsiaTheme="minorEastAsia"/>
          <w:b/>
          <w:color w:val="000000" w:themeColor="text1"/>
          <w:highlight w:val="none"/>
          <w:shd w:val="clear" w:color="auto" w:fill="auto"/>
          <w14:textFill>
            <w14:solidFill>
              <w14:schemeClr w14:val="tx1"/>
            </w14:solidFill>
          </w14:textFill>
        </w:rPr>
        <w:t>投标人存在下列情况之一的，投标无效</w:t>
      </w:r>
    </w:p>
    <w:p>
      <w:pPr>
        <w:pageBreakBefore w:val="0"/>
        <w:kinsoku/>
        <w:wordWrap/>
        <w:overflowPunct/>
        <w:topLinePunct w:val="0"/>
        <w:bidi w:val="0"/>
        <w:adjustRightInd w:val="0"/>
        <w:snapToGrid w:val="0"/>
        <w:spacing w:line="400" w:lineRule="exact"/>
        <w:ind w:left="420" w:leftChars="200" w:right="199" w:rightChars="95" w:firstLine="518" w:firstLineChars="216"/>
        <w:jc w:val="left"/>
        <w:rPr>
          <w:rFonts w:asciiTheme="minorEastAsia" w:hAnsiTheme="minorEastAsia" w:eastAsiaTheme="minorEastAsia"/>
          <w:b/>
          <w:bCs/>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pageBreakBefore w:val="0"/>
        <w:tabs>
          <w:tab w:val="left" w:pos="7380"/>
        </w:tabs>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2、不具备招标文件中规定的资格要求的。</w:t>
      </w:r>
      <w:r>
        <w:rPr>
          <w:rFonts w:hint="default" w:asciiTheme="minorEastAsia" w:hAnsiTheme="minorEastAsia" w:eastAsiaTheme="minorEastAsia"/>
          <w:color w:val="000000" w:themeColor="text1"/>
          <w:highlight w:val="none"/>
          <w:shd w:val="clear" w:color="auto" w:fill="auto"/>
          <w14:textFill>
            <w14:solidFill>
              <w14:schemeClr w14:val="tx1"/>
            </w14:solidFill>
          </w14:textFill>
        </w:rPr>
        <w:tab/>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3、投标文件含有采购人不能接受的附加条件的。</w:t>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highlight w:val="none"/>
          <w:shd w:val="clear" w:color="auto" w:fill="auto"/>
          <w:lang w:val="en-US" w:eastAsia="zh-CN"/>
          <w14:textFill>
            <w14:solidFill>
              <w14:schemeClr w14:val="tx1"/>
            </w14:solidFill>
          </w14:textFill>
        </w:rPr>
        <w:t>4</w:t>
      </w:r>
      <w:r>
        <w:rPr>
          <w:rFonts w:asciiTheme="minorEastAsia" w:hAnsiTheme="minorEastAsia" w:eastAsiaTheme="minorEastAsia"/>
          <w:color w:val="000000" w:themeColor="text1"/>
          <w:highlight w:val="none"/>
          <w:shd w:val="clear" w:color="auto" w:fill="auto"/>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xml:space="preserve">6、报价超过招标文件中规定的预算金额/最高限价。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 xml:space="preserve">、投标文件提供虚假材料的。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lang w:val="en-US" w:eastAsia="zh-CN"/>
          <w14:textFill>
            <w14:solidFill>
              <w14:schemeClr w14:val="tx1"/>
            </w14:solidFill>
          </w14:textFill>
        </w:rPr>
        <w:t>8</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（1）不同投标人的投标文件由同一单位或者个人编制；</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（2）不同投标人委托同一单位或者个人办理投标事宜；</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（3）不同投标人的投标文件载明的项目管理成员或者联系人员为同一人；</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（4）不同投标人的投标文件异常一致或者投标报价呈规律性差异；</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（5）不同投标人的投标文件相互混装；</w:t>
      </w:r>
    </w:p>
    <w:p>
      <w:pPr>
        <w:pageBreakBefore w:val="0"/>
        <w:kinsoku/>
        <w:wordWrap/>
        <w:overflowPunct/>
        <w:topLinePunct w:val="0"/>
        <w:autoSpaceDE w:val="0"/>
        <w:autoSpaceDN w:val="0"/>
        <w:bidi w:val="0"/>
        <w:adjustRightInd w:val="0"/>
        <w:spacing w:line="400" w:lineRule="exact"/>
        <w:ind w:left="420" w:leftChars="200" w:right="269" w:rightChars="128"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12、不符合法律、法规和招标文件中规定的其他实质性要求的（招标文件中打“</w:t>
      </w:r>
      <w:bookmarkStart w:id="3" w:name="_Hlk34835432"/>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w:t>
      </w:r>
      <w:bookmarkEnd w:id="3"/>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”内容及被拒绝的条款）。</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（六）有下列情况之一的，本次招标作为废标处置</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1、出现影响采购公正的违法、违规行为的；</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b/>
          <w:bCs/>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xml:space="preserve">2、评标委员会发现招标文件存在歧义、重大缺陷导致评标工作无法进行，或者招标文件内容违反国家有关强制性规定的； </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3、因重大变故，采购任务取消的；</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4、法律、法规和招标文件规定的其他导致评标结果无效的。</w:t>
      </w:r>
    </w:p>
    <w:p>
      <w:pPr>
        <w:pStyle w:val="11"/>
        <w:pageBreakBefore w:val="0"/>
        <w:tabs>
          <w:tab w:val="left" w:pos="630"/>
        </w:tabs>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七</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）评标原则和评标办法</w:t>
      </w:r>
    </w:p>
    <w:p>
      <w:pPr>
        <w:pStyle w:val="11"/>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1</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2</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三章</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：评标</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方</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法及评分标准》。</w:t>
      </w:r>
    </w:p>
    <w:p>
      <w:pPr>
        <w:pStyle w:val="11"/>
        <w:pageBreakBefore w:val="0"/>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八</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）评标过程的监控</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6"/>
        <w:pageBreakBefore w:val="0"/>
        <w:kinsoku/>
        <w:wordWrap/>
        <w:overflowPunct/>
        <w:topLinePunct w:val="0"/>
        <w:bidi w:val="0"/>
        <w:spacing w:before="0" w:beforeAutospacing="0" w:after="0" w:afterAutospacing="0" w:line="380" w:lineRule="exact"/>
        <w:ind w:left="420" w:leftChars="200" w:right="199" w:rightChars="95" w:firstLine="520" w:firstLineChars="216"/>
        <w:jc w:val="both"/>
        <w:rPr>
          <w:rFonts w:hint="default" w:asciiTheme="minorEastAsia" w:hAnsiTheme="minorEastAsia" w:eastAsiaTheme="minorEastAsia"/>
          <w:b/>
          <w:color w:val="000000" w:themeColor="text1"/>
          <w:highlight w:val="none"/>
          <w:shd w:val="clear" w:color="auto" w:fill="auto"/>
          <w14:textFill>
            <w14:solidFill>
              <w14:schemeClr w14:val="tx1"/>
            </w14:solidFill>
          </w14:textFill>
        </w:rPr>
      </w:pPr>
      <w:r>
        <w:rPr>
          <w:rFonts w:asciiTheme="minorEastAsia" w:hAnsiTheme="minorEastAsia" w:eastAsiaTheme="minorEastAsia"/>
          <w:b/>
          <w:color w:val="000000" w:themeColor="text1"/>
          <w:highlight w:val="none"/>
          <w:shd w:val="clear" w:color="auto" w:fill="auto"/>
          <w14:textFill>
            <w14:solidFill>
              <w14:schemeClr w14:val="tx1"/>
            </w14:solidFill>
          </w14:textFill>
        </w:rPr>
        <w:t>六、定标</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1、</w:t>
      </w:r>
      <w:r>
        <w:rPr>
          <w:color w:val="000000" w:themeColor="text1"/>
          <w:highlight w:val="none"/>
          <w:shd w:val="clear" w:color="auto" w:fill="auto"/>
          <w14:textFill>
            <w14:solidFill>
              <w14:schemeClr w14:val="tx1"/>
            </w14:solidFill>
          </w14:textFill>
        </w:rPr>
        <w:t>确定中标供应商。</w:t>
      </w:r>
      <w:r>
        <w:rPr>
          <w:rFonts w:asciiTheme="minorEastAsia" w:hAnsiTheme="minorEastAsia" w:eastAsiaTheme="minorEastAsia"/>
          <w:color w:val="000000" w:themeColor="text1"/>
          <w:highlight w:val="none"/>
          <w:shd w:val="clear" w:color="auto" w:fill="auto"/>
          <w14:textFill>
            <w14:solidFill>
              <w14:schemeClr w14:val="tx1"/>
            </w14:solidFill>
          </w14:textFill>
        </w:rPr>
        <w:t>评标委员会根据采购单位的</w:t>
      </w:r>
      <w:r>
        <w:rPr>
          <w:color w:val="000000" w:themeColor="text1"/>
          <w:highlight w:val="none"/>
          <w:shd w:val="clear" w:color="auto" w:fill="auto"/>
          <w14:textFill>
            <w14:solidFill>
              <w14:schemeClr w14:val="tx1"/>
            </w14:solidFill>
          </w14:textFill>
        </w:rPr>
        <w:t>《授权意见确认书》</w:t>
      </w:r>
      <w:r>
        <w:rPr>
          <w:rFonts w:asciiTheme="minorEastAsia" w:hAnsiTheme="minorEastAsia" w:eastAsiaTheme="minorEastAsia"/>
          <w:color w:val="000000" w:themeColor="text1"/>
          <w:highlight w:val="none"/>
          <w:shd w:val="clear" w:color="auto" w:fill="auto"/>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kern w:val="0"/>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kern w:val="0"/>
          <w:sz w:val="24"/>
          <w:highlight w:val="none"/>
          <w:shd w:val="clear" w:color="auto" w:fill="auto"/>
          <w14:textFill>
            <w14:solidFill>
              <w14:schemeClr w14:val="tx1"/>
            </w14:solidFill>
          </w14:textFill>
        </w:rPr>
        <w:t>发布</w:t>
      </w:r>
      <w:r>
        <w:rPr>
          <w:color w:val="000000" w:themeColor="text1"/>
          <w:sz w:val="24"/>
          <w:highlight w:val="none"/>
          <w:shd w:val="clear" w:color="auto" w:fill="auto"/>
          <w14:textFill>
            <w14:solidFill>
              <w14:schemeClr w14:val="tx1"/>
            </w14:solidFill>
          </w14:textFill>
        </w:rPr>
        <w:t>中标</w:t>
      </w:r>
      <w:r>
        <w:rPr>
          <w:rFonts w:hint="eastAsia" w:ascii="宋体" w:hAnsi="宋体"/>
          <w:color w:val="000000" w:themeColor="text1"/>
          <w:kern w:val="0"/>
          <w:sz w:val="24"/>
          <w:highlight w:val="none"/>
          <w:shd w:val="clear" w:color="auto" w:fill="auto"/>
          <w14:textFill>
            <w14:solidFill>
              <w14:schemeClr w14:val="tx1"/>
            </w14:solidFill>
          </w14:textFill>
        </w:rPr>
        <w:t>结果公告。采购组织机构应当自中标人</w:t>
      </w:r>
      <w:r>
        <w:rPr>
          <w:rFonts w:ascii="宋体" w:hAnsi="宋体"/>
          <w:color w:val="000000" w:themeColor="text1"/>
          <w:kern w:val="0"/>
          <w:sz w:val="24"/>
          <w:highlight w:val="none"/>
          <w:shd w:val="clear" w:color="auto" w:fill="auto"/>
          <w14:textFill>
            <w14:solidFill>
              <w14:schemeClr w14:val="tx1"/>
            </w14:solidFill>
          </w14:textFill>
        </w:rPr>
        <w:t>确定</w:t>
      </w:r>
      <w:r>
        <w:rPr>
          <w:rFonts w:hint="eastAsia" w:ascii="宋体" w:hAnsi="宋体"/>
          <w:color w:val="000000" w:themeColor="text1"/>
          <w:kern w:val="0"/>
          <w:sz w:val="24"/>
          <w:highlight w:val="none"/>
          <w:shd w:val="clear" w:color="auto" w:fill="auto"/>
          <w14:textFill>
            <w14:solidFill>
              <w14:schemeClr w14:val="tx1"/>
            </w14:solidFill>
          </w14:textFill>
        </w:rPr>
        <w:t>之日起</w:t>
      </w:r>
      <w:r>
        <w:rPr>
          <w:rFonts w:ascii="宋体" w:hAnsi="宋体"/>
          <w:color w:val="000000" w:themeColor="text1"/>
          <w:kern w:val="0"/>
          <w:sz w:val="24"/>
          <w:highlight w:val="none"/>
          <w:shd w:val="clear" w:color="auto" w:fill="auto"/>
          <w14:textFill>
            <w14:solidFill>
              <w14:schemeClr w14:val="tx1"/>
            </w14:solidFill>
          </w14:textFill>
        </w:rPr>
        <w:t>2个工作日内</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在省级以上财政部门指定的媒体及相关网站</w:t>
      </w:r>
      <w:r>
        <w:rPr>
          <w:rFonts w:hint="eastAsia" w:ascii="宋体" w:hAnsi="宋体"/>
          <w:color w:val="000000" w:themeColor="text1"/>
          <w:kern w:val="0"/>
          <w:sz w:val="24"/>
          <w:highlight w:val="none"/>
          <w:shd w:val="clear" w:color="auto" w:fill="auto"/>
          <w14:textFill>
            <w14:solidFill>
              <w14:schemeClr w14:val="tx1"/>
            </w14:solidFill>
          </w14:textFill>
        </w:rPr>
        <w:t>上</w:t>
      </w:r>
      <w:r>
        <w:rPr>
          <w:rFonts w:ascii="宋体" w:hAnsi="宋体"/>
          <w:color w:val="000000" w:themeColor="text1"/>
          <w:kern w:val="0"/>
          <w:sz w:val="24"/>
          <w:highlight w:val="none"/>
          <w:shd w:val="clear" w:color="auto" w:fill="auto"/>
          <w14:textFill>
            <w14:solidFill>
              <w14:schemeClr w14:val="tx1"/>
            </w14:solidFill>
          </w14:textFill>
        </w:rPr>
        <w:t>公告</w:t>
      </w:r>
      <w:r>
        <w:rPr>
          <w:rFonts w:hint="eastAsia" w:ascii="宋体" w:hAnsi="宋体"/>
          <w:color w:val="000000" w:themeColor="text1"/>
          <w:kern w:val="0"/>
          <w:sz w:val="24"/>
          <w:highlight w:val="none"/>
          <w:shd w:val="clear" w:color="auto" w:fill="auto"/>
          <w14:textFill>
            <w14:solidFill>
              <w14:schemeClr w14:val="tx1"/>
            </w14:solidFill>
          </w14:textFill>
        </w:rPr>
        <w:t>中标结果，招标文件应当随中标结果同时公告。</w:t>
      </w:r>
    </w:p>
    <w:p>
      <w:pPr>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3、发出中标通知书。采购组织机构在发布中标结果的同时，向中标人发出中标通知书。</w:t>
      </w:r>
    </w:p>
    <w:p>
      <w:pPr>
        <w:pageBreakBefore w:val="0"/>
        <w:kinsoku/>
        <w:wordWrap/>
        <w:overflowPunct/>
        <w:topLinePunct w:val="0"/>
        <w:bidi w:val="0"/>
        <w:spacing w:line="380" w:lineRule="exact"/>
        <w:ind w:left="420" w:leftChars="200" w:right="199" w:rightChars="95" w:firstLine="520" w:firstLineChars="216"/>
        <w:rPr>
          <w:rFonts w:ascii="宋体" w:hAnsi="宋体"/>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七</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w:t>
      </w:r>
      <w:r>
        <w:rPr>
          <w:rFonts w:hint="eastAsia" w:ascii="宋体" w:hAnsi="宋体"/>
          <w:b/>
          <w:color w:val="000000" w:themeColor="text1"/>
          <w:kern w:val="0"/>
          <w:sz w:val="24"/>
          <w:highlight w:val="none"/>
          <w:shd w:val="clear" w:color="auto" w:fill="auto"/>
          <w14:textFill>
            <w14:solidFill>
              <w14:schemeClr w14:val="tx1"/>
            </w14:solidFill>
          </w14:textFill>
        </w:rPr>
        <w:t>合同签订及公告</w:t>
      </w:r>
    </w:p>
    <w:p>
      <w:pPr>
        <w:pageBreakBefore w:val="0"/>
        <w:kinsoku/>
        <w:wordWrap/>
        <w:overflowPunct/>
        <w:topLinePunct w:val="0"/>
        <w:bidi w:val="0"/>
        <w:spacing w:line="380" w:lineRule="exact"/>
        <w:ind w:left="420" w:leftChars="200" w:right="199" w:rightChars="95" w:firstLine="520" w:firstLineChars="216"/>
        <w:rPr>
          <w:rFonts w:ascii="宋体" w:hAnsi="宋体"/>
          <w:b/>
          <w:color w:val="000000" w:themeColor="text1"/>
          <w:kern w:val="0"/>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（一）签订合同</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1、采购人应当自中标通知书发出之日起</w:t>
      </w:r>
      <w:r>
        <w:rPr>
          <w:rFonts w:hint="eastAsia"/>
          <w:color w:val="000000" w:themeColor="text1"/>
          <w:highlight w:val="none"/>
          <w:shd w:val="clear" w:color="auto" w:fill="auto"/>
          <w:lang w:val="en-US" w:eastAsia="zh-CN"/>
          <w14:textFill>
            <w14:solidFill>
              <w14:schemeClr w14:val="tx1"/>
            </w14:solidFill>
          </w14:textFill>
        </w:rPr>
        <w:t>10</w:t>
      </w:r>
      <w:r>
        <w:rPr>
          <w:color w:val="000000" w:themeColor="text1"/>
          <w:highlight w:val="none"/>
          <w:shd w:val="clear" w:color="auto" w:fill="auto"/>
          <w14:textFill>
            <w14:solidFill>
              <w14:schemeClr w14:val="tx1"/>
            </w14:solidFill>
          </w14:textFill>
        </w:rPr>
        <w:t>日内，按照招标文件和中标人投标文件的规定，与中标人签订书面合同。所签订的合同不得对招标文件确定的事项和中标人投标文件作实质性修改。</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2、采购人不得向中标人提出任何不合理的要求作为签订合同的条件。</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3、中标供应商无故拖延、拒签合同的,取消中标资格。</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6"/>
        <w:keepNext w:val="0"/>
        <w:keepLines w:val="0"/>
        <w:pageBreakBefore w:val="0"/>
        <w:widowControl/>
        <w:kinsoku/>
        <w:wordWrap/>
        <w:overflowPunct/>
        <w:topLinePunct w:val="0"/>
        <w:autoSpaceDE/>
        <w:autoSpaceDN/>
        <w:bidi w:val="0"/>
        <w:adjustRightInd/>
        <w:snapToGrid/>
        <w:spacing w:line="380" w:lineRule="exact"/>
        <w:ind w:left="420" w:leftChars="200" w:right="0" w:rightChars="0" w:firstLine="520" w:firstLineChars="216"/>
        <w:textAlignment w:val="auto"/>
        <w:outlineLvl w:val="2"/>
        <w:rPr>
          <w:rFonts w:hint="default" w:cs="仿宋_GB2312"/>
          <w:b/>
          <w:color w:val="000000" w:themeColor="text1"/>
          <w:highlight w:val="none"/>
          <w:shd w:val="clear" w:color="auto" w:fill="auto"/>
          <w14:textFill>
            <w14:solidFill>
              <w14:schemeClr w14:val="tx1"/>
            </w14:solidFill>
          </w14:textFill>
        </w:rPr>
      </w:pPr>
      <w:r>
        <w:rPr>
          <w:b/>
          <w:color w:val="000000" w:themeColor="text1"/>
          <w:highlight w:val="none"/>
          <w:shd w:val="clear" w:color="auto" w:fill="auto"/>
          <w14:textFill>
            <w14:solidFill>
              <w14:schemeClr w14:val="tx1"/>
            </w14:solidFill>
          </w14:textFill>
        </w:rPr>
        <w:t>（二）合同公告及备案</w:t>
      </w:r>
    </w:p>
    <w:p>
      <w:pPr>
        <w:pStyle w:val="9"/>
        <w:pageBreakBefore w:val="0"/>
        <w:kinsoku/>
        <w:wordWrap/>
        <w:overflowPunct/>
        <w:topLinePunct w:val="0"/>
        <w:bidi w:val="0"/>
        <w:spacing w:line="380" w:lineRule="exact"/>
        <w:ind w:left="420" w:leftChars="200" w:right="199" w:rightChars="95" w:firstLine="518" w:firstLineChars="216"/>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1、采购人应当自政府采购合同签订之日起2个工作日内，</w:t>
      </w:r>
      <w:r>
        <w:rPr>
          <w:rFonts w:ascii="宋体" w:hAnsi="宋体"/>
          <w:color w:val="000000" w:themeColor="text1"/>
          <w:kern w:val="0"/>
          <w:sz w:val="24"/>
          <w:highlight w:val="none"/>
          <w:shd w:val="clear" w:color="auto" w:fill="auto"/>
          <w14:textFill>
            <w14:solidFill>
              <w14:schemeClr w14:val="tx1"/>
            </w14:solidFill>
          </w14:textFill>
        </w:rPr>
        <w:t>在省级以上财政部门指定的</w:t>
      </w:r>
      <w:r>
        <w:rPr>
          <w:rFonts w:hint="eastAsia" w:ascii="宋体" w:hAnsi="宋体"/>
          <w:color w:val="000000" w:themeColor="text1"/>
          <w:kern w:val="0"/>
          <w:sz w:val="24"/>
          <w:highlight w:val="none"/>
          <w:shd w:val="clear" w:color="auto" w:fill="auto"/>
          <w14:textFill>
            <w14:solidFill>
              <w14:schemeClr w14:val="tx1"/>
            </w14:solidFill>
          </w14:textFill>
        </w:rPr>
        <w:t>政府采购信息发布</w:t>
      </w:r>
      <w:r>
        <w:rPr>
          <w:rFonts w:ascii="宋体" w:hAnsi="宋体"/>
          <w:color w:val="000000" w:themeColor="text1"/>
          <w:kern w:val="0"/>
          <w:sz w:val="24"/>
          <w:highlight w:val="none"/>
          <w:shd w:val="clear" w:color="auto" w:fill="auto"/>
          <w14:textFill>
            <w14:solidFill>
              <w14:schemeClr w14:val="tx1"/>
            </w14:solidFill>
          </w14:textFill>
        </w:rPr>
        <w:t>媒体及相关网站</w:t>
      </w:r>
      <w:r>
        <w:rPr>
          <w:rFonts w:hint="eastAsia" w:ascii="宋体" w:hAnsi="宋体"/>
          <w:color w:val="000000" w:themeColor="text1"/>
          <w:kern w:val="0"/>
          <w:sz w:val="24"/>
          <w:highlight w:val="none"/>
          <w:shd w:val="clear" w:color="auto" w:fill="auto"/>
          <w14:textFill>
            <w14:solidFill>
              <w14:schemeClr w14:val="tx1"/>
            </w14:solidFill>
          </w14:textFill>
        </w:rPr>
        <w:t>上</w:t>
      </w:r>
      <w:r>
        <w:rPr>
          <w:rFonts w:ascii="宋体" w:hAnsi="宋体"/>
          <w:color w:val="000000" w:themeColor="text1"/>
          <w:kern w:val="0"/>
          <w:sz w:val="24"/>
          <w:highlight w:val="none"/>
          <w:shd w:val="clear" w:color="auto" w:fill="auto"/>
          <w14:textFill>
            <w14:solidFill>
              <w14:schemeClr w14:val="tx1"/>
            </w14:solidFill>
          </w14:textFill>
        </w:rPr>
        <w:t>公告</w:t>
      </w:r>
      <w:r>
        <w:rPr>
          <w:rFonts w:hint="eastAsia" w:ascii="宋体" w:hAnsi="宋体"/>
          <w:color w:val="000000" w:themeColor="text1"/>
          <w:sz w:val="24"/>
          <w:highlight w:val="none"/>
          <w:shd w:val="clear" w:color="auto" w:fill="auto"/>
          <w14:textFill>
            <w14:solidFill>
              <w14:schemeClr w14:val="tx1"/>
            </w14:solidFill>
          </w14:textFill>
        </w:rPr>
        <w:t>。</w:t>
      </w:r>
    </w:p>
    <w:p>
      <w:pPr>
        <w:pStyle w:val="9"/>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2、采购人应当自政府采购合同签订之日起7个工作日内，将政府采购合同副本报同级人民政府财政部门备案以及采购组织机构存档。</w:t>
      </w:r>
    </w:p>
    <w:p>
      <w:pPr>
        <w:pStyle w:val="3"/>
        <w:pageBreakBefore w:val="0"/>
        <w:widowControl w:val="0"/>
        <w:kinsoku/>
        <w:wordWrap/>
        <w:overflowPunct/>
        <w:topLinePunct w:val="0"/>
        <w:bidi w:val="0"/>
        <w:spacing w:line="380" w:lineRule="exact"/>
        <w:ind w:left="420" w:leftChars="200" w:right="199" w:rightChars="95" w:firstLine="520" w:firstLineChars="216"/>
        <w:jc w:val="left"/>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八、采购代理费</w:t>
      </w:r>
    </w:p>
    <w:p>
      <w:pPr>
        <w:pageBreakBefore w:val="0"/>
        <w:widowControl w:val="0"/>
        <w:kinsoku/>
        <w:wordWrap/>
        <w:overflowPunct/>
        <w:topLinePunct w:val="0"/>
        <w:autoSpaceDE w:val="0"/>
        <w:autoSpaceDN w:val="0"/>
        <w:bidi w:val="0"/>
        <w:adjustRightInd w:val="0"/>
        <w:spacing w:line="380" w:lineRule="exact"/>
        <w:ind w:left="420" w:leftChars="200" w:right="199" w:rightChars="95" w:firstLine="518" w:firstLineChars="216"/>
        <w:textAlignment w:val="bottom"/>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中标供应商在领取中标通知书前须支付</w:t>
      </w:r>
      <w:r>
        <w:rPr>
          <w:rFonts w:hint="eastAsia" w:ascii="宋体" w:hAnsi="宋体" w:cs="Arial"/>
          <w:color w:val="000000" w:themeColor="text1"/>
          <w:sz w:val="24"/>
          <w:highlight w:val="none"/>
          <w:shd w:val="clear" w:color="auto" w:fill="auto"/>
          <w14:textFill>
            <w14:solidFill>
              <w14:schemeClr w14:val="tx1"/>
            </w14:solidFill>
          </w14:textFill>
        </w:rPr>
        <w:t>采购代理费</w:t>
      </w:r>
      <w:r>
        <w:rPr>
          <w:rFonts w:hint="eastAsia" w:ascii="宋体" w:hAnsi="宋体"/>
          <w:color w:val="000000" w:themeColor="text1"/>
          <w:sz w:val="24"/>
          <w:highlight w:val="none"/>
          <w:shd w:val="clear" w:color="auto" w:fill="auto"/>
          <w:lang w:val="en-US" w:eastAsia="zh-CN"/>
          <w14:textFill>
            <w14:solidFill>
              <w14:schemeClr w14:val="tx1"/>
            </w14:solidFill>
          </w14:textFill>
        </w:rPr>
        <w:t>60000元</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s="Arial"/>
          <w:color w:val="000000" w:themeColor="text1"/>
          <w:sz w:val="24"/>
          <w:highlight w:val="none"/>
          <w:shd w:val="clear" w:color="auto" w:fill="auto"/>
          <w14:textFill>
            <w14:solidFill>
              <w14:schemeClr w14:val="tx1"/>
            </w14:solidFill>
          </w14:textFill>
        </w:rPr>
        <w:t>采购代理费</w:t>
      </w:r>
      <w:r>
        <w:rPr>
          <w:rFonts w:hint="eastAsia" w:ascii="宋体" w:hAnsi="宋体"/>
          <w:color w:val="000000" w:themeColor="text1"/>
          <w:sz w:val="24"/>
          <w:highlight w:val="none"/>
          <w:shd w:val="clear" w:color="auto" w:fill="auto"/>
          <w14:textFill>
            <w14:solidFill>
              <w14:schemeClr w14:val="tx1"/>
            </w14:solidFill>
          </w14:textFill>
        </w:rPr>
        <w:t>包含在投标总价中。招标代理服务费汇入以下账户：</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开户银行：工行台州玉环玉城支行</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开户名称：杭州华旗招标代理有限公司玉环分公司</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hint="eastAsia"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开户帐号：1207281909100001839</w:t>
      </w:r>
    </w:p>
    <w:p>
      <w:pPr>
        <w:pStyle w:val="9"/>
        <w:rPr>
          <w:rFonts w:hint="eastAsia" w:ascii="宋体" w:hAnsi="宋体"/>
          <w:color w:val="000000" w:themeColor="text1"/>
          <w:kern w:val="0"/>
          <w:sz w:val="24"/>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36"/>
          <w:szCs w:val="36"/>
          <w:highlight w:val="none"/>
          <w:shd w:val="clear" w:color="auto" w:fill="auto"/>
          <w14:textFill>
            <w14:solidFill>
              <w14:schemeClr w14:val="tx1"/>
            </w14:solidFill>
          </w14:textFill>
        </w:rPr>
        <w:t>评标办法及评分标准</w:t>
      </w:r>
    </w:p>
    <w:p>
      <w:pPr>
        <w:autoSpaceDE w:val="0"/>
        <w:autoSpaceDN w:val="0"/>
        <w:spacing w:line="360" w:lineRule="auto"/>
        <w:ind w:left="420" w:leftChars="200" w:right="199" w:rightChars="95" w:firstLine="518" w:firstLineChars="216"/>
        <w:rPr>
          <w:rFonts w:asciiTheme="minorEastAsia" w:hAnsiTheme="minorEastAsia" w:eastAsiaTheme="minorEastAsia"/>
          <w:b/>
          <w:i/>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420" w:leftChars="200" w:right="199" w:rightChars="95" w:firstLine="518" w:firstLineChars="216"/>
        <w:jc w:val="left"/>
        <w:rPr>
          <w:rFonts w:ascii="宋体" w:hAnsi="宋体"/>
          <w:color w:val="000000" w:themeColor="text1"/>
          <w:kern w:val="0"/>
          <w:sz w:val="24"/>
          <w:highlight w:val="none"/>
          <w:shd w:val="clear" w:color="auto" w:fill="auto"/>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二、本次招标项目的评标方法为综合评分法，</w:t>
      </w:r>
      <w:r>
        <w:rPr>
          <w:rFonts w:hint="eastAsia" w:ascii="宋体" w:hAnsi="宋体"/>
          <w:color w:val="000000" w:themeColor="text1"/>
          <w:kern w:val="0"/>
          <w:sz w:val="24"/>
          <w:highlight w:val="none"/>
          <w:shd w:val="clear" w:color="auto" w:fill="auto"/>
          <w14:textFill>
            <w14:solidFill>
              <w14:schemeClr w14:val="tx1"/>
            </w14:solidFill>
          </w14:textFill>
        </w:rPr>
        <w:t>总计100分。商务报价评分</w:t>
      </w:r>
      <w:r>
        <w:rPr>
          <w:rFonts w:hint="eastAsia" w:ascii="宋体" w:hAnsi="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color w:val="000000" w:themeColor="text1"/>
          <w:kern w:val="0"/>
          <w:sz w:val="24"/>
          <w:highlight w:val="none"/>
          <w:shd w:val="clear" w:color="auto" w:fill="auto"/>
          <w14:textFill>
            <w14:solidFill>
              <w14:schemeClr w14:val="tx1"/>
            </w14:solidFill>
          </w14:textFill>
        </w:rPr>
        <w:t xml:space="preserve">0分，技术、服务、资信综合评分 </w:t>
      </w:r>
      <w:r>
        <w:rPr>
          <w:rFonts w:hint="eastAsia" w:ascii="宋体" w:hAnsi="宋体"/>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color w:val="000000" w:themeColor="text1"/>
          <w:kern w:val="0"/>
          <w:sz w:val="24"/>
          <w:highlight w:val="none"/>
          <w:shd w:val="clear" w:color="auto" w:fill="auto"/>
          <w14:textFill>
            <w14:solidFill>
              <w14:schemeClr w14:val="tx1"/>
            </w14:solidFill>
          </w14:textFill>
        </w:rPr>
        <w:t>0分。</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auto" w:fill="auto"/>
          <w:lang w:val="zh-CN"/>
          <w14:textFill>
            <w14:solidFill>
              <w14:schemeClr w14:val="tx1"/>
            </w14:solidFill>
          </w14:textFill>
        </w:rPr>
      </w:pPr>
      <w:r>
        <w:rPr>
          <w:rFonts w:hint="eastAsia" w:ascii="宋体"/>
          <w:bCs/>
          <w:color w:val="000000" w:themeColor="text1"/>
          <w:sz w:val="24"/>
          <w:highlight w:val="none"/>
          <w:shd w:val="clear" w:color="auto" w:fill="auto"/>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auto" w:fill="auto"/>
          <w:lang w:val="zh-CN"/>
          <w14:textFill>
            <w14:solidFill>
              <w14:schemeClr w14:val="tx1"/>
            </w14:solidFill>
          </w14:textFill>
        </w:rPr>
      </w:pPr>
      <w:r>
        <w:rPr>
          <w:rFonts w:hint="eastAsia" w:ascii="宋体"/>
          <w:bCs/>
          <w:color w:val="000000" w:themeColor="text1"/>
          <w:sz w:val="24"/>
          <w:highlight w:val="none"/>
          <w:shd w:val="clear" w:color="auto" w:fill="auto"/>
          <w:lang w:val="zh-CN"/>
          <w14:textFill>
            <w14:solidFill>
              <w14:schemeClr w14:val="tx1"/>
            </w14:solidFill>
          </w14:textFill>
        </w:rPr>
        <w:t>（二）各投标人商务与技术文件</w:t>
      </w:r>
      <w:r>
        <w:rPr>
          <w:rFonts w:hint="eastAsia" w:ascii="宋体"/>
          <w:color w:val="000000" w:themeColor="text1"/>
          <w:kern w:val="0"/>
          <w:sz w:val="24"/>
          <w:highlight w:val="none"/>
          <w:shd w:val="clear" w:color="auto" w:fill="auto"/>
          <w:lang w:val="zh-CN"/>
          <w14:textFill>
            <w14:solidFill>
              <w14:schemeClr w14:val="tx1"/>
            </w14:solidFill>
          </w14:textFill>
        </w:rPr>
        <w:t>得分按照评标委员会成</w:t>
      </w:r>
      <w:r>
        <w:rPr>
          <w:rFonts w:hint="eastAsia" w:ascii="宋体"/>
          <w:bCs/>
          <w:color w:val="000000" w:themeColor="text1"/>
          <w:sz w:val="24"/>
          <w:highlight w:val="none"/>
          <w:shd w:val="clear" w:color="auto" w:fill="auto"/>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auto" w:fill="auto"/>
          <w:lang w:val="zh-CN"/>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商务与技术文件得分</w:t>
      </w:r>
      <w:r>
        <w:rPr>
          <w:rFonts w:hint="eastAsia" w:ascii="宋体"/>
          <w:bCs/>
          <w:color w:val="000000" w:themeColor="text1"/>
          <w:sz w:val="24"/>
          <w:highlight w:val="none"/>
          <w:shd w:val="clear" w:color="auto" w:fill="auto"/>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bCs/>
          <w:color w:val="000000" w:themeColor="text1"/>
          <w:sz w:val="24"/>
          <w:highlight w:val="none"/>
          <w:shd w:val="clear" w:color="auto" w:fill="auto"/>
          <w:lang w:val="zh-CN"/>
          <w14:textFill>
            <w14:solidFill>
              <w14:schemeClr w14:val="tx1"/>
            </w14:solidFill>
          </w14:textFill>
        </w:rPr>
        <w:t>（三）</w:t>
      </w:r>
      <w:r>
        <w:rPr>
          <w:rFonts w:hint="eastAsia" w:ascii="宋体"/>
          <w:color w:val="000000" w:themeColor="text1"/>
          <w:sz w:val="24"/>
          <w:highlight w:val="none"/>
          <w:shd w:val="clear" w:color="auto" w:fill="auto"/>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left="420" w:leftChars="200" w:right="199" w:rightChars="95" w:firstLine="518" w:firstLineChars="216"/>
        <w:rPr>
          <w:rFonts w:ascii="宋体" w:hAnsi="宋体"/>
          <w:color w:val="000000" w:themeColor="text1"/>
          <w:sz w:val="24"/>
          <w:highlight w:val="none"/>
          <w:u w:val="single"/>
          <w:shd w:val="clear" w:color="auto" w:fill="auto"/>
          <w14:textFill>
            <w14:solidFill>
              <w14:schemeClr w14:val="tx1"/>
            </w14:solidFill>
          </w14:textFill>
        </w:rPr>
      </w:pPr>
      <w:r>
        <w:rPr>
          <w:rFonts w:hint="eastAsia"/>
          <w:color w:val="000000" w:themeColor="text1"/>
          <w:sz w:val="24"/>
          <w:highlight w:val="none"/>
          <w:u w:val="single"/>
          <w:shd w:val="clear" w:color="auto" w:fill="auto"/>
          <w14:textFill>
            <w14:solidFill>
              <w14:schemeClr w14:val="tx1"/>
            </w14:solidFill>
          </w14:textFill>
        </w:rPr>
        <w:t>投标报价得</w:t>
      </w:r>
      <w:r>
        <w:rPr>
          <w:color w:val="000000" w:themeColor="text1"/>
          <w:sz w:val="24"/>
          <w:highlight w:val="none"/>
          <w:u w:val="single"/>
          <w:shd w:val="clear" w:color="auto" w:fill="auto"/>
          <w14:textFill>
            <w14:solidFill>
              <w14:schemeClr w14:val="tx1"/>
            </w14:solidFill>
          </w14:textFill>
        </w:rPr>
        <w:t>分=(评标基准价／投</w:t>
      </w:r>
      <w:r>
        <w:rPr>
          <w:rFonts w:ascii="宋体" w:hAnsi="宋体"/>
          <w:color w:val="000000" w:themeColor="text1"/>
          <w:sz w:val="24"/>
          <w:highlight w:val="none"/>
          <w:u w:val="single"/>
          <w:shd w:val="clear" w:color="auto" w:fill="auto"/>
          <w14:textFill>
            <w14:solidFill>
              <w14:schemeClr w14:val="tx1"/>
            </w14:solidFill>
          </w14:textFill>
        </w:rPr>
        <w:t>标报价)×</w:t>
      </w:r>
      <w:r>
        <w:rPr>
          <w:rFonts w:hint="eastAsia" w:ascii="宋体" w:hAnsi="宋体"/>
          <w:color w:val="000000" w:themeColor="text1"/>
          <w:sz w:val="24"/>
          <w:highlight w:val="none"/>
          <w:u w:val="single"/>
          <w:shd w:val="clear" w:color="auto" w:fill="auto"/>
          <w:lang w:val="en-US" w:eastAsia="zh-CN"/>
          <w14:textFill>
            <w14:solidFill>
              <w14:schemeClr w14:val="tx1"/>
            </w14:solidFill>
          </w14:textFill>
        </w:rPr>
        <w:t>3</w:t>
      </w:r>
      <w:r>
        <w:rPr>
          <w:rFonts w:hint="eastAsia" w:ascii="宋体" w:hAnsi="宋体"/>
          <w:color w:val="000000" w:themeColor="text1"/>
          <w:sz w:val="24"/>
          <w:highlight w:val="none"/>
          <w:u w:val="single"/>
          <w:shd w:val="clear" w:color="auto" w:fill="auto"/>
          <w14:textFill>
            <w14:solidFill>
              <w14:schemeClr w14:val="tx1"/>
            </w14:solidFill>
          </w14:textFill>
        </w:rPr>
        <w:t>0%</w:t>
      </w:r>
      <w:r>
        <w:rPr>
          <w:rFonts w:ascii="宋体" w:hAnsi="宋体"/>
          <w:color w:val="000000" w:themeColor="text1"/>
          <w:sz w:val="24"/>
          <w:highlight w:val="none"/>
          <w:u w:val="single"/>
          <w:shd w:val="clear" w:color="auto" w:fill="auto"/>
          <w14:textFill>
            <w14:solidFill>
              <w14:schemeClr w14:val="tx1"/>
            </w14:solidFill>
          </w14:textFill>
        </w:rPr>
        <w:t>×100</w:t>
      </w:r>
      <w:r>
        <w:rPr>
          <w:rFonts w:hint="eastAsia" w:ascii="宋体" w:hAnsi="宋体"/>
          <w:color w:val="000000" w:themeColor="text1"/>
          <w:sz w:val="24"/>
          <w:highlight w:val="none"/>
          <w:u w:val="single"/>
          <w:shd w:val="clear" w:color="auto" w:fill="auto"/>
          <w14:textFill>
            <w14:solidFill>
              <w14:schemeClr w14:val="tx1"/>
            </w14:solidFill>
          </w14:textFill>
        </w:rPr>
        <w:t xml:space="preserve"> 。</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shd w:val="clear" w:color="auto" w:fill="auto"/>
          <w:lang w:val="zh-CN"/>
          <w14:textFill>
            <w14:solidFill>
              <w14:schemeClr w14:val="tx1"/>
            </w14:solidFill>
          </w14:textFill>
        </w:rPr>
        <w:t xml:space="preserve"> </w:t>
      </w:r>
      <w:r>
        <w:rPr>
          <w:rFonts w:hint="eastAsia" w:ascii="宋体"/>
          <w:color w:val="000000" w:themeColor="text1"/>
          <w:sz w:val="24"/>
          <w:highlight w:val="none"/>
          <w:u w:val="single"/>
          <w:shd w:val="clear" w:color="auto" w:fill="auto"/>
          <w14:textFill>
            <w14:solidFill>
              <w14:schemeClr w14:val="tx1"/>
            </w14:solidFill>
          </w14:textFill>
        </w:rPr>
        <w:t>6</w:t>
      </w:r>
      <w:r>
        <w:rPr>
          <w:rFonts w:hint="eastAsia" w:ascii="宋体"/>
          <w:color w:val="000000" w:themeColor="text1"/>
          <w:sz w:val="24"/>
          <w:highlight w:val="none"/>
          <w:u w:val="single"/>
          <w:shd w:val="clear" w:color="auto" w:fill="auto"/>
          <w:lang w:val="zh-CN"/>
          <w14:textFill>
            <w14:solidFill>
              <w14:schemeClr w14:val="tx1"/>
            </w14:solidFill>
          </w14:textFill>
        </w:rPr>
        <w:t xml:space="preserve"> </w:t>
      </w:r>
      <w:r>
        <w:rPr>
          <w:rFonts w:hint="eastAsia" w:ascii="宋体"/>
          <w:color w:val="000000" w:themeColor="text1"/>
          <w:sz w:val="24"/>
          <w:highlight w:val="none"/>
          <w:shd w:val="clear" w:color="auto" w:fill="auto"/>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注：得分以系统计算为准，保留2位小数。</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left="420" w:leftChars="200" w:right="199" w:rightChars="95" w:firstLine="518" w:firstLineChars="216"/>
        <w:jc w:val="left"/>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六、本次评分具体分值细化条款如下表：</w:t>
      </w:r>
    </w:p>
    <w:tbl>
      <w:tblPr>
        <w:tblStyle w:val="19"/>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84"/>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blHeader/>
          <w:jc w:val="center"/>
        </w:trPr>
        <w:tc>
          <w:tcPr>
            <w:tcW w:w="1413" w:type="dxa"/>
            <w:vAlign w:val="center"/>
          </w:tcPr>
          <w:p>
            <w:pPr>
              <w:autoSpaceDE w:val="0"/>
              <w:autoSpaceDN w:val="0"/>
              <w:adjustRightInd w:val="0"/>
              <w:snapToGrid w:val="0"/>
              <w:spacing w:line="360" w:lineRule="auto"/>
              <w:ind w:left="0" w:leftChars="0" w:right="199" w:rightChars="95" w:firstLine="0" w:firstLineChars="0"/>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评审项目</w:t>
            </w:r>
          </w:p>
        </w:tc>
        <w:tc>
          <w:tcPr>
            <w:tcW w:w="1784" w:type="dxa"/>
            <w:vAlign w:val="center"/>
          </w:tcPr>
          <w:p>
            <w:pPr>
              <w:autoSpaceDE w:val="0"/>
              <w:autoSpaceDN w:val="0"/>
              <w:adjustRightInd w:val="0"/>
              <w:snapToGrid w:val="0"/>
              <w:spacing w:line="360"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分值</w:t>
            </w:r>
          </w:p>
        </w:tc>
        <w:tc>
          <w:tcPr>
            <w:tcW w:w="6508" w:type="dxa"/>
            <w:vAlign w:val="center"/>
          </w:tcPr>
          <w:p>
            <w:pPr>
              <w:autoSpaceDE w:val="0"/>
              <w:autoSpaceDN w:val="0"/>
              <w:adjustRightInd w:val="0"/>
              <w:snapToGrid w:val="0"/>
              <w:spacing w:line="360" w:lineRule="auto"/>
              <w:ind w:left="0" w:leftChars="0" w:right="97" w:rightChars="46" w:firstLine="0" w:firstLineChars="0"/>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413" w:type="dxa"/>
            <w:vAlign w:val="center"/>
          </w:tcPr>
          <w:p>
            <w:pPr>
              <w:autoSpaceDE w:val="0"/>
              <w:autoSpaceDN w:val="0"/>
              <w:adjustRightInd w:val="0"/>
              <w:snapToGrid w:val="0"/>
              <w:spacing w:line="276" w:lineRule="auto"/>
              <w:ind w:left="0" w:leftChars="0" w:right="199" w:rightChars="95" w:firstLine="0" w:firstLineChars="0"/>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总体方案</w:t>
            </w:r>
          </w:p>
        </w:tc>
        <w:tc>
          <w:tcPr>
            <w:tcW w:w="1784" w:type="dxa"/>
            <w:vAlign w:val="center"/>
          </w:tcPr>
          <w:p>
            <w:pPr>
              <w:autoSpaceDE w:val="0"/>
              <w:autoSpaceDN w:val="0"/>
              <w:adjustRightInd w:val="0"/>
              <w:snapToGrid w:val="0"/>
              <w:spacing w:line="276"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tc>
        <w:tc>
          <w:tcPr>
            <w:tcW w:w="6508" w:type="dxa"/>
          </w:tcPr>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根据总体方案横向比较差别赋分：</w:t>
            </w:r>
          </w:p>
          <w:p>
            <w:pPr>
              <w:numPr>
                <w:ilvl w:val="0"/>
                <w:numId w:val="7"/>
              </w:num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项目需求的理解与分析，最高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p>
            <w:pPr>
              <w:numPr>
                <w:ilvl w:val="0"/>
                <w:numId w:val="7"/>
              </w:num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 xml:space="preserve">针对现存问题，投标人提出的针对性措施及重难点解决方案进行综合评议：最高 </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 xml:space="preserve">分 </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监管内容、监管制度、监管标准、具体措施（含监管手册、考核管理办法）的规范性、详实性，最高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分； </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监管岗位设置、岗位职责的合理性、详实性，最高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应急措施编制以及应急演练措施的详实性、针对性、完整性，最高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413" w:type="dxa"/>
            <w:vAlign w:val="center"/>
          </w:tcPr>
          <w:p>
            <w:pPr>
              <w:autoSpaceDE w:val="0"/>
              <w:autoSpaceDN w:val="0"/>
              <w:adjustRightInd w:val="0"/>
              <w:snapToGrid w:val="0"/>
              <w:spacing w:line="276" w:lineRule="auto"/>
              <w:ind w:left="0" w:leftChars="0" w:right="199" w:rightChars="95" w:firstLine="0" w:firstLineChars="0"/>
              <w:jc w:val="center"/>
              <w:rPr>
                <w:rFonts w:hint="eastAsia" w:ascii="宋体" w:hAnsi="宋体" w:eastAsia="宋体" w:cs="宋体"/>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auto"/>
                <w14:textFill>
                  <w14:solidFill>
                    <w14:schemeClr w14:val="tx1"/>
                  </w14:solidFill>
                </w14:textFill>
              </w:rPr>
              <w:t>智能在线监管服务</w:t>
            </w:r>
          </w:p>
        </w:tc>
        <w:tc>
          <w:tcPr>
            <w:tcW w:w="1784" w:type="dxa"/>
            <w:vAlign w:val="center"/>
          </w:tcPr>
          <w:p>
            <w:pPr>
              <w:autoSpaceDE w:val="0"/>
              <w:autoSpaceDN w:val="0"/>
              <w:adjustRightInd w:val="0"/>
              <w:snapToGrid w:val="0"/>
              <w:spacing w:line="276"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分</w:t>
            </w:r>
          </w:p>
        </w:tc>
        <w:tc>
          <w:tcPr>
            <w:tcW w:w="6508" w:type="dxa"/>
            <w:vAlign w:val="center"/>
          </w:tcPr>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1.根据在线监管功能的完整性(包括但不限于运营实时监控、废弃物指标、污染物排放[包括臭气、渗滤液、二噁英分析等]、计量数据、平衡分析、多级预警等功能)的合理性和操作性横向比较差别赋分，最高</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分；需提供详细的功能说明和系统界面截图</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提供类似环保监管软件著作权等证明材料。</w:t>
            </w:r>
            <w:bookmarkStart w:id="12" w:name="_GoBack"/>
            <w:bookmarkEnd w:id="12"/>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2．投标人需针对本项目数据接口要求对接口设计方案做出详细阐述。评委根据接口实现方案的合理性、专业性、稳定性、安全性横向对比打分。最高分</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6。</w:t>
            </w:r>
          </w:p>
          <w:p>
            <w:pPr>
              <w:ind w:left="0" w:leftChars="0" w:right="97" w:rightChars="46" w:firstLine="0" w:firstLineChars="0"/>
              <w:rPr>
                <w:rFonts w:hint="default"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 投标人需制订系统安全管理制度，确保系统能够安全、可靠、高效运行。评委根据此安全管理制度横向对比打分。最高分</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提供类似环保监管软件著作权等证明材料）</w:t>
            </w:r>
          </w:p>
          <w:p>
            <w:pPr>
              <w:ind w:left="0" w:leftChars="0" w:right="97" w:rightChars="46" w:firstLine="0" w:firstLineChars="0"/>
              <w:rPr>
                <w:rFonts w:hint="eastAsia"/>
                <w:lang w:val="en-US" w:eastAsia="zh-CN"/>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4.评委根据投标人对监控人为修改计量数据功能情况横向对比打分，需提供功能及验收证明材料并加盖公章。最高分</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413" w:type="dxa"/>
            <w:tcBorders>
              <w:bottom w:val="single" w:color="auto" w:sz="4" w:space="0"/>
            </w:tcBorders>
            <w:vAlign w:val="center"/>
          </w:tcPr>
          <w:p>
            <w:pPr>
              <w:autoSpaceDE w:val="0"/>
              <w:autoSpaceDN w:val="0"/>
              <w:adjustRightInd w:val="0"/>
              <w:snapToGrid w:val="0"/>
              <w:spacing w:line="276" w:lineRule="auto"/>
              <w:ind w:left="0" w:leftChars="0" w:right="199" w:rightChars="95" w:firstLine="0" w:firstLineChars="0"/>
              <w:jc w:val="center"/>
              <w:rPr>
                <w:rFonts w:hint="eastAsia" w:ascii="宋体" w:hAnsi="宋体" w:eastAsia="宋体" w:cs="宋体"/>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auto"/>
                <w14:textFill>
                  <w14:solidFill>
                    <w14:schemeClr w14:val="tx1"/>
                  </w14:solidFill>
                </w14:textFill>
              </w:rPr>
              <w:t>服务承诺</w:t>
            </w:r>
          </w:p>
        </w:tc>
        <w:tc>
          <w:tcPr>
            <w:tcW w:w="1784" w:type="dxa"/>
            <w:tcBorders>
              <w:bottom w:val="single" w:color="auto" w:sz="4" w:space="0"/>
            </w:tcBorders>
            <w:vAlign w:val="center"/>
          </w:tcPr>
          <w:p>
            <w:pPr>
              <w:autoSpaceDE w:val="0"/>
              <w:autoSpaceDN w:val="0"/>
              <w:adjustRightInd w:val="0"/>
              <w:snapToGrid w:val="0"/>
              <w:spacing w:line="276"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分</w:t>
            </w:r>
          </w:p>
        </w:tc>
        <w:tc>
          <w:tcPr>
            <w:tcW w:w="6508" w:type="dxa"/>
            <w:tcBorders>
              <w:bottom w:val="single" w:color="auto" w:sz="4" w:space="0"/>
            </w:tcBorders>
            <w:vAlign w:val="center"/>
          </w:tcPr>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1.根据投标供应商的的承诺（包括但不限于物力、设备等资源配置；按时、按质、按量完成委托的业务并提供优质服务。最高分</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2.对监管报告的真实性、准确性的责任；有效管理的质量控制措施）横向比较差别赋分，最高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13" w:type="dxa"/>
            <w:vMerge w:val="restart"/>
            <w:vAlign w:val="center"/>
          </w:tcPr>
          <w:p>
            <w:pPr>
              <w:autoSpaceDE w:val="0"/>
              <w:autoSpaceDN w:val="0"/>
              <w:adjustRightInd w:val="0"/>
              <w:snapToGrid w:val="0"/>
              <w:spacing w:line="360" w:lineRule="auto"/>
              <w:ind w:left="0" w:leftChars="0" w:right="199" w:rightChars="95" w:firstLine="0" w:firstLineChars="0"/>
              <w:jc w:val="center"/>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人员配备</w:t>
            </w:r>
          </w:p>
        </w:tc>
        <w:tc>
          <w:tcPr>
            <w:tcW w:w="1784" w:type="dxa"/>
            <w:vMerge w:val="restart"/>
            <w:vAlign w:val="center"/>
          </w:tcPr>
          <w:p>
            <w:pPr>
              <w:autoSpaceDE w:val="0"/>
              <w:autoSpaceDN w:val="0"/>
              <w:adjustRightInd w:val="0"/>
              <w:snapToGrid w:val="0"/>
              <w:spacing w:line="360"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12分</w:t>
            </w:r>
          </w:p>
        </w:tc>
        <w:tc>
          <w:tcPr>
            <w:tcW w:w="6508" w:type="dxa"/>
            <w:vAlign w:val="center"/>
          </w:tcPr>
          <w:p>
            <w:pPr>
              <w:autoSpaceDE w:val="0"/>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针对本项目配备的项目负责人情况，最高7分：</w:t>
            </w:r>
          </w:p>
          <w:p>
            <w:pPr>
              <w:autoSpaceDE w:val="0"/>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具备垃圾焚烧厂管理或监管项目经验，每个得1分，其他垃圾处置设施监管经验的每个得0.5分，最多提供5个，最高5分。提供项目合同复印件，如合同未能体现该项目人员姓名的需提供业主证明复印件，投标人为其缴纳的近6个月社保缴纳证明。</w:t>
            </w:r>
          </w:p>
          <w:p>
            <w:pPr>
              <w:autoSpaceDE w:val="0"/>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2.根据项目负责人学历专业、行业经验、职称/资格等能力证书与项目的匹配程度横向对比打分0-2分。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13" w:type="dxa"/>
            <w:vMerge w:val="continue"/>
            <w:tcBorders>
              <w:bottom w:val="single" w:color="auto" w:sz="4" w:space="0"/>
            </w:tcBorders>
            <w:vAlign w:val="center"/>
          </w:tcPr>
          <w:p>
            <w:pPr>
              <w:autoSpaceDE w:val="0"/>
              <w:autoSpaceDN w:val="0"/>
              <w:adjustRightInd w:val="0"/>
              <w:snapToGrid w:val="0"/>
              <w:spacing w:line="360" w:lineRule="auto"/>
              <w:ind w:left="0" w:leftChars="0" w:right="199" w:rightChars="95" w:firstLine="0" w:firstLineChars="0"/>
              <w:jc w:val="center"/>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784" w:type="dxa"/>
            <w:vMerge w:val="continue"/>
            <w:vAlign w:val="center"/>
          </w:tcPr>
          <w:p>
            <w:pPr>
              <w:autoSpaceDE w:val="0"/>
              <w:autoSpaceDN w:val="0"/>
              <w:adjustRightInd w:val="0"/>
              <w:snapToGrid w:val="0"/>
              <w:spacing w:line="360"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p>
        </w:tc>
        <w:tc>
          <w:tcPr>
            <w:tcW w:w="6508" w:type="dxa"/>
            <w:vAlign w:val="center"/>
          </w:tcPr>
          <w:p>
            <w:pPr>
              <w:autoSpaceDE w:val="0"/>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针对本项目配备的驻场监管人员情况，最高5分：</w:t>
            </w:r>
          </w:p>
          <w:p>
            <w:pPr>
              <w:pStyle w:val="7"/>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具备垃圾焚烧厂驻场监管项目经验，每个得1分，其他垃圾处置设施驻场监管经验的每个得0.5分，最多提供3个，最高3分。提供项目合同复印件，如合同未能体现该项目人员姓名和监管方式的需提供业主证明复印件，投标人为其缴纳的近6个月社保缴纳证明。</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2．根据项目负责人学历专业、行业经验、职称/资格等能力证书与项目的匹配程度横向对比打分0-2分。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13" w:type="dxa"/>
            <w:tcBorders>
              <w:bottom w:val="single" w:color="auto" w:sz="4" w:space="0"/>
            </w:tcBorders>
            <w:vAlign w:val="center"/>
          </w:tcPr>
          <w:p>
            <w:pPr>
              <w:autoSpaceDE w:val="0"/>
              <w:autoSpaceDN w:val="0"/>
              <w:adjustRightInd w:val="0"/>
              <w:snapToGrid w:val="0"/>
              <w:spacing w:line="360" w:lineRule="auto"/>
              <w:ind w:left="0" w:leftChars="0" w:right="-63" w:rightChars="-30" w:firstLine="0" w:firstLineChars="0"/>
              <w:jc w:val="both"/>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卫设施环境监测方案</w:t>
            </w:r>
          </w:p>
        </w:tc>
        <w:tc>
          <w:tcPr>
            <w:tcW w:w="1784" w:type="dxa"/>
            <w:vAlign w:val="center"/>
          </w:tcPr>
          <w:p>
            <w:pPr>
              <w:autoSpaceDE w:val="0"/>
              <w:autoSpaceDN w:val="0"/>
              <w:adjustRightInd w:val="0"/>
              <w:snapToGrid w:val="0"/>
              <w:spacing w:line="360" w:lineRule="auto"/>
              <w:ind w:right="199" w:rightChars="95"/>
              <w:jc w:val="both"/>
              <w:rPr>
                <w:rFonts w:hint="default"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4分</w:t>
            </w:r>
          </w:p>
        </w:tc>
        <w:tc>
          <w:tcPr>
            <w:tcW w:w="6508" w:type="dxa"/>
            <w:vAlign w:val="center"/>
          </w:tcPr>
          <w:p>
            <w:pPr>
              <w:ind w:left="0" w:leftChars="0" w:right="97" w:rightChars="46" w:firstLine="0" w:firstLineChars="0"/>
              <w:rPr>
                <w:rFonts w:hint="default"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对投入本项目的硬件设置情况，符合性、先进性、由评委横向比较综合打分0-4分。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0" w:leftChars="0" w:right="199" w:rightChars="95" w:firstLine="0" w:firstLineChars="0"/>
              <w:jc w:val="center"/>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企业综合实力</w:t>
            </w:r>
          </w:p>
        </w:tc>
        <w:tc>
          <w:tcPr>
            <w:tcW w:w="1784" w:type="dxa"/>
            <w:tcBorders>
              <w:left w:val="single" w:color="auto" w:sz="4" w:space="0"/>
              <w:bottom w:val="single" w:color="auto" w:sz="4" w:space="0"/>
            </w:tcBorders>
            <w:vAlign w:val="center"/>
          </w:tcPr>
          <w:p>
            <w:pPr>
              <w:autoSpaceDE w:val="0"/>
              <w:autoSpaceDN w:val="0"/>
              <w:adjustRightInd w:val="0"/>
              <w:snapToGrid w:val="0"/>
              <w:spacing w:line="360" w:lineRule="auto"/>
              <w:ind w:right="199" w:rightChars="95"/>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专业能力</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tc>
        <w:tc>
          <w:tcPr>
            <w:tcW w:w="6508" w:type="dxa"/>
            <w:tcBorders>
              <w:bottom w:val="single" w:color="auto" w:sz="4" w:space="0"/>
            </w:tcBorders>
            <w:vAlign w:val="center"/>
          </w:tcPr>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投标人提供的垃圾处置设施管理或监管相关的获奖情况、受行政主管部门认可的技术成果、专题研究、业主满意度、服务体系认证等进行综合打分0-</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ind w:left="0" w:leftChars="0" w:right="199" w:rightChars="95" w:firstLine="0" w:firstLineChars="0"/>
              <w:jc w:val="left"/>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784"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360" w:lineRule="auto"/>
              <w:ind w:right="199" w:rightChars="95"/>
              <w:jc w:val="both"/>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同类业绩4分</w:t>
            </w:r>
          </w:p>
        </w:tc>
        <w:tc>
          <w:tcPr>
            <w:tcW w:w="6508" w:type="dxa"/>
            <w:tcBorders>
              <w:top w:val="single" w:color="auto" w:sz="4" w:space="0"/>
              <w:bottom w:val="single" w:color="auto" w:sz="4" w:space="0"/>
            </w:tcBorders>
            <w:vAlign w:val="center"/>
          </w:tcPr>
          <w:p>
            <w:pPr>
              <w:pStyle w:val="7"/>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提供2017年1月1日以来独立承担过同类智能在线＋驻场监管项目：垃圾处置设施的每个得0.5分。需提供案例合同、用户证明。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ind w:left="0" w:leftChars="0" w:right="199" w:rightChars="95" w:firstLine="0" w:firstLineChars="0"/>
              <w:jc w:val="left"/>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合理化建议及承诺</w:t>
            </w:r>
          </w:p>
        </w:tc>
        <w:tc>
          <w:tcPr>
            <w:tcW w:w="1784"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360" w:lineRule="auto"/>
              <w:ind w:right="199" w:rightChars="95"/>
              <w:jc w:val="both"/>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 xml:space="preserve">（2 分） </w:t>
            </w:r>
          </w:p>
        </w:tc>
        <w:tc>
          <w:tcPr>
            <w:tcW w:w="6508" w:type="dxa"/>
            <w:tcBorders>
              <w:top w:val="single" w:color="auto" w:sz="4" w:space="0"/>
              <w:bottom w:val="single" w:color="auto" w:sz="4" w:space="0"/>
            </w:tcBorders>
            <w:vAlign w:val="center"/>
          </w:tcPr>
          <w:p>
            <w:pPr>
              <w:pStyle w:val="7"/>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评委根据投标人提供的对其针对本项目制定的其他优于招标文件的承诺或延伸服务进行综合评审，酌情打分：最高2分。</w:t>
            </w:r>
          </w:p>
        </w:tc>
      </w:tr>
    </w:tbl>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p>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36"/>
          <w:szCs w:val="36"/>
          <w:highlight w:val="none"/>
          <w:shd w:val="clear" w:color="auto" w:fill="auto"/>
          <w14:textFill>
            <w14:solidFill>
              <w14:schemeClr w14:val="tx1"/>
            </w14:solidFill>
          </w14:textFill>
        </w:rPr>
        <w:t>公开招标需求</w:t>
      </w: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bookmarkStart w:id="4" w:name="_Toc249514882"/>
      <w:bookmarkStart w:id="5" w:name="_Toc157410887"/>
      <w:r>
        <w:rPr>
          <w:rFonts w:hint="eastAsia" w:ascii="宋体" w:hAnsi="宋体"/>
          <w:b/>
          <w:color w:val="000000" w:themeColor="text1"/>
          <w:sz w:val="24"/>
          <w:highlight w:val="none"/>
          <w:shd w:val="clear" w:color="auto" w:fill="auto"/>
          <w14:textFill>
            <w14:solidFill>
              <w14:schemeClr w14:val="tx1"/>
            </w14:solidFill>
          </w14:textFill>
        </w:rPr>
        <w:t>一、项目基本情况</w:t>
      </w:r>
    </w:p>
    <w:p>
      <w:pPr>
        <w:spacing w:line="360" w:lineRule="auto"/>
        <w:ind w:left="420" w:leftChars="200" w:right="199" w:rightChars="95" w:firstLine="518" w:firstLineChars="216"/>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玉环市垃圾处置设施监管服务</w:t>
      </w: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二、服务期限</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三年（合同一年一签，</w:t>
      </w:r>
      <w:r>
        <w:rPr>
          <w:rFonts w:hint="eastAsia" w:ascii="宋体" w:hAnsi="宋体"/>
          <w:color w:val="000000" w:themeColor="text1"/>
          <w:sz w:val="24"/>
          <w:highlight w:val="none"/>
          <w:shd w:val="clear" w:color="auto" w:fill="auto"/>
          <w:lang w:val="en-US" w:eastAsia="zh-CN"/>
          <w14:textFill>
            <w14:solidFill>
              <w14:schemeClr w14:val="tx1"/>
            </w14:solidFill>
          </w14:textFill>
        </w:rPr>
        <w:t>在上一年度服务期</w:t>
      </w:r>
      <w:r>
        <w:rPr>
          <w:rFonts w:hint="eastAsia" w:ascii="宋体" w:hAnsi="宋体"/>
          <w:color w:val="000000" w:themeColor="text1"/>
          <w:sz w:val="24"/>
          <w:highlight w:val="none"/>
          <w:shd w:val="clear" w:color="auto" w:fill="auto"/>
          <w14:textFill>
            <w14:solidFill>
              <w14:schemeClr w14:val="tx1"/>
            </w14:solidFill>
          </w14:textFill>
        </w:rPr>
        <w:t>满通过验收，绩效评价好、服务对象满意</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最多续签两次，合计三年</w:t>
      </w:r>
      <w:r>
        <w:rPr>
          <w:rFonts w:hint="eastAsia" w:ascii="宋体" w:hAnsi="宋体"/>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三、</w:t>
      </w:r>
      <w:bookmarkEnd w:id="4"/>
      <w:r>
        <w:rPr>
          <w:rFonts w:hint="eastAsia" w:ascii="宋体" w:hAnsi="宋体"/>
          <w:b/>
          <w:color w:val="000000" w:themeColor="text1"/>
          <w:sz w:val="24"/>
          <w:highlight w:val="none"/>
          <w:shd w:val="clear" w:color="auto" w:fill="auto"/>
          <w14:textFill>
            <w14:solidFill>
              <w14:schemeClr w14:val="tx1"/>
            </w14:solidFill>
          </w14:textFill>
        </w:rPr>
        <w:t>监管范围</w:t>
      </w:r>
    </w:p>
    <w:p>
      <w:pPr>
        <w:spacing w:line="360" w:lineRule="auto"/>
        <w:ind w:left="420" w:leftChars="200" w:right="199" w:rightChars="95" w:firstLine="518" w:firstLineChars="216"/>
        <w:rPr>
          <w:rFonts w:ascii="宋体" w:hAns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对</w:t>
      </w:r>
      <w:r>
        <w:rPr>
          <w:rFonts w:hint="eastAsia" w:ascii="宋体" w:hAnsi="宋体" w:cs="宋体"/>
          <w:color w:val="000000" w:themeColor="text1"/>
          <w:kern w:val="0"/>
          <w:sz w:val="24"/>
          <w:highlight w:val="none"/>
          <w:shd w:val="clear" w:color="auto" w:fill="auto"/>
          <w14:textFill>
            <w14:solidFill>
              <w14:schemeClr w14:val="tx1"/>
            </w14:solidFill>
          </w14:textFill>
        </w:rPr>
        <w:t>玉环市</w:t>
      </w:r>
      <w:r>
        <w:rPr>
          <w:rFonts w:ascii="宋体" w:hAnsi="宋体" w:cs="宋体"/>
          <w:color w:val="000000" w:themeColor="text1"/>
          <w:kern w:val="0"/>
          <w:sz w:val="24"/>
          <w:highlight w:val="none"/>
          <w:shd w:val="clear" w:color="auto" w:fill="auto"/>
          <w14:textFill>
            <w14:solidFill>
              <w14:schemeClr w14:val="tx1"/>
            </w14:solidFill>
          </w14:textFill>
        </w:rPr>
        <w:t>生活垃圾处置中心内的焚烧发电厂</w:t>
      </w:r>
      <w:r>
        <w:rPr>
          <w:rFonts w:hint="eastAsia" w:ascii="宋体" w:hAnsi="宋体" w:cs="宋体"/>
          <w:color w:val="000000" w:themeColor="text1"/>
          <w:kern w:val="0"/>
          <w:sz w:val="24"/>
          <w:highlight w:val="none"/>
          <w:shd w:val="clear" w:color="auto" w:fill="auto"/>
          <w14:textFill>
            <w14:solidFill>
              <w14:schemeClr w14:val="tx1"/>
            </w14:solidFill>
          </w14:textFill>
        </w:rPr>
        <w:t>（为重点对象）、餐厨厂、飞灰填埋场（一期</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个填埋区域，二期1个填埋区域</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t>一般工业固废</w:t>
      </w:r>
      <w:r>
        <w:rPr>
          <w:rFonts w:hint="eastAsia" w:ascii="宋体" w:hAnsi="宋体" w:cs="宋体"/>
          <w:color w:val="000000" w:themeColor="text1"/>
          <w:kern w:val="0"/>
          <w:sz w:val="24"/>
          <w:highlight w:val="none"/>
          <w:shd w:val="clear" w:color="auto" w:fill="auto"/>
          <w14:textFill>
            <w14:solidFill>
              <w14:schemeClr w14:val="tx1"/>
            </w14:solidFill>
          </w14:textFill>
        </w:rPr>
        <w:t>进行</w:t>
      </w:r>
      <w:r>
        <w:rPr>
          <w:rFonts w:ascii="宋体" w:hAnsi="宋体" w:cs="宋体"/>
          <w:color w:val="000000" w:themeColor="text1"/>
          <w:kern w:val="0"/>
          <w:sz w:val="24"/>
          <w:highlight w:val="none"/>
          <w:shd w:val="clear" w:color="auto" w:fill="auto"/>
          <w14:textFill>
            <w14:solidFill>
              <w14:schemeClr w14:val="tx1"/>
            </w14:solidFill>
          </w14:textFill>
        </w:rPr>
        <w:t>驻厂监管</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智能在线监管</w:t>
      </w:r>
      <w:r>
        <w:rPr>
          <w:rFonts w:hint="eastAsia" w:ascii="宋体" w:hAnsi="宋体" w:cs="宋体"/>
          <w:color w:val="000000" w:themeColor="text1"/>
          <w:kern w:val="0"/>
          <w:sz w:val="24"/>
          <w:highlight w:val="none"/>
          <w:shd w:val="clear" w:color="auto" w:fill="auto"/>
          <w14:textFill>
            <w14:solidFill>
              <w14:schemeClr w14:val="tx1"/>
            </w14:solidFill>
          </w14:textFill>
        </w:rPr>
        <w:t>+专家咨询；</w:t>
      </w:r>
      <w:r>
        <w:rPr>
          <w:rFonts w:ascii="宋体" w:hAnsi="宋体" w:cs="宋体"/>
          <w:color w:val="000000" w:themeColor="text1"/>
          <w:kern w:val="0"/>
          <w:sz w:val="24"/>
          <w:highlight w:val="none"/>
          <w:shd w:val="clear" w:color="auto" w:fill="auto"/>
          <w14:textFill>
            <w14:solidFill>
              <w14:schemeClr w14:val="tx1"/>
            </w14:solidFill>
          </w14:textFill>
        </w:rPr>
        <w:t>建筑垃圾</w:t>
      </w:r>
      <w:r>
        <w:rPr>
          <w:rFonts w:hint="eastAsia" w:ascii="宋体" w:hAnsi="宋体" w:cs="宋体"/>
          <w:color w:val="000000" w:themeColor="text1"/>
          <w:kern w:val="0"/>
          <w:sz w:val="24"/>
          <w:highlight w:val="none"/>
          <w:shd w:val="clear" w:color="auto" w:fill="auto"/>
          <w14:textFill>
            <w14:solidFill>
              <w14:schemeClr w14:val="tx1"/>
            </w14:solidFill>
          </w14:textFill>
        </w:rPr>
        <w:t>资源化中心（在建）、</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泥浆集中固化中心2-3个、我市</w:t>
      </w:r>
      <w:r>
        <w:rPr>
          <w:rFonts w:ascii="宋体" w:hAnsi="宋体" w:cs="宋体"/>
          <w:color w:val="000000" w:themeColor="text1"/>
          <w:kern w:val="0"/>
          <w:sz w:val="24"/>
          <w:highlight w:val="none"/>
          <w:shd w:val="clear" w:color="auto" w:fill="auto"/>
          <w14:textFill>
            <w14:solidFill>
              <w14:schemeClr w14:val="tx1"/>
            </w14:solidFill>
          </w14:textFill>
        </w:rPr>
        <w:t>垃圾中转站</w:t>
      </w:r>
      <w:r>
        <w:rPr>
          <w:rFonts w:hint="eastAsia" w:ascii="宋体" w:hAnsi="宋体" w:cs="宋体"/>
          <w:color w:val="000000" w:themeColor="text1"/>
          <w:kern w:val="0"/>
          <w:sz w:val="24"/>
          <w:highlight w:val="none"/>
          <w:shd w:val="clear" w:color="auto" w:fill="auto"/>
          <w14:textFill>
            <w14:solidFill>
              <w14:schemeClr w14:val="tx1"/>
            </w14:solidFill>
          </w14:textFill>
        </w:rPr>
        <w:t>进行不定期巡检+智能在线监管+专家咨询</w:t>
      </w:r>
      <w:r>
        <w:rPr>
          <w:rFonts w:ascii="宋体" w:hAnsi="宋体" w:cs="宋体"/>
          <w:color w:val="000000" w:themeColor="text1"/>
          <w:kern w:val="0"/>
          <w:sz w:val="24"/>
          <w:highlight w:val="none"/>
          <w:shd w:val="clear" w:color="auto" w:fill="auto"/>
          <w14:textFill>
            <w14:solidFill>
              <w14:schemeClr w14:val="tx1"/>
            </w14:solidFill>
          </w14:textFill>
        </w:rPr>
        <w:t>。包含但不仅限于对各类设施的处理量、运行</w:t>
      </w:r>
      <w:r>
        <w:rPr>
          <w:rFonts w:hint="eastAsia" w:ascii="宋体" w:hAnsi="宋体" w:cs="宋体"/>
          <w:color w:val="000000" w:themeColor="text1"/>
          <w:kern w:val="0"/>
          <w:sz w:val="24"/>
          <w:highlight w:val="none"/>
          <w:shd w:val="clear" w:color="auto" w:fill="auto"/>
          <w14:textFill>
            <w14:solidFill>
              <w14:schemeClr w14:val="tx1"/>
            </w14:solidFill>
          </w14:textFill>
        </w:rPr>
        <w:t>工况</w:t>
      </w:r>
      <w:r>
        <w:rPr>
          <w:rFonts w:ascii="宋体" w:hAnsi="宋体" w:cs="宋体"/>
          <w:color w:val="000000" w:themeColor="text1"/>
          <w:kern w:val="0"/>
          <w:sz w:val="24"/>
          <w:highlight w:val="none"/>
          <w:shd w:val="clear" w:color="auto" w:fill="auto"/>
          <w14:textFill>
            <w14:solidFill>
              <w14:schemeClr w14:val="tx1"/>
            </w14:solidFill>
          </w14:textFill>
        </w:rPr>
        <w:t>、污染物排放、二噁英排放、飞灰处理及填埋、炉渣质量、</w:t>
      </w:r>
      <w:r>
        <w:rPr>
          <w:rFonts w:hint="eastAsia" w:ascii="宋体" w:hAnsi="宋体" w:cs="宋体"/>
          <w:color w:val="000000" w:themeColor="text1"/>
          <w:kern w:val="0"/>
          <w:sz w:val="24"/>
          <w:highlight w:val="none"/>
          <w:shd w:val="clear" w:color="auto" w:fill="auto"/>
          <w14:textFill>
            <w14:solidFill>
              <w14:schemeClr w14:val="tx1"/>
            </w14:solidFill>
          </w14:textFill>
        </w:rPr>
        <w:t>餐厨</w:t>
      </w:r>
      <w:r>
        <w:rPr>
          <w:rFonts w:ascii="宋体" w:hAnsi="宋体" w:cs="宋体"/>
          <w:color w:val="000000" w:themeColor="text1"/>
          <w:kern w:val="0"/>
          <w:sz w:val="24"/>
          <w:highlight w:val="none"/>
          <w:shd w:val="clear" w:color="auto" w:fill="auto"/>
          <w14:textFill>
            <w14:solidFill>
              <w14:schemeClr w14:val="tx1"/>
            </w14:solidFill>
          </w14:textFill>
        </w:rPr>
        <w:t>垃圾处置、渗滤液处理</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臭气控制</w:t>
      </w:r>
      <w:r>
        <w:rPr>
          <w:rFonts w:hint="eastAsia" w:ascii="宋体" w:hAnsi="宋体" w:cs="宋体"/>
          <w:color w:val="000000" w:themeColor="text1"/>
          <w:kern w:val="0"/>
          <w:sz w:val="24"/>
          <w:highlight w:val="none"/>
          <w:shd w:val="clear" w:color="auto" w:fill="auto"/>
          <w14:textFill>
            <w14:solidFill>
              <w14:schemeClr w14:val="tx1"/>
            </w14:solidFill>
          </w14:textFill>
        </w:rPr>
        <w:t>、环境监测</w:t>
      </w:r>
      <w:r>
        <w:rPr>
          <w:rFonts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规范</w:t>
      </w:r>
      <w:r>
        <w:rPr>
          <w:rFonts w:ascii="宋体" w:hAnsi="宋体" w:cs="宋体"/>
          <w:color w:val="000000" w:themeColor="text1"/>
          <w:kern w:val="0"/>
          <w:sz w:val="24"/>
          <w:highlight w:val="none"/>
          <w:shd w:val="clear" w:color="auto" w:fill="auto"/>
          <w14:textFill>
            <w14:solidFill>
              <w14:schemeClr w14:val="tx1"/>
            </w14:solidFill>
          </w14:textFill>
        </w:rPr>
        <w:t>运行等方面进行监管。</w:t>
      </w: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四、监管依据和标准</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《生活垃圾焚烧污染控制标准》（GB18485-2014）</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《生活垃圾焚烧厂运行维护与安全技术标准》（CJJ128-2017）；</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《生活垃圾焚烧厂运行监管标准》（CJJ/T 212-2015）</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《生活垃圾焚烧厂评价标准》（CJJT-137-2019）</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《垃圾发电厂危险源辨识及评价规范》（DLT 1843-2018）</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《垃圾发电厂运行指标评价规范》（DLT 1842-2018）</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《餐厨垃圾处理技术规范》(CJJ 184-2012)</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《地下水质量标准》（GB/T14848-2017）；</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《地表水环境质量标准》（</w:t>
      </w:r>
      <w:r>
        <w:rPr>
          <w:rFonts w:ascii="宋体" w:hAnsi="宋体"/>
          <w:color w:val="000000" w:themeColor="text1"/>
          <w:sz w:val="24"/>
          <w:highlight w:val="none"/>
          <w:shd w:val="clear" w:color="auto" w:fill="auto"/>
          <w14:textFill>
            <w14:solidFill>
              <w14:schemeClr w14:val="tx1"/>
            </w14:solidFill>
          </w14:textFill>
        </w:rPr>
        <w:t>GB3838-200</w:t>
      </w:r>
      <w:r>
        <w:rPr>
          <w:rFonts w:hint="eastAsia" w:ascii="宋体" w:hAnsi="宋体"/>
          <w:color w:val="000000" w:themeColor="text1"/>
          <w:sz w:val="24"/>
          <w:highlight w:val="none"/>
          <w:shd w:val="clear" w:color="auto" w:fill="auto"/>
          <w14:textFill>
            <w14:solidFill>
              <w14:schemeClr w14:val="tx1"/>
            </w14:solidFill>
          </w14:textFill>
        </w:rPr>
        <w:t>2）；</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《环境空气质量标准》（GB3095-2012）；</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《大气环境质量标准》(GB3095-2012)；</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《声环境质量标准》（GB3096-2008）；</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《污水综合排放标准》(GB8978-1996)；</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《生活垃圾焚烧处理工程项目建设标准》（建标124-2010）；</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《一般工业固体废物贮存、处置场污染控制标准》（GB18599-2001）；</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《恶臭污染物排放标准》（</w:t>
      </w:r>
      <w:r>
        <w:rPr>
          <w:rFonts w:ascii="宋体" w:hAnsi="宋体"/>
          <w:color w:val="000000" w:themeColor="text1"/>
          <w:sz w:val="24"/>
          <w:highlight w:val="none"/>
          <w:shd w:val="clear" w:color="auto" w:fill="auto"/>
          <w14:textFill>
            <w14:solidFill>
              <w14:schemeClr w14:val="tx1"/>
            </w14:solidFill>
          </w14:textFill>
        </w:rPr>
        <w:t>GB14554-93</w:t>
      </w:r>
      <w:r>
        <w:rPr>
          <w:rFonts w:hint="eastAsia" w:ascii="宋体" w:hAnsi="宋体"/>
          <w:color w:val="000000" w:themeColor="text1"/>
          <w:sz w:val="24"/>
          <w:highlight w:val="none"/>
          <w:shd w:val="clear" w:color="auto" w:fill="auto"/>
          <w14:textFill>
            <w14:solidFill>
              <w14:schemeClr w14:val="tx1"/>
            </w14:solidFill>
          </w14:textFill>
        </w:rPr>
        <w:t>）；</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"http://www.sepa.gov.cn/info/bgw/bgg/200809/W020081017399508921576.pdf" \t "_self" </w:instrText>
      </w:r>
      <w:r>
        <w:rPr>
          <w:color w:val="000000" w:themeColor="text1"/>
          <w:highlight w:val="none"/>
          <w:shd w:val="clear" w:color="auto" w:fill="auto"/>
          <w14:textFill>
            <w14:solidFill>
              <w14:schemeClr w14:val="tx1"/>
            </w14:solidFill>
          </w14:textFill>
        </w:rPr>
        <w:fldChar w:fldCharType="separate"/>
      </w:r>
      <w:r>
        <w:rPr>
          <w:rFonts w:ascii="宋体" w:hAnsi="宋体"/>
          <w:color w:val="000000" w:themeColor="text1"/>
          <w:sz w:val="24"/>
          <w:highlight w:val="none"/>
          <w:shd w:val="clear" w:color="auto" w:fill="auto"/>
          <w14:textFill>
            <w14:solidFill>
              <w14:schemeClr w14:val="tx1"/>
            </w14:solidFill>
          </w14:textFill>
        </w:rPr>
        <w:t>工业企业厂界环境噪声排放标准</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（GB12348-2008）</w:t>
      </w:r>
      <w:r>
        <w:rPr>
          <w:rFonts w:ascii="宋体" w:hAnsi="宋体"/>
          <w:color w:val="000000" w:themeColor="text1"/>
          <w:sz w:val="24"/>
          <w:highlight w:val="none"/>
          <w:shd w:val="clear" w:color="auto" w:fill="auto"/>
          <w14:textFill>
            <w14:solidFill>
              <w14:schemeClr w14:val="tx1"/>
            </w14:solidFill>
          </w14:textFill>
        </w:rPr>
        <w:fldChar w:fldCharType="end"/>
      </w:r>
      <w:r>
        <w:rPr>
          <w:rFonts w:hint="eastAsia" w:ascii="宋体" w:hAnsi="宋体"/>
          <w:color w:val="000000" w:themeColor="text1"/>
          <w:sz w:val="24"/>
          <w:highlight w:val="none"/>
          <w:shd w:val="clear" w:color="auto" w:fill="auto"/>
          <w14:textFill>
            <w14:solidFill>
              <w14:schemeClr w14:val="tx1"/>
            </w14:solidFill>
          </w14:textFill>
        </w:rPr>
        <w:t>；</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《生活垃圾填埋污染控制标准》（</w:t>
      </w:r>
      <w:r>
        <w:rPr>
          <w:rFonts w:ascii="宋体" w:hAnsi="宋体"/>
          <w:color w:val="000000" w:themeColor="text1"/>
          <w:sz w:val="24"/>
          <w:highlight w:val="none"/>
          <w:shd w:val="clear" w:color="auto" w:fill="auto"/>
          <w14:textFill>
            <w14:solidFill>
              <w14:schemeClr w14:val="tx1"/>
            </w14:solidFill>
          </w14:textFill>
        </w:rPr>
        <w:t>GB16889-2008</w:t>
      </w:r>
      <w:r>
        <w:rPr>
          <w:rFonts w:hint="eastAsia" w:ascii="宋体" w:hAnsi="宋体"/>
          <w:color w:val="000000" w:themeColor="text1"/>
          <w:sz w:val="24"/>
          <w:highlight w:val="none"/>
          <w:shd w:val="clear" w:color="auto" w:fill="auto"/>
          <w14:textFill>
            <w14:solidFill>
              <w14:schemeClr w14:val="tx1"/>
            </w14:solidFill>
          </w14:textFill>
        </w:rPr>
        <w:t>）；</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《生活垃圾焚烧处理工程技术规范》（CJJ90-2009）；</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《生活垃圾焚烧灰渣取样制样与检测》（CJT531-2018）；</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《室外给水设计标准》（GB50013-2019）；</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《室外排水设计规范》（GB50014-2006）（2016年版）；</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《生活垃圾焚烧炉及余热锅炉》（GB/T18750-2008）；</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《生活垃圾焚烧厂检修规程》（CJJ 231-2015）；</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《固定污染源烟气排放连续监测技术规范（试行）》（HJ/T 75-2017）；</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《生活垃圾焚烧发电厂自动监测数据应用管理规定》</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《水污染源在线监测系统运行与考核技术规范（试行）》（HJ /T 355-2007）；</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《建筑垃圾处理技术标准》</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CJJ/T134-2019</w:t>
      </w:r>
      <w:r>
        <w:rPr>
          <w:rFonts w:hint="eastAsia" w:ascii="宋体" w:hAnsi="宋体"/>
          <w:color w:val="000000" w:themeColor="text1"/>
          <w:sz w:val="24"/>
          <w:highlight w:val="none"/>
          <w:shd w:val="clear" w:color="auto" w:fill="auto"/>
          <w14:textFill>
            <w14:solidFill>
              <w14:schemeClr w14:val="tx1"/>
            </w14:solidFill>
          </w14:textFill>
        </w:rPr>
        <w:t>）</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《特许经营权协议》</w:t>
      </w: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五、监管内容</w:t>
      </w:r>
    </w:p>
    <w:p>
      <w:pPr>
        <w:spacing w:before="188"/>
        <w:ind w:left="420" w:leftChars="200" w:right="199" w:rightChars="95" w:firstLine="520" w:firstLineChars="216"/>
        <w:rPr>
          <w:b/>
          <w:color w:val="000000" w:themeColor="text1"/>
          <w:sz w:val="24"/>
          <w:highlight w:val="none"/>
          <w:shd w:val="clear" w:color="auto" w:fill="auto"/>
          <w14:textFill>
            <w14:solidFill>
              <w14:schemeClr w14:val="tx1"/>
            </w14:solidFill>
          </w14:textFill>
        </w:rPr>
      </w:pPr>
      <w:r>
        <w:rPr>
          <w:b/>
          <w:color w:val="000000" w:themeColor="text1"/>
          <w:sz w:val="24"/>
          <w:highlight w:val="none"/>
          <w:shd w:val="clear" w:color="auto" w:fill="auto"/>
          <w14:textFill>
            <w14:solidFill>
              <w14:schemeClr w14:val="tx1"/>
            </w14:solidFill>
          </w14:textFill>
        </w:rPr>
        <w:t>1、焚烧发电厂</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按照《生活垃圾焚烧污染控制标准》（GB18485-2014）监测表4中的所有项目、《生活垃圾焚烧厂运行监管标准》（CJJ/T212-2015）等国家相关法律、法规、标准的要求和《特许经营权》的约定。通过智能在线监管+驻厂监管+监督性检测+专家咨询的科学管控手段实现统一标准、统一领导、统一监管。主要包括（但不限于）垃圾进厂、燃烧工况、烟气、飞灰、炉温、二噁英、渗滤液、臭气、固体废物、全厂应急预案、舆情处理等日常运营监管，编制《运营监管手册》及《监管考核办法》，编制监管月度与年度报告，定期组织专家技术咨询以及监督性环境检测。包括但不限于以下内容：</w:t>
      </w:r>
    </w:p>
    <w:p>
      <w:pPr>
        <w:spacing w:line="360" w:lineRule="auto"/>
        <w:ind w:left="420" w:leftChars="200" w:right="199" w:rightChars="95" w:firstLine="453" w:firstLineChars="216"/>
        <w:rPr>
          <w:i/>
          <w:color w:val="000000" w:themeColor="text1"/>
          <w:sz w:val="24"/>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 xml:space="preserve"> </w:t>
      </w:r>
      <w:r>
        <w:rPr>
          <w:i/>
          <w:color w:val="000000" w:themeColor="text1"/>
          <w:sz w:val="24"/>
          <w:highlight w:val="none"/>
          <w:shd w:val="clear" w:color="auto" w:fill="auto"/>
          <w14:textFill>
            <w14:solidFill>
              <w14:schemeClr w14:val="tx1"/>
            </w14:solidFill>
          </w14:textFill>
        </w:rPr>
        <w:t>重点监管内容：</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垃圾进厂计量系统；</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垃圾焚烧炉燃烧工况；</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烟气在线监测系统运行状况；</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炉膛温度、各污染物排放指标等重要监测；</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全厂烟气、臭气、污水、灰渣、噪声等污染控制；</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炉渣的取样和热灼减率检测</w:t>
      </w:r>
      <w:r>
        <w:rPr>
          <w:rFonts w:hint="eastAsia"/>
          <w:color w:val="000000" w:themeColor="text1"/>
          <w:sz w:val="24"/>
          <w:highlight w:val="none"/>
          <w:shd w:val="clear" w:color="auto" w:fill="auto"/>
          <w:lang w:eastAsia="zh-CN"/>
          <w14:textFill>
            <w14:solidFill>
              <w14:schemeClr w14:val="tx1"/>
            </w14:solidFill>
          </w14:textFill>
        </w:rPr>
        <w:t>、</w:t>
      </w:r>
      <w:r>
        <w:rPr>
          <w:rFonts w:hint="eastAsia"/>
          <w:color w:val="000000" w:themeColor="text1"/>
          <w:sz w:val="24"/>
          <w:highlight w:val="none"/>
          <w:shd w:val="clear" w:color="auto" w:fill="auto"/>
          <w:lang w:val="en-US" w:eastAsia="zh-CN"/>
          <w14:textFill>
            <w14:solidFill>
              <w14:schemeClr w14:val="tx1"/>
            </w14:solidFill>
          </w14:textFill>
        </w:rPr>
        <w:t>炉渣去向</w:t>
      </w:r>
      <w:r>
        <w:rPr>
          <w:color w:val="000000" w:themeColor="text1"/>
          <w:sz w:val="24"/>
          <w:highlight w:val="none"/>
          <w:shd w:val="clear" w:color="auto" w:fill="auto"/>
          <w14:textFill>
            <w14:solidFill>
              <w14:schemeClr w14:val="tx1"/>
            </w14:solidFill>
          </w14:textFill>
        </w:rPr>
        <w:t>；</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生活污水、渗沥液处理及外排；</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厂区臭味控制；</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运营方对飞灰和污泥处理处置；</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全厂安全管理制度执行状况及是否存在安全隐患；</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监督运营方规范操作两票</w:t>
      </w:r>
      <w:r>
        <w:rPr>
          <w:rFonts w:hint="eastAsia"/>
          <w:color w:val="000000" w:themeColor="text1"/>
          <w:sz w:val="24"/>
          <w:highlight w:val="none"/>
          <w:shd w:val="clear" w:color="auto" w:fill="auto"/>
          <w14:textFill>
            <w14:solidFill>
              <w14:schemeClr w14:val="tx1"/>
            </w14:solidFill>
          </w14:textFill>
        </w:rPr>
        <w:t>；</w:t>
      </w:r>
    </w:p>
    <w:p>
      <w:pPr>
        <w:spacing w:before="203"/>
        <w:ind w:left="420" w:leftChars="200" w:right="199" w:rightChars="95" w:firstLine="518" w:firstLineChars="216"/>
        <w:rPr>
          <w:rFonts w:hint="eastAsia"/>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监管相关计划文件。</w:t>
      </w:r>
    </w:p>
    <w:p>
      <w:pPr>
        <w:spacing w:before="203"/>
        <w:ind w:left="420" w:leftChars="200" w:right="199" w:rightChars="95" w:firstLine="518" w:firstLineChars="216"/>
        <w:rPr>
          <w:rFonts w:hint="default"/>
          <w:color w:val="000000" w:themeColor="text1"/>
          <w:sz w:val="24"/>
          <w:highlight w:val="none"/>
          <w:shd w:val="clear" w:color="auto" w:fill="auto"/>
          <w:lang w:val="en-US" w:eastAsia="zh-CN"/>
          <w14:textFill>
            <w14:solidFill>
              <w14:schemeClr w14:val="tx1"/>
            </w14:solidFill>
          </w14:textFill>
        </w:rPr>
      </w:pPr>
      <w:r>
        <w:rPr>
          <w:rFonts w:hint="eastAsia"/>
          <w:color w:val="000000" w:themeColor="text1"/>
          <w:sz w:val="24"/>
          <w:highlight w:val="none"/>
          <w:shd w:val="clear" w:color="auto" w:fill="auto"/>
          <w:lang w:val="en-US" w:eastAsia="zh-CN"/>
          <w14:textFill>
            <w14:solidFill>
              <w14:schemeClr w14:val="tx1"/>
            </w14:solidFill>
          </w14:textFill>
        </w:rPr>
        <w:t>日常记录进场垃圾类别。</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一般性监管内容：</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厂区总体环境状况</w:t>
      </w:r>
      <w:r>
        <w:rPr>
          <w:rFonts w:hint="eastAsia"/>
          <w:color w:val="000000" w:themeColor="text1"/>
          <w:sz w:val="24"/>
          <w:highlight w:val="none"/>
          <w:shd w:val="clear" w:color="auto" w:fill="auto"/>
          <w14:textFill>
            <w14:solidFill>
              <w14:schemeClr w14:val="tx1"/>
            </w14:solidFill>
          </w14:textFill>
        </w:rPr>
        <w:t>（增设重点地区视频监控）</w:t>
      </w:r>
      <w:r>
        <w:rPr>
          <w:color w:val="000000" w:themeColor="text1"/>
          <w:sz w:val="24"/>
          <w:highlight w:val="none"/>
          <w:shd w:val="clear" w:color="auto" w:fill="auto"/>
          <w14:textFill>
            <w14:solidFill>
              <w14:schemeClr w14:val="tx1"/>
            </w14:solidFill>
          </w14:textFill>
        </w:rPr>
        <w:t>；</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进厂环卫车辆运输作业工况及车容车貌检查</w:t>
      </w:r>
      <w:r>
        <w:rPr>
          <w:rFonts w:hint="eastAsia"/>
          <w:color w:val="000000" w:themeColor="text1"/>
          <w:sz w:val="24"/>
          <w:highlight w:val="none"/>
          <w:shd w:val="clear" w:color="auto" w:fill="auto"/>
          <w14:textFill>
            <w14:solidFill>
              <w14:schemeClr w14:val="tx1"/>
            </w14:solidFill>
          </w14:textFill>
        </w:rPr>
        <w:t>。</w:t>
      </w:r>
    </w:p>
    <w:p>
      <w:pPr>
        <w:spacing w:before="203"/>
        <w:ind w:left="420" w:leftChars="200" w:right="199" w:rightChars="95" w:firstLine="518" w:firstLineChars="216"/>
        <w:rPr>
          <w:i/>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w:t>
      </w:r>
      <w:r>
        <w:rPr>
          <w:i/>
          <w:color w:val="000000" w:themeColor="text1"/>
          <w:sz w:val="24"/>
          <w:highlight w:val="none"/>
          <w:shd w:val="clear" w:color="auto" w:fill="auto"/>
          <w14:textFill>
            <w14:solidFill>
              <w14:schemeClr w14:val="tx1"/>
            </w14:solidFill>
          </w14:textFill>
        </w:rPr>
        <w:t>第三方监督性环境检测内容</w:t>
      </w:r>
      <w:r>
        <w:rPr>
          <w:rFonts w:hint="eastAsia"/>
          <w:i/>
          <w:color w:val="000000" w:themeColor="text1"/>
          <w:sz w:val="24"/>
          <w:highlight w:val="none"/>
          <w:shd w:val="clear" w:color="auto" w:fill="auto"/>
          <w14:textFill>
            <w14:solidFill>
              <w14:schemeClr w14:val="tx1"/>
            </w14:solidFill>
          </w14:textFill>
        </w:rPr>
        <w:t>：</w:t>
      </w:r>
    </w:p>
    <w:tbl>
      <w:tblPr>
        <w:tblStyle w:val="19"/>
        <w:tblW w:w="8554"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40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b/>
                <w:bCs/>
                <w:color w:val="000000" w:themeColor="text1"/>
                <w:kern w:val="0"/>
                <w:sz w:val="22"/>
                <w:szCs w:val="22"/>
                <w:highlight w:val="none"/>
                <w:shd w:val="clear" w:color="auto" w:fill="auto"/>
                <w14:textFill>
                  <w14:solidFill>
                    <w14:schemeClr w14:val="tx1"/>
                  </w14:solidFill>
                </w14:textFill>
              </w:rPr>
            </w:pPr>
            <w:r>
              <w:rPr>
                <w:rFonts w:hint="eastAsia" w:ascii="宋体" w:hAnsi="宋体" w:cs="宋体"/>
                <w:b/>
                <w:bCs/>
                <w:color w:val="000000" w:themeColor="text1"/>
                <w:kern w:val="0"/>
                <w:sz w:val="22"/>
                <w:szCs w:val="22"/>
                <w:highlight w:val="none"/>
                <w:shd w:val="clear" w:color="auto" w:fill="auto"/>
                <w14:textFill>
                  <w14:solidFill>
                    <w14:schemeClr w14:val="tx1"/>
                  </w14:solidFill>
                </w14:textFill>
              </w:rPr>
              <w:t>类别</w:t>
            </w:r>
          </w:p>
        </w:tc>
        <w:tc>
          <w:tcPr>
            <w:tcW w:w="4408" w:type="dxa"/>
            <w:vMerge w:val="restart"/>
            <w:shd w:val="clear" w:color="auto" w:fill="auto"/>
            <w:vAlign w:val="center"/>
          </w:tcPr>
          <w:p>
            <w:pPr>
              <w:widowControl/>
              <w:ind w:left="420" w:leftChars="200" w:right="199" w:rightChars="95" w:firstLine="0" w:firstLineChars="0"/>
              <w:jc w:val="center"/>
              <w:rPr>
                <w:rFonts w:ascii="宋体" w:hAnsi="宋体" w:cs="宋体"/>
                <w:b/>
                <w:bCs/>
                <w:color w:val="000000" w:themeColor="text1"/>
                <w:kern w:val="0"/>
                <w:sz w:val="22"/>
                <w:szCs w:val="22"/>
                <w:highlight w:val="none"/>
                <w:shd w:val="clear" w:color="auto" w:fill="auto"/>
                <w14:textFill>
                  <w14:solidFill>
                    <w14:schemeClr w14:val="tx1"/>
                  </w14:solidFill>
                </w14:textFill>
              </w:rPr>
            </w:pPr>
            <w:r>
              <w:rPr>
                <w:rFonts w:hint="eastAsia" w:ascii="宋体" w:hAnsi="宋体" w:cs="宋体"/>
                <w:b/>
                <w:bCs/>
                <w:color w:val="000000" w:themeColor="text1"/>
                <w:kern w:val="0"/>
                <w:sz w:val="22"/>
                <w:szCs w:val="22"/>
                <w:highlight w:val="none"/>
                <w:shd w:val="clear" w:color="auto" w:fill="auto"/>
                <w14:textFill>
                  <w14:solidFill>
                    <w14:schemeClr w14:val="tx1"/>
                  </w14:solidFill>
                </w14:textFill>
              </w:rPr>
              <w:t>项目</w:t>
            </w:r>
          </w:p>
        </w:tc>
        <w:tc>
          <w:tcPr>
            <w:tcW w:w="2410" w:type="dxa"/>
            <w:vMerge w:val="restart"/>
            <w:shd w:val="clear" w:color="auto" w:fill="auto"/>
            <w:vAlign w:val="center"/>
          </w:tcPr>
          <w:p>
            <w:pPr>
              <w:widowControl/>
              <w:ind w:left="234" w:leftChars="103" w:right="199" w:rightChars="95" w:hanging="18" w:hangingChars="8"/>
              <w:jc w:val="center"/>
              <w:rPr>
                <w:rFonts w:ascii="宋体" w:hAnsi="宋体" w:cs="宋体"/>
                <w:b/>
                <w:bCs/>
                <w:color w:val="000000" w:themeColor="text1"/>
                <w:kern w:val="0"/>
                <w:sz w:val="22"/>
                <w:szCs w:val="22"/>
                <w:highlight w:val="none"/>
                <w:shd w:val="clear" w:color="auto" w:fill="auto"/>
                <w14:textFill>
                  <w14:solidFill>
                    <w14:schemeClr w14:val="tx1"/>
                  </w14:solidFill>
                </w14:textFill>
              </w:rPr>
            </w:pPr>
            <w:r>
              <w:rPr>
                <w:rFonts w:hint="eastAsia" w:ascii="宋体" w:hAnsi="宋体" w:cs="宋体"/>
                <w:b/>
                <w:bCs/>
                <w:color w:val="000000" w:themeColor="text1"/>
                <w:kern w:val="0"/>
                <w:sz w:val="22"/>
                <w:szCs w:val="22"/>
                <w:highlight w:val="none"/>
                <w:shd w:val="clear" w:color="auto" w:fill="auto"/>
                <w14:textFill>
                  <w14:solidFill>
                    <w14:schemeClr w14:val="tx1"/>
                  </w14:solidFill>
                </w14:textFill>
              </w:rPr>
              <w:t>要求频次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c>
          <w:tcPr>
            <w:tcW w:w="4408" w:type="dxa"/>
            <w:vMerge w:val="continue"/>
            <w:vAlign w:val="center"/>
          </w:tcPr>
          <w:p>
            <w:pPr>
              <w:widowControl/>
              <w:ind w:left="420" w:leftChars="200" w:right="199" w:rightChars="95" w:firstLine="0" w:firstLineChars="0"/>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c>
          <w:tcPr>
            <w:tcW w:w="2410" w:type="dxa"/>
            <w:vMerge w:val="continue"/>
            <w:vAlign w:val="center"/>
          </w:tcPr>
          <w:p>
            <w:pPr>
              <w:widowControl/>
              <w:ind w:left="234" w:leftChars="103" w:right="199" w:rightChars="95" w:hanging="18" w:hangingChars="8"/>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c>
          <w:tcPr>
            <w:tcW w:w="4408" w:type="dxa"/>
            <w:vMerge w:val="continue"/>
            <w:vAlign w:val="center"/>
          </w:tcPr>
          <w:p>
            <w:pPr>
              <w:widowControl/>
              <w:ind w:left="420" w:leftChars="200" w:right="199" w:rightChars="95" w:firstLine="0" w:firstLineChars="0"/>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c>
          <w:tcPr>
            <w:tcW w:w="2410" w:type="dxa"/>
            <w:vMerge w:val="continue"/>
            <w:vAlign w:val="center"/>
          </w:tcPr>
          <w:p>
            <w:pPr>
              <w:widowControl/>
              <w:ind w:left="234" w:leftChars="103" w:right="199" w:rightChars="95" w:hanging="18" w:hangingChars="8"/>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进厂垃圾</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成份分析</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热值分析</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焚烧炉性能</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炉渣热酌减率</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大气污染物</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颗粒物</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一氧化碳</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氮氧化物</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二氧化硫</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氯化氢</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汞</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镉</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铅</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二噁英</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烟气黑度</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厂界恶臭</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氨</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硫化氢</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甲硫醇</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臭气浓度</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TSP</w:t>
            </w: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w:t>
            </w:r>
            <w:r>
              <w:rPr>
                <w:rFonts w:hint="eastAsia" w:ascii="宋体" w:hAnsi="宋体" w:cs="宋体"/>
                <w:color w:val="000000" w:themeColor="text1"/>
                <w:kern w:val="0"/>
                <w:sz w:val="24"/>
                <w:szCs w:val="24"/>
                <w:highlight w:val="none"/>
                <w:shd w:val="clear" w:color="auto" w:fill="auto"/>
                <w14:textFill>
                  <w14:solidFill>
                    <w14:schemeClr w14:val="tx1"/>
                  </w14:solidFill>
                </w14:textFill>
              </w:rPr>
              <w:t>总空中悬浮物(污染指标)</w:t>
            </w:r>
          </w:p>
        </w:tc>
        <w:tc>
          <w:tcPr>
            <w:tcW w:w="2410" w:type="dxa"/>
            <w:shd w:val="clear" w:color="auto" w:fill="auto"/>
            <w:vAlign w:val="center"/>
          </w:tcPr>
          <w:p>
            <w:pPr>
              <w:widowControl/>
              <w:ind w:left="233" w:leftChars="103" w:right="199" w:rightChars="95" w:hanging="17" w:hangingChars="8"/>
              <w:jc w:val="center"/>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NOx</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ascii="Arial" w:hAnsi="Arial" w:eastAsia="宋体" w:cs="Arial"/>
                <w:i w:val="0"/>
                <w:caps w:val="0"/>
                <w:color w:val="000000" w:themeColor="text1"/>
                <w:spacing w:val="0"/>
                <w:sz w:val="24"/>
                <w:szCs w:val="24"/>
                <w:highlight w:val="none"/>
                <w:u w:val="none"/>
                <w:shd w:val="clear" w:color="auto" w:fill="auto"/>
                <w14:textFill>
                  <w14:solidFill>
                    <w14:schemeClr w14:val="tx1"/>
                  </w14:solidFill>
                </w14:textFill>
              </w:rPr>
              <w:t>氮氧化合物</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SO2</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szCs w:val="24"/>
                <w:highlight w:val="none"/>
                <w:shd w:val="clear" w:color="auto" w:fill="auto"/>
                <w14:textFill>
                  <w14:solidFill>
                    <w14:schemeClr w14:val="tx1"/>
                  </w14:solidFill>
                </w14:textFill>
              </w:rPr>
              <w:t>二氧化硫</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HCl</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szCs w:val="24"/>
                <w:highlight w:val="none"/>
                <w:shd w:val="clear" w:color="auto" w:fill="auto"/>
                <w14:textFill>
                  <w14:solidFill>
                    <w14:schemeClr w14:val="tx1"/>
                  </w14:solidFill>
                </w14:textFill>
              </w:rPr>
              <w:t>氯化氢</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砷</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铬</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污水</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化学需氧量（COD）</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出水NH3-N</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进水BOD</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测出水BOD、</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总汞、</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总铬、</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总镉、</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六价铬</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总砷</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总铅</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总镍</w:t>
            </w:r>
          </w:p>
        </w:tc>
        <w:tc>
          <w:tcPr>
            <w:tcW w:w="2410" w:type="dxa"/>
            <w:shd w:val="clear" w:color="auto" w:fill="auto"/>
            <w:vAlign w:val="center"/>
          </w:tcPr>
          <w:p>
            <w:pPr>
              <w:widowControl/>
              <w:ind w:left="11" w:leftChars="0" w:right="-126" w:rightChars="-60" w:hanging="11" w:hangingChars="5"/>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氨氮</w:t>
            </w:r>
          </w:p>
        </w:tc>
        <w:tc>
          <w:tcPr>
            <w:tcW w:w="2410" w:type="dxa"/>
            <w:shd w:val="clear" w:color="auto" w:fill="auto"/>
            <w:vAlign w:val="center"/>
          </w:tcPr>
          <w:p>
            <w:pPr>
              <w:widowControl/>
              <w:ind w:left="11" w:leftChars="0" w:right="-126" w:rightChars="-60" w:hanging="11" w:hangingChars="5"/>
              <w:jc w:val="cente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总银</w:t>
            </w:r>
          </w:p>
        </w:tc>
        <w:tc>
          <w:tcPr>
            <w:tcW w:w="2410" w:type="dxa"/>
            <w:shd w:val="clear" w:color="auto" w:fill="auto"/>
            <w:vAlign w:val="center"/>
          </w:tcPr>
          <w:p>
            <w:pPr>
              <w:widowControl/>
              <w:ind w:left="11" w:leftChars="0" w:right="-126" w:rightChars="-60" w:hanging="11" w:hangingChars="5"/>
              <w:jc w:val="cente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总铬</w:t>
            </w:r>
          </w:p>
        </w:tc>
        <w:tc>
          <w:tcPr>
            <w:tcW w:w="2410" w:type="dxa"/>
            <w:shd w:val="clear" w:color="auto" w:fill="auto"/>
            <w:vAlign w:val="center"/>
          </w:tcPr>
          <w:p>
            <w:pPr>
              <w:widowControl/>
              <w:ind w:left="11" w:leftChars="0" w:right="-126" w:rightChars="-60" w:hanging="11" w:hangingChars="5"/>
              <w:jc w:val="center"/>
              <w:rPr>
                <w:rFonts w:hint="eastAsia" w:ascii="宋体" w:hAnsi="宋体" w:eastAsia="宋体" w:cs="宋体"/>
                <w:color w:val="000000" w:themeColor="text1"/>
                <w:kern w:val="0"/>
                <w:sz w:val="22"/>
                <w:szCs w:val="22"/>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噪声</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厂界噪声（昼）</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厂界噪声（夜）</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000000" w:fill="FFFFFF"/>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飞灰预处理后</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含水率</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汞</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铜</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锌</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铅</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镉</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铍</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钡</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镍</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砷</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总铬</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六价铬</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硒浸出毒性</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二噁英类</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w:t>
            </w:r>
          </w:p>
        </w:tc>
        <w:tc>
          <w:tcPr>
            <w:tcW w:w="4408" w:type="dxa"/>
            <w:shd w:val="clear" w:color="auto" w:fill="auto"/>
            <w:vAlign w:val="center"/>
          </w:tcPr>
          <w:p>
            <w:pPr>
              <w:widowControl/>
              <w:ind w:left="420" w:leftChars="200" w:right="199" w:rightChars="95" w:firstLine="0" w:firstLineChars="0"/>
              <w:jc w:val="center"/>
              <w:rPr>
                <w:rFonts w:hint="default"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PH</w:t>
            </w:r>
          </w:p>
        </w:tc>
        <w:tc>
          <w:tcPr>
            <w:tcW w:w="2410" w:type="dxa"/>
            <w:shd w:val="clear" w:color="auto" w:fill="auto"/>
            <w:vAlign w:val="center"/>
          </w:tcPr>
          <w:p>
            <w:pPr>
              <w:widowControl/>
              <w:ind w:left="233" w:leftChars="103" w:right="199" w:rightChars="95" w:hanging="17" w:hangingChars="8"/>
              <w:jc w:val="center"/>
              <w:rPr>
                <w:rFonts w:hint="default"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化学需氧量</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default"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总硬度</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default"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氨氮</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default"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碳酸根</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default"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悬浮物</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default"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钙</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bl>
    <w:p>
      <w:pPr>
        <w:keepNext w:val="0"/>
        <w:keepLines w:val="0"/>
        <w:pageBreakBefore w:val="0"/>
        <w:widowControl w:val="0"/>
        <w:kinsoku/>
        <w:wordWrap/>
        <w:overflowPunct/>
        <w:topLinePunct w:val="0"/>
        <w:bidi w:val="0"/>
        <w:snapToGrid/>
        <w:spacing w:before="188" w:line="400" w:lineRule="exact"/>
        <w:ind w:left="420" w:leftChars="200" w:right="199" w:rightChars="95" w:firstLine="520" w:firstLineChars="216"/>
        <w:rPr>
          <w:b/>
          <w:color w:val="000000" w:themeColor="text1"/>
          <w:sz w:val="24"/>
          <w:highlight w:val="none"/>
          <w:shd w:val="clear" w:color="auto" w:fill="auto"/>
          <w14:textFill>
            <w14:solidFill>
              <w14:schemeClr w14:val="tx1"/>
            </w14:solidFill>
          </w14:textFill>
        </w:rPr>
      </w:pPr>
      <w:r>
        <w:rPr>
          <w:rFonts w:hint="eastAsia"/>
          <w:b/>
          <w:color w:val="000000" w:themeColor="text1"/>
          <w:sz w:val="24"/>
          <w:highlight w:val="none"/>
          <w:shd w:val="clear" w:color="auto" w:fill="auto"/>
          <w14:textFill>
            <w14:solidFill>
              <w14:schemeClr w14:val="tx1"/>
            </w14:solidFill>
          </w14:textFill>
        </w:rPr>
        <w:t>2</w:t>
      </w:r>
      <w:r>
        <w:rPr>
          <w:b/>
          <w:color w:val="000000" w:themeColor="text1"/>
          <w:sz w:val="24"/>
          <w:highlight w:val="none"/>
          <w:shd w:val="clear" w:color="auto" w:fill="auto"/>
          <w14:textFill>
            <w14:solidFill>
              <w14:schemeClr w14:val="tx1"/>
            </w14:solidFill>
          </w14:textFill>
        </w:rPr>
        <w:t>、</w:t>
      </w:r>
      <w:r>
        <w:rPr>
          <w:rFonts w:hint="eastAsia"/>
          <w:b/>
          <w:color w:val="000000" w:themeColor="text1"/>
          <w:sz w:val="24"/>
          <w:highlight w:val="none"/>
          <w:shd w:val="clear" w:color="auto" w:fill="auto"/>
          <w14:textFill>
            <w14:solidFill>
              <w14:schemeClr w14:val="tx1"/>
            </w14:solidFill>
          </w14:textFill>
        </w:rPr>
        <w:t>飞灰</w:t>
      </w:r>
      <w:r>
        <w:rPr>
          <w:b/>
          <w:color w:val="000000" w:themeColor="text1"/>
          <w:sz w:val="24"/>
          <w:highlight w:val="none"/>
          <w:shd w:val="clear" w:color="auto" w:fill="auto"/>
          <w14:textFill>
            <w14:solidFill>
              <w14:schemeClr w14:val="tx1"/>
            </w14:solidFill>
          </w14:textFill>
        </w:rPr>
        <w:t>填埋场</w:t>
      </w:r>
      <w:r>
        <w:rPr>
          <w:rFonts w:hint="eastAsia"/>
          <w:b/>
          <w:color w:val="000000" w:themeColor="text1"/>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泥浆集中固化中心及</w:t>
      </w:r>
      <w:r>
        <w:rPr>
          <w:rFonts w:hint="eastAsia"/>
          <w:b/>
          <w:color w:val="000000" w:themeColor="text1"/>
          <w:sz w:val="24"/>
          <w:highlight w:val="none"/>
          <w:shd w:val="clear" w:color="auto" w:fill="auto"/>
          <w14:textFill>
            <w14:solidFill>
              <w14:schemeClr w14:val="tx1"/>
            </w14:solidFill>
          </w14:textFill>
        </w:rPr>
        <w:t>餐厨</w:t>
      </w:r>
      <w:r>
        <w:rPr>
          <w:b/>
          <w:color w:val="000000" w:themeColor="text1"/>
          <w:sz w:val="24"/>
          <w:highlight w:val="none"/>
          <w:shd w:val="clear" w:color="auto" w:fill="auto"/>
          <w14:textFill>
            <w14:solidFill>
              <w14:schemeClr w14:val="tx1"/>
            </w14:solidFill>
          </w14:textFill>
        </w:rPr>
        <w:t>处理厂</w:t>
      </w:r>
    </w:p>
    <w:p>
      <w:pPr>
        <w:keepNext w:val="0"/>
        <w:keepLines w:val="0"/>
        <w:pageBreakBefore w:val="0"/>
        <w:widowControl w:val="0"/>
        <w:kinsoku/>
        <w:wordWrap/>
        <w:overflowPunct/>
        <w:topLinePunct w:val="0"/>
        <w:bidi w:val="0"/>
        <w:snapToGrid/>
        <w:spacing w:line="400" w:lineRule="exact"/>
        <w:ind w:left="420" w:leftChars="200" w:right="199" w:rightChars="95" w:firstLine="492" w:firstLineChars="216"/>
        <w:rPr>
          <w:rFonts w:ascii="宋体" w:hAnsi="宋体"/>
          <w:color w:val="000000" w:themeColor="text1"/>
          <w:sz w:val="24"/>
          <w:highlight w:val="none"/>
          <w:shd w:val="clear" w:color="auto" w:fill="auto"/>
          <w14:textFill>
            <w14:solidFill>
              <w14:schemeClr w14:val="tx1"/>
            </w14:solidFill>
          </w14:textFill>
        </w:rPr>
      </w:pPr>
      <w:r>
        <w:rPr>
          <w:color w:val="000000" w:themeColor="text1"/>
          <w:spacing w:val="-6"/>
          <w:sz w:val="24"/>
          <w:highlight w:val="none"/>
          <w:shd w:val="clear" w:color="auto" w:fill="auto"/>
          <w14:textFill>
            <w14:solidFill>
              <w14:schemeClr w14:val="tx1"/>
            </w14:solidFill>
          </w14:textFill>
        </w:rPr>
        <w:t>严格执行《生活垃圾填埋场污染控制标准》</w:t>
      </w:r>
      <w:r>
        <w:rPr>
          <w:rFonts w:ascii="宋体" w:hAnsi="宋体"/>
          <w:color w:val="000000" w:themeColor="text1"/>
          <w:sz w:val="24"/>
          <w:highlight w:val="none"/>
          <w:shd w:val="clear" w:color="auto" w:fill="auto"/>
          <w14:textFill>
            <w14:solidFill>
              <w14:schemeClr w14:val="tx1"/>
            </w14:solidFill>
          </w14:textFill>
        </w:rPr>
        <w:t>（GB16889-2008）</w:t>
      </w:r>
      <w:r>
        <w:rPr>
          <w:rFonts w:hint="eastAsia"/>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《餐厨垃圾处理技术规范》(CJJ 184-2012)等</w:t>
      </w:r>
      <w:r>
        <w:rPr>
          <w:color w:val="000000" w:themeColor="text1"/>
          <w:spacing w:val="-4"/>
          <w:sz w:val="24"/>
          <w:highlight w:val="none"/>
          <w:shd w:val="clear" w:color="auto" w:fill="auto"/>
          <w14:textFill>
            <w14:solidFill>
              <w14:schemeClr w14:val="tx1"/>
            </w14:solidFill>
          </w14:textFill>
        </w:rPr>
        <w:t>相关规定，包括</w:t>
      </w:r>
      <w:r>
        <w:rPr>
          <w:color w:val="000000" w:themeColor="text1"/>
          <w:sz w:val="24"/>
          <w:highlight w:val="none"/>
          <w:shd w:val="clear" w:color="auto" w:fill="auto"/>
          <w14:textFill>
            <w14:solidFill>
              <w14:schemeClr w14:val="tx1"/>
            </w14:solidFill>
          </w14:textFill>
        </w:rPr>
        <w:t>（但不限于</w:t>
      </w:r>
      <w:r>
        <w:rPr>
          <w:color w:val="000000" w:themeColor="text1"/>
          <w:spacing w:val="-14"/>
          <w:sz w:val="24"/>
          <w:highlight w:val="none"/>
          <w:shd w:val="clear" w:color="auto" w:fill="auto"/>
          <w14:textFill>
            <w14:solidFill>
              <w14:schemeClr w14:val="tx1"/>
            </w14:solidFill>
          </w14:textFill>
        </w:rPr>
        <w:t>）</w:t>
      </w:r>
      <w:r>
        <w:rPr>
          <w:color w:val="000000" w:themeColor="text1"/>
          <w:spacing w:val="-8"/>
          <w:sz w:val="24"/>
          <w:highlight w:val="none"/>
          <w:shd w:val="clear" w:color="auto" w:fill="auto"/>
          <w14:textFill>
            <w14:solidFill>
              <w14:schemeClr w14:val="tx1"/>
            </w14:solidFill>
          </w14:textFill>
        </w:rPr>
        <w:t>计量</w:t>
      </w:r>
      <w:r>
        <w:rPr>
          <w:rFonts w:hint="eastAsia"/>
          <w:color w:val="000000" w:themeColor="text1"/>
          <w:spacing w:val="-8"/>
          <w:sz w:val="24"/>
          <w:highlight w:val="none"/>
          <w:shd w:val="clear" w:color="auto" w:fill="auto"/>
          <w14:textFill>
            <w14:solidFill>
              <w14:schemeClr w14:val="tx1"/>
            </w14:solidFill>
          </w14:textFill>
        </w:rPr>
        <w:t>系统</w:t>
      </w:r>
      <w:r>
        <w:rPr>
          <w:color w:val="000000" w:themeColor="text1"/>
          <w:spacing w:val="-8"/>
          <w:sz w:val="24"/>
          <w:highlight w:val="none"/>
          <w:shd w:val="clear" w:color="auto" w:fill="auto"/>
          <w14:textFill>
            <w14:solidFill>
              <w14:schemeClr w14:val="tx1"/>
            </w14:solidFill>
          </w14:textFill>
        </w:rPr>
        <w:t>、作业规程、安全生产</w:t>
      </w:r>
      <w:r>
        <w:rPr>
          <w:rFonts w:hint="eastAsia"/>
          <w:color w:val="000000" w:themeColor="text1"/>
          <w:spacing w:val="-8"/>
          <w:sz w:val="24"/>
          <w:highlight w:val="none"/>
          <w:shd w:val="clear" w:color="auto" w:fill="auto"/>
          <w14:textFill>
            <w14:solidFill>
              <w14:schemeClr w14:val="tx1"/>
            </w14:solidFill>
          </w14:textFill>
        </w:rPr>
        <w:t>、</w:t>
      </w:r>
      <w:r>
        <w:rPr>
          <w:color w:val="000000" w:themeColor="text1"/>
          <w:spacing w:val="-8"/>
          <w:sz w:val="24"/>
          <w:highlight w:val="none"/>
          <w:shd w:val="clear" w:color="auto" w:fill="auto"/>
          <w14:textFill>
            <w14:solidFill>
              <w14:schemeClr w14:val="tx1"/>
            </w14:solidFill>
          </w14:textFill>
        </w:rPr>
        <w:t>运营文件及数据等。监管服务的措施方案须包含：</w:t>
      </w:r>
    </w:p>
    <w:p>
      <w:pPr>
        <w:pStyle w:val="26"/>
        <w:keepNext w:val="0"/>
        <w:keepLines w:val="0"/>
        <w:pageBreakBefore w:val="0"/>
        <w:widowControl w:val="0"/>
        <w:numPr>
          <w:ilvl w:val="0"/>
          <w:numId w:val="8"/>
        </w:numPr>
        <w:tabs>
          <w:tab w:val="left" w:pos="1048"/>
        </w:tabs>
        <w:kinsoku/>
        <w:wordWrap/>
        <w:overflowPunct/>
        <w:topLinePunct w:val="0"/>
        <w:autoSpaceDE w:val="0"/>
        <w:autoSpaceDN w:val="0"/>
        <w:bidi w:val="0"/>
        <w:snapToGrid/>
        <w:spacing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计量系统</w:t>
      </w:r>
    </w:p>
    <w:p>
      <w:pPr>
        <w:keepNext w:val="0"/>
        <w:keepLines w:val="0"/>
        <w:pageBreakBefore w:val="0"/>
        <w:widowControl w:val="0"/>
        <w:kinsoku/>
        <w:wordWrap/>
        <w:overflowPunct/>
        <w:topLinePunct w:val="0"/>
        <w:bidi w:val="0"/>
        <w:snapToGrid/>
        <w:spacing w:before="188"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填埋场的</w:t>
      </w:r>
      <w:r>
        <w:rPr>
          <w:rFonts w:hint="eastAsia"/>
          <w:color w:val="000000" w:themeColor="text1"/>
          <w:sz w:val="24"/>
          <w:highlight w:val="none"/>
          <w:shd w:val="clear" w:color="auto" w:fill="auto"/>
          <w14:textFill>
            <w14:solidFill>
              <w14:schemeClr w14:val="tx1"/>
            </w14:solidFill>
          </w14:textFill>
        </w:rPr>
        <w:t>飞灰、餐厨厂的垃圾</w:t>
      </w:r>
      <w:r>
        <w:rPr>
          <w:color w:val="000000" w:themeColor="text1"/>
          <w:sz w:val="24"/>
          <w:highlight w:val="none"/>
          <w:shd w:val="clear" w:color="auto" w:fill="auto"/>
          <w14:textFill>
            <w14:solidFill>
              <w14:schemeClr w14:val="tx1"/>
            </w14:solidFill>
          </w14:textFill>
        </w:rPr>
        <w:t>进</w:t>
      </w:r>
      <w:r>
        <w:rPr>
          <w:rFonts w:hint="eastAsia"/>
          <w:color w:val="000000" w:themeColor="text1"/>
          <w:sz w:val="24"/>
          <w:highlight w:val="none"/>
          <w:shd w:val="clear" w:color="auto" w:fill="auto"/>
          <w14:textFill>
            <w14:solidFill>
              <w14:schemeClr w14:val="tx1"/>
            </w14:solidFill>
          </w14:textFill>
        </w:rPr>
        <w:t>厂</w:t>
      </w:r>
      <w:r>
        <w:rPr>
          <w:color w:val="000000" w:themeColor="text1"/>
          <w:sz w:val="24"/>
          <w:highlight w:val="none"/>
          <w:shd w:val="clear" w:color="auto" w:fill="auto"/>
          <w14:textFill>
            <w14:solidFill>
              <w14:schemeClr w14:val="tx1"/>
            </w14:solidFill>
          </w14:textFill>
        </w:rPr>
        <w:t>量记录，车账符合性，垃圾来源与性质，计量设备按规定校验、标定等；</w:t>
      </w:r>
    </w:p>
    <w:p>
      <w:pPr>
        <w:pStyle w:val="26"/>
        <w:keepNext w:val="0"/>
        <w:keepLines w:val="0"/>
        <w:pageBreakBefore w:val="0"/>
        <w:widowControl w:val="0"/>
        <w:numPr>
          <w:ilvl w:val="0"/>
          <w:numId w:val="8"/>
        </w:numPr>
        <w:tabs>
          <w:tab w:val="left" w:pos="1048"/>
        </w:tabs>
        <w:kinsoku/>
        <w:wordWrap/>
        <w:overflowPunct/>
        <w:topLinePunct w:val="0"/>
        <w:autoSpaceDE w:val="0"/>
        <w:autoSpaceDN w:val="0"/>
        <w:bidi w:val="0"/>
        <w:snapToGrid/>
        <w:spacing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作业规程</w:t>
      </w:r>
    </w:p>
    <w:p>
      <w:pPr>
        <w:keepNext w:val="0"/>
        <w:keepLines w:val="0"/>
        <w:pageBreakBefore w:val="0"/>
        <w:widowControl w:val="0"/>
        <w:kinsoku/>
        <w:wordWrap/>
        <w:overflowPunct/>
        <w:topLinePunct w:val="0"/>
        <w:bidi w:val="0"/>
        <w:snapToGrid/>
        <w:spacing w:before="188" w:line="400" w:lineRule="exact"/>
        <w:ind w:left="420" w:leftChars="200" w:right="199" w:rightChars="95" w:firstLine="492" w:firstLineChars="216"/>
        <w:rPr>
          <w:color w:val="000000" w:themeColor="text1"/>
          <w:sz w:val="24"/>
          <w:highlight w:val="none"/>
          <w:shd w:val="clear" w:color="auto" w:fill="auto"/>
          <w14:textFill>
            <w14:solidFill>
              <w14:schemeClr w14:val="tx1"/>
            </w14:solidFill>
          </w14:textFill>
        </w:rPr>
      </w:pPr>
      <w:r>
        <w:rPr>
          <w:color w:val="000000" w:themeColor="text1"/>
          <w:spacing w:val="-6"/>
          <w:sz w:val="24"/>
          <w:highlight w:val="none"/>
          <w:shd w:val="clear" w:color="auto" w:fill="auto"/>
          <w14:textFill>
            <w14:solidFill>
              <w14:schemeClr w14:val="tx1"/>
            </w14:solidFill>
          </w14:textFill>
        </w:rPr>
        <w:t>填埋场：</w:t>
      </w:r>
      <w:r>
        <w:rPr>
          <w:rFonts w:hint="eastAsia"/>
          <w:color w:val="000000" w:themeColor="text1"/>
          <w:spacing w:val="-6"/>
          <w:sz w:val="24"/>
          <w:highlight w:val="none"/>
          <w:shd w:val="clear" w:color="auto" w:fill="auto"/>
          <w14:textFill>
            <w14:solidFill>
              <w14:schemeClr w14:val="tx1"/>
            </w14:solidFill>
          </w14:textFill>
        </w:rPr>
        <w:t>飞灰</w:t>
      </w:r>
      <w:r>
        <w:rPr>
          <w:color w:val="000000" w:themeColor="text1"/>
          <w:spacing w:val="-6"/>
          <w:sz w:val="24"/>
          <w:highlight w:val="none"/>
          <w:shd w:val="clear" w:color="auto" w:fill="auto"/>
          <w14:textFill>
            <w14:solidFill>
              <w14:schemeClr w14:val="tx1"/>
            </w14:solidFill>
          </w14:textFill>
        </w:rPr>
        <w:t>填埋作业及封场</w:t>
      </w:r>
      <w:r>
        <w:rPr>
          <w:color w:val="000000" w:themeColor="text1"/>
          <w:spacing w:val="-10"/>
          <w:sz w:val="24"/>
          <w:highlight w:val="none"/>
          <w:shd w:val="clear" w:color="auto" w:fill="auto"/>
          <w14:textFill>
            <w14:solidFill>
              <w14:schemeClr w14:val="tx1"/>
            </w14:solidFill>
          </w14:textFill>
        </w:rPr>
        <w:t>、</w:t>
      </w:r>
      <w:r>
        <w:rPr>
          <w:rFonts w:hint="eastAsia"/>
          <w:color w:val="000000" w:themeColor="text1"/>
          <w:spacing w:val="-10"/>
          <w:sz w:val="24"/>
          <w:highlight w:val="none"/>
          <w:shd w:val="clear" w:color="auto" w:fill="auto"/>
          <w14:textFill>
            <w14:solidFill>
              <w14:schemeClr w14:val="tx1"/>
            </w14:solidFill>
          </w14:textFill>
        </w:rPr>
        <w:t>渗滤液</w:t>
      </w:r>
      <w:r>
        <w:rPr>
          <w:color w:val="000000" w:themeColor="text1"/>
          <w:spacing w:val="-10"/>
          <w:sz w:val="24"/>
          <w:highlight w:val="none"/>
          <w:shd w:val="clear" w:color="auto" w:fill="auto"/>
          <w14:textFill>
            <w14:solidFill>
              <w14:schemeClr w14:val="tx1"/>
            </w14:solidFill>
          </w14:textFill>
        </w:rPr>
        <w:t>处理、臭气污染控制措施、</w:t>
      </w:r>
      <w:r>
        <w:rPr>
          <w:color w:val="000000" w:themeColor="text1"/>
          <w:spacing w:val="-14"/>
          <w:sz w:val="24"/>
          <w:highlight w:val="none"/>
          <w:shd w:val="clear" w:color="auto" w:fill="auto"/>
          <w14:textFill>
            <w14:solidFill>
              <w14:schemeClr w14:val="tx1"/>
            </w14:solidFill>
          </w14:textFill>
        </w:rPr>
        <w:t>作业场所环境状况</w:t>
      </w:r>
      <w:r>
        <w:rPr>
          <w:rFonts w:hint="eastAsia"/>
          <w:color w:val="000000" w:themeColor="text1"/>
          <w:spacing w:val="-14"/>
          <w:sz w:val="24"/>
          <w:highlight w:val="none"/>
          <w:shd w:val="clear" w:color="auto" w:fill="auto"/>
          <w14:textFill>
            <w14:solidFill>
              <w14:schemeClr w14:val="tx1"/>
            </w14:solidFill>
          </w14:textFill>
        </w:rPr>
        <w:t>以及</w:t>
      </w:r>
      <w:r>
        <w:rPr>
          <w:color w:val="000000" w:themeColor="text1"/>
          <w:spacing w:val="-14"/>
          <w:sz w:val="24"/>
          <w:highlight w:val="none"/>
          <w:shd w:val="clear" w:color="auto" w:fill="auto"/>
          <w14:textFill>
            <w14:solidFill>
              <w14:schemeClr w14:val="tx1"/>
            </w14:solidFill>
          </w14:textFill>
        </w:rPr>
        <w:t>协助运营方相应政府部门信息公开要求等。</w:t>
      </w:r>
    </w:p>
    <w:p>
      <w:pPr>
        <w:keepNext w:val="0"/>
        <w:keepLines w:val="0"/>
        <w:pageBreakBefore w:val="0"/>
        <w:widowControl w:val="0"/>
        <w:kinsoku/>
        <w:wordWrap/>
        <w:overflowPunct/>
        <w:topLinePunct w:val="0"/>
        <w:bidi w:val="0"/>
        <w:snapToGrid/>
        <w:spacing w:before="7"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餐厨</w:t>
      </w:r>
      <w:r>
        <w:rPr>
          <w:color w:val="000000" w:themeColor="text1"/>
          <w:sz w:val="24"/>
          <w:highlight w:val="none"/>
          <w:shd w:val="clear" w:color="auto" w:fill="auto"/>
          <w14:textFill>
            <w14:solidFill>
              <w14:schemeClr w14:val="tx1"/>
            </w14:solidFill>
          </w14:textFill>
        </w:rPr>
        <w:t>厂</w:t>
      </w:r>
      <w:r>
        <w:rPr>
          <w:rFonts w:hint="eastAsia"/>
          <w:color w:val="000000" w:themeColor="text1"/>
          <w:sz w:val="24"/>
          <w:highlight w:val="none"/>
          <w:shd w:val="clear" w:color="auto" w:fill="auto"/>
          <w14:textFill>
            <w14:solidFill>
              <w14:schemeClr w14:val="tx1"/>
            </w14:solidFill>
          </w14:textFill>
        </w:rPr>
        <w:t>：</w:t>
      </w:r>
      <w:r>
        <w:rPr>
          <w:rFonts w:hint="eastAsia" w:ascii="宋体" w:hAnsi="宋体"/>
          <w:bCs/>
          <w:color w:val="000000" w:themeColor="text1"/>
          <w:sz w:val="24"/>
          <w:highlight w:val="none"/>
          <w:shd w:val="clear" w:color="auto" w:fill="auto"/>
          <w14:textFill>
            <w14:solidFill>
              <w14:schemeClr w14:val="tx1"/>
            </w14:solidFill>
          </w14:textFill>
        </w:rPr>
        <w:t>厂区异味控制、污染物排放、沼渣处置量、污水处理</w:t>
      </w:r>
      <w:r>
        <w:rPr>
          <w:color w:val="000000" w:themeColor="text1"/>
          <w:spacing w:val="-14"/>
          <w:sz w:val="24"/>
          <w:highlight w:val="none"/>
          <w:shd w:val="clear" w:color="auto" w:fill="auto"/>
          <w14:textFill>
            <w14:solidFill>
              <w14:schemeClr w14:val="tx1"/>
            </w14:solidFill>
          </w14:textFill>
        </w:rPr>
        <w:t>作业场所环境状况</w:t>
      </w:r>
      <w:r>
        <w:rPr>
          <w:rFonts w:hint="eastAsia"/>
          <w:color w:val="000000" w:themeColor="text1"/>
          <w:spacing w:val="-14"/>
          <w:sz w:val="24"/>
          <w:highlight w:val="none"/>
          <w:shd w:val="clear" w:color="auto" w:fill="auto"/>
          <w14:textFill>
            <w14:solidFill>
              <w14:schemeClr w14:val="tx1"/>
            </w14:solidFill>
          </w14:textFill>
        </w:rPr>
        <w:t>以及</w:t>
      </w:r>
      <w:r>
        <w:rPr>
          <w:color w:val="000000" w:themeColor="text1"/>
          <w:spacing w:val="-14"/>
          <w:sz w:val="24"/>
          <w:highlight w:val="none"/>
          <w:shd w:val="clear" w:color="auto" w:fill="auto"/>
          <w14:textFill>
            <w14:solidFill>
              <w14:schemeClr w14:val="tx1"/>
            </w14:solidFill>
          </w14:textFill>
        </w:rPr>
        <w:t>协助运营方相应政府部门信息公开要求等。</w:t>
      </w:r>
    </w:p>
    <w:p>
      <w:pPr>
        <w:pStyle w:val="26"/>
        <w:keepNext w:val="0"/>
        <w:keepLines w:val="0"/>
        <w:pageBreakBefore w:val="0"/>
        <w:widowControl w:val="0"/>
        <w:numPr>
          <w:ilvl w:val="0"/>
          <w:numId w:val="8"/>
        </w:numPr>
        <w:tabs>
          <w:tab w:val="left" w:pos="1048"/>
        </w:tabs>
        <w:kinsoku/>
        <w:wordWrap/>
        <w:overflowPunct/>
        <w:topLinePunct w:val="0"/>
        <w:autoSpaceDE w:val="0"/>
        <w:autoSpaceDN w:val="0"/>
        <w:bidi w:val="0"/>
        <w:snapToGrid/>
        <w:spacing w:before="16"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安全生产</w:t>
      </w:r>
    </w:p>
    <w:p>
      <w:pPr>
        <w:keepNext w:val="0"/>
        <w:keepLines w:val="0"/>
        <w:pageBreakBefore w:val="0"/>
        <w:widowControl w:val="0"/>
        <w:kinsoku/>
        <w:wordWrap/>
        <w:overflowPunct/>
        <w:topLinePunct w:val="0"/>
        <w:bidi w:val="0"/>
        <w:snapToGrid/>
        <w:spacing w:before="188" w:line="400" w:lineRule="exact"/>
        <w:ind w:left="420" w:leftChars="200" w:right="199" w:rightChars="95" w:firstLine="453" w:firstLineChars="216"/>
        <w:rPr>
          <w:color w:val="000000" w:themeColor="text1"/>
          <w:sz w:val="24"/>
          <w:highlight w:val="none"/>
          <w:shd w:val="clear" w:color="auto" w:fill="auto"/>
          <w14:textFill>
            <w14:solidFill>
              <w14:schemeClr w14:val="tx1"/>
            </w14:solidFill>
          </w14:textFill>
        </w:rPr>
      </w:pPr>
      <w:r>
        <w:rPr>
          <w:color w:val="000000" w:themeColor="text1"/>
          <w:spacing w:val="-15"/>
          <w:sz w:val="24"/>
          <w:highlight w:val="none"/>
          <w:shd w:val="clear" w:color="auto" w:fill="auto"/>
          <w14:textFill>
            <w14:solidFill>
              <w14:schemeClr w14:val="tx1"/>
            </w14:solidFill>
          </w14:textFill>
        </w:rPr>
        <w:t>安全管理制度与突发事件应急预案、安全事故处理、值班等制度。</w:t>
      </w:r>
    </w:p>
    <w:p>
      <w:pPr>
        <w:pStyle w:val="26"/>
        <w:keepNext w:val="0"/>
        <w:keepLines w:val="0"/>
        <w:pageBreakBefore w:val="0"/>
        <w:widowControl w:val="0"/>
        <w:numPr>
          <w:ilvl w:val="0"/>
          <w:numId w:val="8"/>
        </w:numPr>
        <w:tabs>
          <w:tab w:val="left" w:pos="1048"/>
        </w:tabs>
        <w:kinsoku/>
        <w:wordWrap/>
        <w:overflowPunct/>
        <w:topLinePunct w:val="0"/>
        <w:autoSpaceDE w:val="0"/>
        <w:autoSpaceDN w:val="0"/>
        <w:bidi w:val="0"/>
        <w:snapToGrid/>
        <w:spacing w:before="187"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运营文件与数据</w:t>
      </w:r>
    </w:p>
    <w:p>
      <w:pPr>
        <w:keepNext w:val="0"/>
        <w:keepLines w:val="0"/>
        <w:pageBreakBefore w:val="0"/>
        <w:widowControl w:val="0"/>
        <w:kinsoku/>
        <w:wordWrap/>
        <w:overflowPunct/>
        <w:topLinePunct w:val="0"/>
        <w:bidi w:val="0"/>
        <w:snapToGrid/>
        <w:spacing w:before="203" w:line="400" w:lineRule="exact"/>
        <w:ind w:left="420" w:leftChars="200" w:right="199" w:rightChars="95" w:firstLine="479" w:firstLineChars="216"/>
        <w:rPr>
          <w:color w:val="000000" w:themeColor="text1"/>
          <w:spacing w:val="-9"/>
          <w:sz w:val="24"/>
          <w:highlight w:val="none"/>
          <w:shd w:val="clear" w:color="auto" w:fill="auto"/>
          <w14:textFill>
            <w14:solidFill>
              <w14:schemeClr w14:val="tx1"/>
            </w14:solidFill>
          </w14:textFill>
        </w:rPr>
      </w:pPr>
      <w:r>
        <w:rPr>
          <w:color w:val="000000" w:themeColor="text1"/>
          <w:spacing w:val="-9"/>
          <w:sz w:val="24"/>
          <w:highlight w:val="none"/>
          <w:shd w:val="clear" w:color="auto" w:fill="auto"/>
          <w14:textFill>
            <w14:solidFill>
              <w14:schemeClr w14:val="tx1"/>
            </w14:solidFill>
          </w14:textFill>
        </w:rPr>
        <w:t>设备检查、保养与维修记录，安全生产情况等各环节记录报表等。</w:t>
      </w:r>
    </w:p>
    <w:p>
      <w:pPr>
        <w:keepNext w:val="0"/>
        <w:keepLines w:val="0"/>
        <w:pageBreakBefore w:val="0"/>
        <w:widowControl w:val="0"/>
        <w:kinsoku/>
        <w:wordWrap/>
        <w:overflowPunct/>
        <w:topLinePunct w:val="0"/>
        <w:bidi w:val="0"/>
        <w:snapToGrid/>
        <w:spacing w:before="188" w:line="400" w:lineRule="exact"/>
        <w:ind w:left="420" w:leftChars="200" w:right="199" w:rightChars="95" w:firstLine="520" w:firstLineChars="216"/>
        <w:rPr>
          <w:b/>
          <w:color w:val="000000" w:themeColor="text1"/>
          <w:sz w:val="24"/>
          <w:highlight w:val="none"/>
          <w:shd w:val="clear" w:color="auto" w:fill="auto"/>
          <w14:textFill>
            <w14:solidFill>
              <w14:schemeClr w14:val="tx1"/>
            </w14:solidFill>
          </w14:textFill>
        </w:rPr>
      </w:pPr>
      <w:r>
        <w:rPr>
          <w:rFonts w:hint="eastAsia"/>
          <w:b/>
          <w:color w:val="000000" w:themeColor="text1"/>
          <w:sz w:val="24"/>
          <w:highlight w:val="none"/>
          <w:shd w:val="clear" w:color="auto" w:fill="auto"/>
          <w14:textFill>
            <w14:solidFill>
              <w14:schemeClr w14:val="tx1"/>
            </w14:solidFill>
          </w14:textFill>
        </w:rPr>
        <w:t>3、其他内容</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垃圾中转站：对</w:t>
      </w:r>
      <w:r>
        <w:rPr>
          <w:rFonts w:hint="eastAsia" w:ascii="宋体" w:hAnsi="宋体"/>
          <w:color w:val="000000" w:themeColor="text1"/>
          <w:sz w:val="24"/>
          <w:highlight w:val="none"/>
          <w:shd w:val="clear" w:color="auto" w:fill="auto"/>
          <w:lang w:val="en-US" w:eastAsia="zh-CN"/>
          <w14:textFill>
            <w14:solidFill>
              <w14:schemeClr w14:val="tx1"/>
            </w14:solidFill>
          </w14:textFill>
        </w:rPr>
        <w:t>我市</w:t>
      </w:r>
      <w:r>
        <w:rPr>
          <w:rFonts w:hint="eastAsia" w:ascii="宋体" w:hAnsi="宋体"/>
          <w:color w:val="000000" w:themeColor="text1"/>
          <w:sz w:val="24"/>
          <w:highlight w:val="none"/>
          <w:shd w:val="clear" w:color="auto" w:fill="auto"/>
          <w14:textFill>
            <w14:solidFill>
              <w14:schemeClr w14:val="tx1"/>
            </w14:solidFill>
          </w14:textFill>
        </w:rPr>
        <w:t>垃圾中转站的臭源点进行定期巡检，对接视频等监测数据。</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建筑垃圾资源化中心：建筑垃圾资源化中心建成之后的定期巡检</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和监测数据</w:t>
      </w:r>
      <w:r>
        <w:rPr>
          <w:rFonts w:hint="eastAsia" w:ascii="宋体" w:hAnsi="宋体"/>
          <w:color w:val="000000" w:themeColor="text1"/>
          <w:sz w:val="24"/>
          <w:highlight w:val="none"/>
          <w:shd w:val="clear" w:color="auto" w:fill="auto"/>
          <w14:textFill>
            <w14:solidFill>
              <w14:schemeClr w14:val="tx1"/>
            </w14:solidFill>
          </w14:textFill>
        </w:rPr>
        <w:t>，内容包括污水、扬尘、噪音以及关键位置的监控设备数据存储。</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color w:val="000000" w:themeColor="text1"/>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泥浆集中固化中心：对泥浆集中固化中心进行定期巡检和监测数据，</w:t>
      </w:r>
      <w:r>
        <w:rPr>
          <w:rFonts w:hint="eastAsia" w:ascii="宋体" w:hAnsi="宋体"/>
          <w:color w:val="000000" w:themeColor="text1"/>
          <w:sz w:val="24"/>
          <w:highlight w:val="none"/>
          <w:shd w:val="clear" w:color="auto" w:fill="auto"/>
          <w14:textFill>
            <w14:solidFill>
              <w14:schemeClr w14:val="tx1"/>
            </w14:solidFill>
          </w14:textFill>
        </w:rPr>
        <w:t>内容包括污水、扬尘、噪音以及关键位置的监控设备数据存储。</w:t>
      </w:r>
    </w:p>
    <w:p>
      <w:pPr>
        <w:pStyle w:val="24"/>
        <w:keepNext w:val="0"/>
        <w:keepLines w:val="0"/>
        <w:pageBreakBefore w:val="0"/>
        <w:widowControl w:val="0"/>
        <w:kinsoku/>
        <w:wordWrap/>
        <w:overflowPunct/>
        <w:topLinePunct w:val="0"/>
        <w:bidi w:val="0"/>
        <w:snapToGrid/>
        <w:spacing w:line="400" w:lineRule="exact"/>
        <w:ind w:left="420" w:leftChars="200" w:right="199" w:rightChars="95" w:firstLine="453" w:firstLineChars="216"/>
        <w:rPr>
          <w:color w:val="000000" w:themeColor="text1"/>
          <w:highlight w:val="none"/>
          <w:shd w:val="clear" w:color="auto" w:fill="auto"/>
          <w14:textFill>
            <w14:solidFill>
              <w14:schemeClr w14:val="tx1"/>
            </w14:solidFill>
          </w14:textFill>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六、</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w:t>
      </w:r>
      <w:r>
        <w:rPr>
          <w:rFonts w:hint="eastAsia" w:ascii="宋体" w:hAnsi="宋体"/>
          <w:b/>
          <w:color w:val="000000" w:themeColor="text1"/>
          <w:sz w:val="24"/>
          <w:highlight w:val="none"/>
          <w:shd w:val="clear" w:color="auto" w:fill="auto"/>
          <w14:textFill>
            <w14:solidFill>
              <w14:schemeClr w14:val="tx1"/>
            </w14:solidFill>
          </w14:textFill>
        </w:rPr>
        <w:t>项目人员要求</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中标人就本项目监管在满足以下基本需求的前提下，可以制定优于本方案实施细则。</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、项目团队的组成</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本采购项目中标人组建玉环项目监管团队成员由热动、电力、机械</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环保</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具有焚烧厂相关监管经验的</w:t>
      </w:r>
      <w:r>
        <w:rPr>
          <w:rFonts w:hint="eastAsia" w:ascii="宋体" w:hAnsi="宋体"/>
          <w:color w:val="000000" w:themeColor="text1"/>
          <w:sz w:val="24"/>
          <w:highlight w:val="none"/>
          <w:shd w:val="clear" w:color="auto" w:fill="auto"/>
          <w14:textFill>
            <w14:solidFill>
              <w14:schemeClr w14:val="tx1"/>
            </w14:solidFill>
          </w14:textFill>
        </w:rPr>
        <w:t>技术人员不少于</w:t>
      </w:r>
      <w:r>
        <w:rPr>
          <w:rFonts w:hint="eastAsia" w:ascii="宋体" w:hAnsi="宋体"/>
          <w:color w:val="000000" w:themeColor="text1"/>
          <w:sz w:val="24"/>
          <w:highlight w:val="none"/>
          <w:shd w:val="clear" w:color="auto" w:fill="auto"/>
          <w:lang w:val="en-US" w:eastAsia="zh-CN"/>
          <w14:textFill>
            <w14:solidFill>
              <w14:schemeClr w14:val="tx1"/>
            </w14:solidFill>
          </w14:textFill>
        </w:rPr>
        <w:t>8</w:t>
      </w:r>
      <w:r>
        <w:rPr>
          <w:rFonts w:hint="eastAsia" w:ascii="宋体" w:hAnsi="宋体"/>
          <w:color w:val="000000" w:themeColor="text1"/>
          <w:sz w:val="24"/>
          <w:highlight w:val="none"/>
          <w:shd w:val="clear" w:color="auto" w:fill="auto"/>
          <w14:textFill>
            <w14:solidFill>
              <w14:schemeClr w14:val="tx1"/>
            </w14:solidFill>
          </w14:textFill>
        </w:rPr>
        <w:t>人（含项目负责人）。如需更换人员，需提前向采购人报备。</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w:t>
      </w:r>
      <w:r>
        <w:rPr>
          <w:rFonts w:hint="eastAsia" w:ascii="宋体" w:hAnsi="宋体"/>
          <w:color w:val="000000" w:themeColor="text1"/>
          <w:sz w:val="24"/>
          <w:highlight w:val="none"/>
          <w:shd w:val="clear" w:color="auto" w:fill="auto"/>
          <w:lang w:val="en-US" w:eastAsia="zh-CN"/>
          <w14:textFill>
            <w14:solidFill>
              <w14:schemeClr w14:val="tx1"/>
            </w14:solidFill>
          </w14:textFill>
        </w:rPr>
        <w:t>驻场</w:t>
      </w:r>
      <w:r>
        <w:rPr>
          <w:rFonts w:hint="eastAsia" w:ascii="宋体" w:hAnsi="宋体"/>
          <w:color w:val="000000" w:themeColor="text1"/>
          <w:sz w:val="24"/>
          <w:highlight w:val="none"/>
          <w:shd w:val="clear" w:color="auto" w:fill="auto"/>
          <w14:textFill>
            <w14:solidFill>
              <w14:schemeClr w14:val="tx1"/>
            </w14:solidFill>
          </w14:textFill>
        </w:rPr>
        <w:t>项目负责人1人：高级工程师职称/资格，具备5年以上同类项目管理咨询经验（包括但不限于垃圾焚烧厂）。</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default" w:ascii="宋体" w:hAnsi="宋体" w:eastAsia="宋体"/>
          <w:color w:val="000000" w:themeColor="text1"/>
          <w:sz w:val="24"/>
          <w:highlight w:val="none"/>
          <w:shd w:val="clear" w:color="auto" w:fill="auto"/>
          <w:lang w:val="en-US" w:eastAsia="zh-CN"/>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驻厂人员不少于</w:t>
      </w:r>
      <w:r>
        <w:rPr>
          <w:rFonts w:hint="eastAsia" w:ascii="宋体" w:hAnsi="宋体"/>
          <w:color w:val="000000" w:themeColor="text1"/>
          <w:sz w:val="24"/>
          <w:highlight w:val="none"/>
          <w:shd w:val="clear" w:color="auto" w:fill="auto"/>
          <w:lang w:val="en-US" w:eastAsia="zh-CN"/>
          <w14:textFill>
            <w14:solidFill>
              <w14:schemeClr w14:val="tx1"/>
            </w14:solidFill>
          </w14:textFill>
        </w:rPr>
        <w:t>7</w:t>
      </w:r>
      <w:r>
        <w:rPr>
          <w:rFonts w:hint="eastAsia" w:ascii="宋体" w:hAnsi="宋体"/>
          <w:color w:val="000000" w:themeColor="text1"/>
          <w:sz w:val="24"/>
          <w:highlight w:val="none"/>
          <w:shd w:val="clear" w:color="auto" w:fill="auto"/>
          <w14:textFill>
            <w14:solidFill>
              <w14:schemeClr w14:val="tx1"/>
            </w14:solidFill>
          </w14:textFill>
        </w:rPr>
        <w:t>人：至少2人具备中级及以上工程师职称/资格，具备同类项目驻场经验（包括但不限于垃圾焚烧厂），人员每半年调动一次，不容许同一个集团之间的监管人员互相调动。</w:t>
      </w:r>
      <w:r>
        <w:rPr>
          <w:rFonts w:hint="eastAsia" w:ascii="宋体" w:hAnsi="宋体"/>
          <w:color w:val="000000" w:themeColor="text1"/>
          <w:sz w:val="24"/>
          <w:highlight w:val="none"/>
          <w:shd w:val="clear" w:color="auto" w:fill="auto"/>
          <w:lang w:val="en-US" w:eastAsia="zh-CN"/>
          <w14:textFill>
            <w14:solidFill>
              <w14:schemeClr w14:val="tx1"/>
            </w14:solidFill>
          </w14:textFill>
        </w:rPr>
        <w:t>其中1名为驻场视频监控人员（24小时实时监控），1名为全市垃圾生活中转站、</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w:t>
      </w:r>
      <w:r>
        <w:rPr>
          <w:rFonts w:hint="eastAsia" w:ascii="宋体" w:hAnsi="宋体"/>
          <w:color w:val="000000" w:themeColor="text1"/>
          <w:sz w:val="24"/>
          <w:highlight w:val="none"/>
          <w:shd w:val="clear" w:color="auto" w:fill="auto"/>
          <w14:textFill>
            <w14:solidFill>
              <w14:schemeClr w14:val="tx1"/>
            </w14:solidFill>
          </w14:textFill>
        </w:rPr>
        <w:t>建筑垃圾资源化中心</w:t>
      </w:r>
      <w:r>
        <w:rPr>
          <w:rFonts w:hint="eastAsia" w:ascii="宋体" w:hAnsi="宋体"/>
          <w:color w:val="000000" w:themeColor="text1"/>
          <w:sz w:val="24"/>
          <w:highlight w:val="none"/>
          <w:shd w:val="clear" w:color="auto" w:fill="auto"/>
          <w:lang w:val="en-US" w:eastAsia="zh-CN"/>
          <w14:textFill>
            <w14:solidFill>
              <w14:schemeClr w14:val="tx1"/>
            </w14:solidFill>
          </w14:textFill>
        </w:rPr>
        <w:t>巡查人员。</w:t>
      </w:r>
    </w:p>
    <w:p>
      <w:pPr>
        <w:pStyle w:val="24"/>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、进度要求</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自本采购项目签订合同之日</w:t>
      </w:r>
      <w:r>
        <w:rPr>
          <w:rFonts w:hint="eastAsia" w:ascii="宋体" w:hAnsi="宋体"/>
          <w:color w:val="000000" w:themeColor="text1"/>
          <w:sz w:val="24"/>
          <w:highlight w:val="none"/>
          <w:shd w:val="clear" w:color="auto" w:fill="auto"/>
          <w:lang w:val="en-US" w:eastAsia="zh-CN"/>
          <w14:textFill>
            <w14:solidFill>
              <w14:schemeClr w14:val="tx1"/>
            </w14:solidFill>
          </w14:textFill>
        </w:rPr>
        <w:t>2</w:t>
      </w:r>
      <w:r>
        <w:rPr>
          <w:rFonts w:ascii="宋体" w:hAnsi="宋体"/>
          <w:color w:val="000000" w:themeColor="text1"/>
          <w:sz w:val="24"/>
          <w:highlight w:val="none"/>
          <w:shd w:val="clear" w:color="auto" w:fill="auto"/>
          <w14:textFill>
            <w14:solidFill>
              <w14:schemeClr w14:val="tx1"/>
            </w14:solidFill>
          </w14:textFill>
        </w:rPr>
        <w:t>0</w:t>
      </w:r>
      <w:r>
        <w:rPr>
          <w:rFonts w:hint="eastAsia" w:ascii="宋体" w:hAnsi="宋体"/>
          <w:color w:val="000000" w:themeColor="text1"/>
          <w:sz w:val="24"/>
          <w:highlight w:val="none"/>
          <w:shd w:val="clear" w:color="auto" w:fill="auto"/>
          <w14:textFill>
            <w14:solidFill>
              <w14:schemeClr w14:val="tx1"/>
            </w14:solidFill>
          </w14:textFill>
        </w:rPr>
        <w:t>天内，中标人应熟悉被监管项目的全部信息，包含但不限于协议条款、项目公司、项目运行情况等；应根据需求通过智能在线手段落实监管服务；应主导完成被监管项目公司的考核办法制定、现场监管的工作衔接，采购人可给予必要的支持；应完成本项目第三方监管工作手册的编制，并报采购人批准实施。</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3、专家咨询服务内容</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监管方组织由热动、电气、环保、安全、建设等具有生活垃圾焚烧发电厂或其他垃圾处理设施等丰富经验的专业人员组成综合专家组，参照住建部3A无害化等级评价标准和浙江省、玉环市生活垃圾处置终端运营管理办法对垃圾处理中心进行每月一次的现场总结工作，每季度做专家会诊。</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4、日常台账和成果报告</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中标人应详细制作监管台账，定期报送监管报告，报送的方式分为纸质和网络两种。纸质台账应有管理人员和项目负责人的签名，作为垃圾补贴结算依据。</w:t>
      </w:r>
    </w:p>
    <w:p>
      <w:pPr>
        <w:pStyle w:val="24"/>
        <w:keepNext w:val="0"/>
        <w:keepLines w:val="0"/>
        <w:pageBreakBefore w:val="0"/>
        <w:widowControl w:val="0"/>
        <w:kinsoku/>
        <w:wordWrap/>
        <w:overflowPunct/>
        <w:topLinePunct w:val="0"/>
        <w:bidi w:val="0"/>
        <w:snapToGrid/>
        <w:spacing w:line="400" w:lineRule="exact"/>
        <w:ind w:left="420" w:leftChars="200" w:right="199" w:rightChars="95" w:firstLine="518" w:firstLineChars="216"/>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考核报告包含但不限于：</w:t>
      </w:r>
    </w:p>
    <w:p>
      <w:pPr>
        <w:pStyle w:val="26"/>
        <w:keepNext w:val="0"/>
        <w:keepLines w:val="0"/>
        <w:pageBreakBefore w:val="0"/>
        <w:widowControl w:val="0"/>
        <w:numPr>
          <w:ilvl w:val="0"/>
          <w:numId w:val="9"/>
        </w:numPr>
        <w:kinsoku/>
        <w:wordWrap/>
        <w:overflowPunct/>
        <w:topLinePunct w:val="0"/>
        <w:bidi w:val="0"/>
        <w:snapToGrid/>
        <w:spacing w:line="400" w:lineRule="exact"/>
        <w:ind w:left="420" w:leftChars="200" w:right="199" w:rightChars="95" w:firstLine="518" w:firstLineChars="216"/>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餐厨厂监管考核工作内容：</w:t>
      </w:r>
    </w:p>
    <w:tbl>
      <w:tblPr>
        <w:tblStyle w:val="19"/>
        <w:tblW w:w="9441"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961"/>
        <w:gridCol w:w="552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84" w:rightChars="-40" w:firstLine="0" w:firstLineChars="0"/>
              <w:rPr>
                <w:rFonts w:hint="eastAsia" w:asciiTheme="minorEastAsia" w:hAnsiTheme="minorEastAsia" w:eastAsiaTheme="minorEastAsia"/>
                <w:color w:val="000000" w:themeColor="text1"/>
                <w:sz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lang w:val="en-US" w:eastAsia="zh-CN"/>
                <w14:textFill>
                  <w14:solidFill>
                    <w14:schemeClr w14:val="tx1"/>
                  </w14:solidFill>
                </w14:textFill>
              </w:rPr>
              <w:t>序号</w:t>
            </w:r>
          </w:p>
        </w:tc>
        <w:tc>
          <w:tcPr>
            <w:tcW w:w="1961"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考核内容</w:t>
            </w:r>
          </w:p>
        </w:tc>
        <w:tc>
          <w:tcPr>
            <w:tcW w:w="5528"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具体要求</w:t>
            </w:r>
          </w:p>
        </w:tc>
        <w:tc>
          <w:tcPr>
            <w:tcW w:w="992"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w:t>
            </w:r>
          </w:p>
        </w:tc>
        <w:tc>
          <w:tcPr>
            <w:tcW w:w="1961"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收运</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在运营期第一年对垃圾的收运量不作约定，在运营期第一年结束以后，政府视实际情况设定最低收运量，项目公司不得低于最低收运量；2、有专门的收运队伍；3、有合规的收运车辆；4、收运工收运流程；5、有考核标准；6、有收运服务要求；7、收运操作规程；8、有收运应急措施；9、有收运工作信息互通平台；10、无沿途抛洒现象。</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60"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2</w:t>
            </w:r>
          </w:p>
        </w:tc>
        <w:tc>
          <w:tcPr>
            <w:tcW w:w="1961"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称重</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收运车进出厂必须称重计量，各项数据、信息应详细记录存档，并于监管方系统进行联网，确保称重数据传输正常；2、项目公司应保证计量系统的连续稳定和和准确，并定期委托有资质的第三方机构对称重计量系统进行校核。</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3</w:t>
            </w:r>
          </w:p>
        </w:tc>
        <w:tc>
          <w:tcPr>
            <w:tcW w:w="1961"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运营</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1、是否违反技术规范和技术要求；2、是否有运营考核报表；3、工作人员是否经过培训并持证上岗。</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4</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制度</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1、各种制度齐全；2、形成台账归档保管；3、是否弄虚作假。</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5</w:t>
            </w:r>
          </w:p>
        </w:tc>
        <w:tc>
          <w:tcPr>
            <w:tcW w:w="1961"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安全管理</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厂内安全标识规范明晰，定期对消防设备进行检查；2、按规定对作业人员落实劳动安全卫生防护措施；3、建立完善运营管理预案及计量、运行、设备故障、突发事件、恶劣天气等专项预案，安全设施、应急物资配置齐全。</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6</w:t>
            </w:r>
          </w:p>
        </w:tc>
        <w:tc>
          <w:tcPr>
            <w:tcW w:w="1961"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数据储存</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保证运营数据24小时完整储存，储存备查期为三年，落实数据管理责任人，不得出现删改、间断数据的、有未保存数据的情形。</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7</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厂区异味控制</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预处理车间、收运车、污水处理车间等处恶臭源密封处理并采用合适的臭气收集措施，保证异味得到有效控制。</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8</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污染物排放</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按规定制定污水、沼渣、恶臭、噪音烟气等污染排放指标检测计划，落实自检和有资质的第三方抽检。检测结果以有资质的第三方检测为准，各项指标应符合相关标准。</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9</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沼渣处置量</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1、沼渣进焚烧场焚烧或进填埋场填埋处置。</w:t>
            </w:r>
          </w:p>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2、沼渣必须采用专用车进行运输，有出运联单记录；运输过程密闭，无抛洒现象。</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10</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污水处理</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产生的污水是否进行规范化处置后达标排放，数据记录不准确，设施未达标排放。</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11</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生产线累计运营时间</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餐厨垃圾处理线月累计运行时间应不低于XXX小时（根据设备技术规范决定）。</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12</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公众满意度</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设置公众满意度调查表，通过公众的监管、监督，对项目公司收运处理的满意度进行打分，公众满意度必须达到95%以上，否则进行扣分。</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13</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其它考核内容</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在合同规定范围内，监管方认为需要考核的内容，如爱卫、创建、投诉等考核检查。</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bl>
    <w:p>
      <w:pPr>
        <w:pStyle w:val="26"/>
        <w:numPr>
          <w:ilvl w:val="0"/>
          <w:numId w:val="9"/>
        </w:numPr>
        <w:spacing w:line="360" w:lineRule="auto"/>
        <w:ind w:left="420" w:leftChars="200" w:right="199" w:rightChars="95" w:firstLine="518" w:firstLineChars="216"/>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焚烧厂监管考核工作应包括下列内容：</w:t>
      </w:r>
    </w:p>
    <w:p>
      <w:pPr>
        <w:pStyle w:val="26"/>
        <w:spacing w:line="360" w:lineRule="auto"/>
        <w:ind w:left="420" w:leftChars="200" w:right="199" w:rightChars="95" w:firstLine="518" w:firstLineChars="216"/>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焚烧厂运行考核的范围应为所有焚烧线的设备和设施。</w:t>
      </w:r>
    </w:p>
    <w:tbl>
      <w:tblPr>
        <w:tblStyle w:val="19"/>
        <w:tblW w:w="9494"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940"/>
        <w:gridCol w:w="572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3" w:leftChars="-95" w:right="199" w:rightChars="95" w:hanging="622" w:hangingChars="258"/>
              <w:jc w:val="center"/>
              <w:rPr>
                <w:b/>
                <w:bCs/>
                <w:color w:val="000000" w:themeColor="text1"/>
                <w:sz w:val="24"/>
                <w:highlight w:val="none"/>
                <w:shd w:val="clear" w:color="auto" w:fill="auto"/>
                <w14:textFill>
                  <w14:solidFill>
                    <w14:schemeClr w14:val="tx1"/>
                  </w14:solidFill>
                </w14:textFill>
              </w:rPr>
            </w:pPr>
            <w:r>
              <w:rPr>
                <w:rFonts w:hint="eastAsia"/>
                <w:b/>
                <w:bCs/>
                <w:color w:val="000000" w:themeColor="text1"/>
                <w:sz w:val="24"/>
                <w:highlight w:val="none"/>
                <w:shd w:val="clear" w:color="auto" w:fill="auto"/>
                <w14:textFill>
                  <w14:solidFill>
                    <w14:schemeClr w14:val="tx1"/>
                  </w14:solidFill>
                </w14:textFill>
              </w:rPr>
              <w:t>序号</w:t>
            </w:r>
          </w:p>
        </w:tc>
        <w:tc>
          <w:tcPr>
            <w:tcW w:w="1940" w:type="dxa"/>
            <w:vAlign w:val="center"/>
          </w:tcPr>
          <w:p>
            <w:pPr>
              <w:ind w:left="-2" w:leftChars="0" w:right="199" w:rightChars="95" w:firstLine="0" w:firstLineChars="0"/>
              <w:jc w:val="both"/>
              <w:rPr>
                <w:b/>
                <w:bCs/>
                <w:color w:val="000000" w:themeColor="text1"/>
                <w:sz w:val="24"/>
                <w:highlight w:val="none"/>
                <w:shd w:val="clear" w:color="auto" w:fill="auto"/>
                <w14:textFill>
                  <w14:solidFill>
                    <w14:schemeClr w14:val="tx1"/>
                  </w14:solidFill>
                </w14:textFill>
              </w:rPr>
            </w:pPr>
            <w:r>
              <w:rPr>
                <w:rFonts w:hint="eastAsia"/>
                <w:b/>
                <w:bCs/>
                <w:color w:val="000000" w:themeColor="text1"/>
                <w:sz w:val="24"/>
                <w:highlight w:val="none"/>
                <w:shd w:val="clear" w:color="auto" w:fill="auto"/>
                <w14:textFill>
                  <w14:solidFill>
                    <w14:schemeClr w14:val="tx1"/>
                  </w14:solidFill>
                </w14:textFill>
              </w:rPr>
              <w:t>考核内容</w:t>
            </w:r>
          </w:p>
        </w:tc>
        <w:tc>
          <w:tcPr>
            <w:tcW w:w="5724" w:type="dxa"/>
            <w:vAlign w:val="center"/>
          </w:tcPr>
          <w:p>
            <w:pPr>
              <w:ind w:left="-2" w:leftChars="0" w:right="199" w:rightChars="95" w:firstLine="0" w:firstLineChars="0"/>
              <w:jc w:val="center"/>
              <w:rPr>
                <w:b/>
                <w:bCs/>
                <w:color w:val="000000" w:themeColor="text1"/>
                <w:sz w:val="24"/>
                <w:highlight w:val="none"/>
                <w:shd w:val="clear" w:color="auto" w:fill="auto"/>
                <w14:textFill>
                  <w14:solidFill>
                    <w14:schemeClr w14:val="tx1"/>
                  </w14:solidFill>
                </w14:textFill>
              </w:rPr>
            </w:pPr>
            <w:r>
              <w:rPr>
                <w:rFonts w:hint="eastAsia"/>
                <w:b/>
                <w:bCs/>
                <w:color w:val="000000" w:themeColor="text1"/>
                <w:sz w:val="24"/>
                <w:highlight w:val="none"/>
                <w:shd w:val="clear" w:color="auto" w:fill="auto"/>
                <w14:textFill>
                  <w14:solidFill>
                    <w14:schemeClr w14:val="tx1"/>
                  </w14:solidFill>
                </w14:textFill>
              </w:rPr>
              <w:t>具体内容</w:t>
            </w:r>
          </w:p>
        </w:tc>
        <w:tc>
          <w:tcPr>
            <w:tcW w:w="850" w:type="dxa"/>
            <w:vAlign w:val="center"/>
          </w:tcPr>
          <w:p>
            <w:pPr>
              <w:ind w:right="-206" w:rightChars="-98"/>
              <w:jc w:val="both"/>
              <w:rPr>
                <w:rFonts w:hint="eastAsia" w:eastAsia="宋体"/>
                <w:b/>
                <w:bCs/>
                <w:color w:val="000000" w:themeColor="text1"/>
                <w:sz w:val="24"/>
                <w:highlight w:val="none"/>
                <w:shd w:val="clear" w:color="auto" w:fill="auto"/>
                <w:lang w:val="en-US" w:eastAsia="zh-CN"/>
                <w14:textFill>
                  <w14:solidFill>
                    <w14:schemeClr w14:val="tx1"/>
                  </w14:solidFill>
                </w14:textFill>
              </w:rPr>
            </w:pPr>
            <w:r>
              <w:rPr>
                <w:rFonts w:hint="eastAsia"/>
                <w:b/>
                <w:bCs/>
                <w:color w:val="000000" w:themeColor="text1"/>
                <w:sz w:val="24"/>
                <w:highlight w:val="none"/>
                <w:shd w:val="clear" w:color="auto" w:fill="auto"/>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w:t>
            </w:r>
          </w:p>
        </w:tc>
        <w:tc>
          <w:tcPr>
            <w:tcW w:w="1940" w:type="dxa"/>
            <w:vAlign w:val="center"/>
          </w:tcPr>
          <w:p>
            <w:pPr>
              <w:ind w:left="-2" w:leftChars="0" w:right="199" w:rightChars="95" w:firstLine="0" w:firstLineChars="0"/>
              <w:jc w:val="both"/>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垃圾进场量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1、垃圾运输车进出厂都必须称重计量，各项数据、信息应详细记录存档，并与监管方系统进行联网，确保称重数据传输正常。若数据传输出现故障，运营方应在 60 分</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钟内通知监管方，并立即进行修复处理。</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2、运营方应保证计量系统的连续稳定和准确，地磅计量仪器出现故障，运营方应在 60 分钟内通知监管方，并立即进行修复处理，双方协商解决有关计量数据问题。</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3、 按合同规定定期委托有资质的第三方机构对称重计量系统进行校核，确保称重计量数据的准确性。进行校核时须有监管方代表在场。</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垃圾入炉量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运营方采用必要措施，保证入场的可接纳垃圾全部进炉焚烧。</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垃圾入炉量=垃圾进厂量-分拣量-渗滤液量</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3</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渗滤液处理量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垃圾渗滤液进行规范处置的达标排放量。</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4</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炉渣处理量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1、炉渣处理符合无害化、资源化要求。</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2、炉渣运输过程密闭，无抛洒现象。炉渣处置场符合环保要求，场内无油污、杂物、积水等。</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5</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飞灰处理量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1、及时排灰。飞灰经稳定化后进卫生填埋场分区单独填埋处置，程序规范、各项指标满足《生活垃圾填埋场污染控制标准（GB16889—2008）》。</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2、飞灰必须采用专用车辆进行运输，有出运联单记录；运输过程密闭，无抛洒现象，不得将飞灰混入炉渣中。</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6</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炉膛温度</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炉膛温度任一测点低于 850℃的最大累计时间不得超过规定时间。</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7</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总发电量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运营方总发电量数据真实，记录完整，符合《PPP 合同》的相关规定。</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8</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总上网电量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运营方总上网电量数据真实，记录完整，符合《PPP 合同》的相关规定。</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9</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耗电量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耗电量=总发电量-总上网电量。</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10</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焚烧线累计运行时间</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每条焚烧线累计运行时间应不低于 XXXX 小时。</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11</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活性炭消耗量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 xml:space="preserve">保证活性炭等环保耗材的品质、浓度和使用量。向监管方报送耗材质量合格证明，投放系统有计量装置并正常 使用、数据准确。 </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12</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厂区异味控制</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垃圾贮坑、渗沥液贮存池等恶臭源密封、采用合适的臭气收集措施,保证异味得到有效控制。</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13</w:t>
            </w:r>
          </w:p>
        </w:tc>
        <w:tc>
          <w:tcPr>
            <w:tcW w:w="1940" w:type="dxa"/>
            <w:vAlign w:val="center"/>
          </w:tcPr>
          <w:p>
            <w:pPr>
              <w:ind w:left="-2" w:leftChars="0" w:right="42" w:rightChars="20"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烟气及其他污染物排放</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按规定制定烟气、渗滤液、恶臭、噪声、炉渣、飞灰、二噁英等污染排放指标监测计划，落实自检和有资质的第三方抽检。检测结果以有资质的第三方检测为准，各项指标应符合相关标准。</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14</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运行数据储存</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运营方保证数据 24 小时储存，不间断录入拷贝保存，储存备查期为三年。</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15</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安全管理</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1、厂内安全标识规范明晰，定期对消防设备进行检查。</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2、按规定对作业人员落实劳动安全卫生防护措施。</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3、建立完善运行管理预案及计量、运行、设备故障、突发事件、恶劣天气等专项预案，安全设施、应急物资配置齐全。</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16</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其他考核内容</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在合同规定范围内，监管方认为需要考核的内容，如爱卫、创建等考核检查。</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bl>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七、项目日常考核</w:t>
      </w:r>
    </w:p>
    <w:p>
      <w:pPr>
        <w:spacing w:line="360" w:lineRule="auto"/>
        <w:ind w:left="420" w:leftChars="200" w:right="199" w:rightChars="95" w:firstLine="520" w:firstLineChars="216"/>
        <w:rPr>
          <w:rFonts w:ascii="宋体" w:hAnsi="宋体"/>
          <w:b/>
          <w:bCs/>
          <w:color w:val="000000" w:themeColor="text1"/>
          <w:sz w:val="24"/>
          <w:highlight w:val="none"/>
          <w:shd w:val="clear" w:color="auto" w:fill="auto"/>
          <w14:textFill>
            <w14:solidFill>
              <w14:schemeClr w14:val="tx1"/>
            </w14:solidFill>
          </w14:textFill>
        </w:rPr>
      </w:pPr>
      <w:r>
        <w:rPr>
          <w:rFonts w:hint="eastAsia" w:ascii="宋体" w:hAnsi="宋体"/>
          <w:b/>
          <w:bCs/>
          <w:color w:val="000000" w:themeColor="text1"/>
          <w:sz w:val="24"/>
          <w:highlight w:val="none"/>
          <w:shd w:val="clear" w:color="auto" w:fill="auto"/>
          <w:lang w:val="en-US" w:eastAsia="zh-CN"/>
          <w14:textFill>
            <w14:solidFill>
              <w14:schemeClr w14:val="tx1"/>
            </w14:solidFill>
          </w14:textFill>
        </w:rPr>
        <w:t>▲</w:t>
      </w:r>
      <w:r>
        <w:rPr>
          <w:rFonts w:hint="eastAsia" w:ascii="宋体" w:hAnsi="宋体"/>
          <w:b/>
          <w:bCs/>
          <w:color w:val="000000" w:themeColor="text1"/>
          <w:sz w:val="24"/>
          <w:highlight w:val="none"/>
          <w:shd w:val="clear" w:color="auto" w:fill="auto"/>
          <w14:textFill>
            <w14:solidFill>
              <w14:schemeClr w14:val="tx1"/>
            </w14:solidFill>
          </w14:textFill>
        </w:rPr>
        <w:t>1、考核办法</w:t>
      </w:r>
    </w:p>
    <w:p>
      <w:pPr>
        <w:spacing w:line="360" w:lineRule="auto"/>
        <w:ind w:left="420" w:leftChars="200" w:right="199" w:rightChars="95" w:firstLine="518" w:firstLineChars="216"/>
        <w:rPr>
          <w:rFonts w:ascii="宋体" w:hAnsi="宋体"/>
          <w:b/>
          <w:bCs/>
          <w:color w:val="000000" w:themeColor="text1"/>
          <w:sz w:val="24"/>
          <w:highlight w:val="none"/>
          <w:u w:val="singl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）采购人定期或随机开展对中标人工作成效的考核，每月结算考核得分。</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合同签订50天后开始第一次考核。</w:t>
      </w:r>
      <w:r>
        <w:rPr>
          <w:rFonts w:hint="eastAsia" w:ascii="宋体" w:hAnsi="宋体"/>
          <w:color w:val="000000" w:themeColor="text1"/>
          <w:sz w:val="24"/>
          <w:highlight w:val="none"/>
          <w:shd w:val="clear" w:color="auto" w:fill="auto"/>
          <w14:textFill>
            <w14:solidFill>
              <w14:schemeClr w14:val="tx1"/>
            </w14:solidFill>
          </w14:textFill>
        </w:rPr>
        <w:t>每月的考核总分为</w:t>
      </w:r>
      <w:r>
        <w:rPr>
          <w:rFonts w:ascii="宋体" w:hAnsi="宋体"/>
          <w:color w:val="000000" w:themeColor="text1"/>
          <w:sz w:val="24"/>
          <w:highlight w:val="none"/>
          <w:shd w:val="clear" w:color="auto" w:fill="auto"/>
          <w14:textFill>
            <w14:solidFill>
              <w14:schemeClr w14:val="tx1"/>
            </w14:solidFill>
          </w14:textFill>
        </w:rPr>
        <w:t>100</w:t>
      </w:r>
      <w:r>
        <w:rPr>
          <w:rFonts w:hint="eastAsia" w:ascii="宋体" w:hAnsi="宋体"/>
          <w:color w:val="000000" w:themeColor="text1"/>
          <w:sz w:val="24"/>
          <w:highlight w:val="none"/>
          <w:shd w:val="clear" w:color="auto" w:fill="auto"/>
          <w14:textFill>
            <w14:solidFill>
              <w14:schemeClr w14:val="tx1"/>
            </w14:solidFill>
          </w14:textFill>
        </w:rPr>
        <w:t>分，当月得分在</w:t>
      </w:r>
      <w:r>
        <w:rPr>
          <w:rFonts w:ascii="宋体" w:hAnsi="宋体"/>
          <w:color w:val="000000" w:themeColor="text1"/>
          <w:sz w:val="24"/>
          <w:highlight w:val="none"/>
          <w:shd w:val="clear" w:color="auto" w:fill="auto"/>
          <w14:textFill>
            <w14:solidFill>
              <w14:schemeClr w14:val="tx1"/>
            </w14:solidFill>
          </w14:textFill>
        </w:rPr>
        <w:t>60</w:t>
      </w:r>
      <w:r>
        <w:rPr>
          <w:rFonts w:hint="eastAsia" w:ascii="宋体" w:hAnsi="宋体"/>
          <w:color w:val="000000" w:themeColor="text1"/>
          <w:sz w:val="24"/>
          <w:highlight w:val="none"/>
          <w:shd w:val="clear" w:color="auto" w:fill="auto"/>
          <w14:textFill>
            <w14:solidFill>
              <w14:schemeClr w14:val="tx1"/>
            </w14:solidFill>
          </w14:textFill>
        </w:rPr>
        <w:t>分（含）以上的为合格；80分（含）以上的为良好；在</w:t>
      </w:r>
      <w:r>
        <w:rPr>
          <w:rFonts w:ascii="宋体" w:hAnsi="宋体"/>
          <w:color w:val="000000" w:themeColor="text1"/>
          <w:sz w:val="24"/>
          <w:highlight w:val="none"/>
          <w:shd w:val="clear" w:color="auto" w:fill="auto"/>
          <w14:textFill>
            <w14:solidFill>
              <w14:schemeClr w14:val="tx1"/>
            </w14:solidFill>
          </w14:textFill>
        </w:rPr>
        <w:t>6</w:t>
      </w:r>
      <w:r>
        <w:rPr>
          <w:rFonts w:hint="eastAsia" w:ascii="宋体" w:hAnsi="宋体"/>
          <w:color w:val="000000" w:themeColor="text1"/>
          <w:sz w:val="24"/>
          <w:highlight w:val="none"/>
          <w:shd w:val="clear" w:color="auto" w:fill="auto"/>
          <w14:textFill>
            <w14:solidFill>
              <w14:schemeClr w14:val="tx1"/>
            </w14:solidFill>
          </w14:textFill>
        </w:rPr>
        <w:t>0分以下为不合格</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b/>
          <w:bCs/>
          <w:color w:val="000000" w:themeColor="text1"/>
          <w:sz w:val="24"/>
          <w:highlight w:val="none"/>
          <w:u w:val="single"/>
          <w:shd w:val="clear" w:color="auto" w:fill="auto"/>
          <w14:textFill>
            <w14:solidFill>
              <w14:schemeClr w14:val="tx1"/>
            </w14:solidFill>
          </w14:textFill>
        </w:rPr>
        <w:t>60分以下的</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w:t>
      </w:r>
      <w:r>
        <w:rPr>
          <w:rFonts w:hint="eastAsia" w:ascii="宋体" w:hAnsi="宋体"/>
          <w:b/>
          <w:bCs/>
          <w:color w:val="000000" w:themeColor="text1"/>
          <w:sz w:val="24"/>
          <w:highlight w:val="none"/>
          <w:u w:val="single"/>
          <w:shd w:val="clear" w:color="auto" w:fill="auto"/>
          <w14:textFill>
            <w14:solidFill>
              <w14:schemeClr w14:val="tx1"/>
            </w14:solidFill>
          </w14:textFill>
        </w:rPr>
        <w:t>扣除</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当年合同总金额</w:t>
      </w:r>
      <w:r>
        <w:rPr>
          <w:rFonts w:hint="eastAsia" w:ascii="宋体" w:hAnsi="宋体"/>
          <w:b/>
          <w:bCs/>
          <w:color w:val="000000" w:themeColor="text1"/>
          <w:sz w:val="24"/>
          <w:highlight w:val="none"/>
          <w:u w:val="single"/>
          <w:shd w:val="clear" w:color="auto" w:fill="auto"/>
          <w14:textFill>
            <w14:solidFill>
              <w14:schemeClr w14:val="tx1"/>
            </w14:solidFill>
          </w14:textFill>
        </w:rPr>
        <w:t>的</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5</w:t>
      </w:r>
      <w:r>
        <w:rPr>
          <w:rFonts w:ascii="宋体" w:hAnsi="宋体"/>
          <w:b/>
          <w:bCs/>
          <w:color w:val="000000" w:themeColor="text1"/>
          <w:sz w:val="24"/>
          <w:highlight w:val="none"/>
          <w:u w:val="single"/>
          <w:shd w:val="clear" w:color="auto" w:fill="auto"/>
          <w14:textFill>
            <w14:solidFill>
              <w14:schemeClr w14:val="tx1"/>
            </w14:solidFill>
          </w14:textFill>
        </w:rPr>
        <w:t>%</w:t>
      </w:r>
      <w:r>
        <w:rPr>
          <w:rFonts w:hint="eastAsia" w:ascii="宋体" w:hAnsi="宋体"/>
          <w:b/>
          <w:bCs/>
          <w:color w:val="000000" w:themeColor="text1"/>
          <w:sz w:val="24"/>
          <w:highlight w:val="none"/>
          <w:u w:val="single"/>
          <w:shd w:val="clear" w:color="auto" w:fill="auto"/>
          <w:lang w:eastAsia="zh-CN"/>
          <w14:textFill>
            <w14:solidFill>
              <w14:schemeClr w14:val="tx1"/>
            </w14:solidFill>
          </w14:textFill>
        </w:rPr>
        <w:t>，</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取消剩余月份及下一年的合同，设备归采购人。</w:t>
      </w:r>
      <w:r>
        <w:rPr>
          <w:rFonts w:hint="eastAsia" w:ascii="宋体" w:hAnsi="宋体"/>
          <w:color w:val="000000" w:themeColor="text1"/>
          <w:sz w:val="24"/>
          <w:highlight w:val="none"/>
          <w:shd w:val="clear" w:color="auto" w:fill="auto"/>
          <w14:textFill>
            <w14:solidFill>
              <w14:schemeClr w14:val="tx1"/>
            </w14:solidFill>
          </w14:textFill>
        </w:rPr>
        <w:t>8</w:t>
      </w:r>
      <w:r>
        <w:rPr>
          <w:rFonts w:ascii="宋体" w:hAnsi="宋体"/>
          <w:color w:val="000000" w:themeColor="text1"/>
          <w:sz w:val="24"/>
          <w:highlight w:val="none"/>
          <w:shd w:val="clear" w:color="auto" w:fill="auto"/>
          <w14:textFill>
            <w14:solidFill>
              <w14:schemeClr w14:val="tx1"/>
            </w14:solidFill>
          </w14:textFill>
        </w:rPr>
        <w:t>0</w:t>
      </w:r>
      <w:r>
        <w:rPr>
          <w:rFonts w:hint="eastAsia" w:ascii="宋体" w:hAnsi="宋体"/>
          <w:color w:val="000000" w:themeColor="text1"/>
          <w:sz w:val="24"/>
          <w:highlight w:val="none"/>
          <w:shd w:val="clear" w:color="auto" w:fill="auto"/>
          <w14:textFill>
            <w14:solidFill>
              <w14:schemeClr w14:val="tx1"/>
            </w14:solidFill>
          </w14:textFill>
        </w:rPr>
        <w:t>分以下 60分（含）以上的，</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每次</w:t>
      </w:r>
      <w:r>
        <w:rPr>
          <w:rFonts w:hint="eastAsia" w:ascii="宋体" w:hAnsi="宋体"/>
          <w:b/>
          <w:bCs/>
          <w:color w:val="000000" w:themeColor="text1"/>
          <w:sz w:val="24"/>
          <w:highlight w:val="none"/>
          <w:u w:val="single"/>
          <w:shd w:val="clear" w:color="auto" w:fill="auto"/>
          <w14:textFill>
            <w14:solidFill>
              <w14:schemeClr w14:val="tx1"/>
            </w14:solidFill>
          </w14:textFill>
        </w:rPr>
        <w:t>扣除</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当年合同总金额</w:t>
      </w:r>
      <w:r>
        <w:rPr>
          <w:rFonts w:hint="eastAsia" w:ascii="宋体" w:hAnsi="宋体"/>
          <w:b/>
          <w:bCs/>
          <w:color w:val="000000" w:themeColor="text1"/>
          <w:sz w:val="24"/>
          <w:highlight w:val="none"/>
          <w:u w:val="single"/>
          <w:shd w:val="clear" w:color="auto" w:fill="auto"/>
          <w14:textFill>
            <w14:solidFill>
              <w14:schemeClr w14:val="tx1"/>
            </w14:solidFill>
          </w14:textFill>
        </w:rPr>
        <w:t>的</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5</w:t>
      </w:r>
      <w:r>
        <w:rPr>
          <w:rFonts w:ascii="宋体" w:hAnsi="宋体"/>
          <w:b/>
          <w:bCs/>
          <w:color w:val="000000" w:themeColor="text1"/>
          <w:sz w:val="24"/>
          <w:highlight w:val="none"/>
          <w:u w:val="single"/>
          <w:shd w:val="clear" w:color="auto" w:fill="auto"/>
          <w14:textFill>
            <w14:solidFill>
              <w14:schemeClr w14:val="tx1"/>
            </w14:solidFill>
          </w14:textFill>
        </w:rPr>
        <w:t>%</w:t>
      </w:r>
      <w:r>
        <w:rPr>
          <w:rFonts w:hint="eastAsia" w:ascii="宋体" w:hAnsi="宋体"/>
          <w:b/>
          <w:bCs/>
          <w:color w:val="000000" w:themeColor="text1"/>
          <w:sz w:val="24"/>
          <w:highlight w:val="none"/>
          <w:u w:val="single"/>
          <w:shd w:val="clear" w:color="auto" w:fill="auto"/>
          <w:lang w:eastAsia="zh-CN"/>
          <w14:textFill>
            <w14:solidFill>
              <w14:schemeClr w14:val="tx1"/>
            </w14:solidFill>
          </w14:textFill>
        </w:rPr>
        <w:t>。</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累计三次为合格的，取消下一年的合同，设备归采购人。</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）考核细则</w:t>
      </w:r>
    </w:p>
    <w:tbl>
      <w:tblPr>
        <w:tblStyle w:val="19"/>
        <w:tblW w:w="9236" w:type="dxa"/>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688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tcPr>
          <w:p>
            <w:pPr>
              <w:widowControl/>
              <w:spacing w:line="360" w:lineRule="auto"/>
              <w:ind w:left="422" w:leftChars="0" w:right="199" w:rightChars="95" w:hanging="422" w:hangingChars="175"/>
              <w:jc w:val="center"/>
              <w:textAlignment w:val="top"/>
              <w:rPr>
                <w:rFonts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lang w:bidi="ar"/>
                <w14:textFill>
                  <w14:solidFill>
                    <w14:schemeClr w14:val="tx1"/>
                  </w14:solidFill>
                </w14:textFill>
              </w:rPr>
              <w:t>序号</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jc w:val="center"/>
              <w:textAlignment w:val="center"/>
              <w:rPr>
                <w:rFonts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lang w:bidi="ar"/>
                <w14:textFill>
                  <w14:solidFill>
                    <w14:schemeClr w14:val="tx1"/>
                  </w14:solidFill>
                </w14:textFill>
              </w:rPr>
              <w:t>考核项目</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pPr>
            <w:r>
              <w:rPr>
                <w:rFonts w:hint="eastAsia" w:ascii="宋体" w:hAnsi="宋体" w:cs="宋体"/>
                <w:b/>
                <w:color w:val="000000" w:themeColor="text1"/>
                <w:kern w:val="0"/>
                <w:sz w:val="24"/>
                <w:highlight w:val="none"/>
                <w:shd w:val="clear" w:color="auto" w:fill="auto"/>
                <w:lang w:bidi="ar"/>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监管人员出勤时间配合甲方出勤时间出勤，发现未按规定到勤。</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2分</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2</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技术支持团队需满足投标要求，一旦甲方需要技术支持时，应根据甲方要求，及时安排人员响应相关事宜；未任何响应的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6分</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3</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人员无故缺岗</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4</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监管人员进入现场需佩戴安全防护用具，甲方发现监管人员未依规定佩戴安全防护用具，每发现</w:t>
            </w: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Style w:val="53"/>
                <w:rFonts w:hint="default"/>
                <w:color w:val="000000" w:themeColor="text1"/>
                <w:highlight w:val="none"/>
                <w:shd w:val="clear" w:color="auto" w:fill="auto"/>
                <w:lang w:bidi="ar"/>
                <w14:textFill>
                  <w14:solidFill>
                    <w14:schemeClr w14:val="tx1"/>
                  </w14:solidFill>
                </w14:textFill>
              </w:rPr>
              <w:t>项</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5</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监管人员必须于运营单位执行烟气污染物检测工作时，至现场核实，并做好记录，若发现未到场监督</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6</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项目组应配合甲方核实运营单位工作的执行情况，若无故不配合每次扣</w:t>
            </w: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Style w:val="53"/>
                <w:rFonts w:hint="default"/>
                <w:color w:val="000000" w:themeColor="text1"/>
                <w:highlight w:val="none"/>
                <w:shd w:val="clear" w:color="auto" w:fill="auto"/>
                <w:lang w:bidi="ar"/>
                <w14:textFill>
                  <w14:solidFill>
                    <w14:schemeClr w14:val="tx1"/>
                  </w14:solidFill>
                </w14:textFill>
              </w:rPr>
              <w:t>分。</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7</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未及时发现问题或发现问题未及时上报采购人驻厂代表的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8</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未及时掌握焚烧厂发生的紧急事件的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9</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监管人员应于每月第10个工作日提交监管月报给甲方，若未能提交每次扣</w:t>
            </w: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Style w:val="53"/>
                <w:rFonts w:hint="default"/>
                <w:color w:val="000000" w:themeColor="text1"/>
                <w:highlight w:val="none"/>
                <w:shd w:val="clear" w:color="auto" w:fill="auto"/>
                <w:lang w:bidi="ar"/>
                <w14:textFill>
                  <w14:solidFill>
                    <w14:schemeClr w14:val="tx1"/>
                  </w14:solidFill>
                </w14:textFill>
              </w:rPr>
              <w:t>分。</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10</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未定时按线路对厂区进行巡查的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2</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11</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对整改问题未及时跟踪监督落实情况的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12</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监管人员应于每年合约到期日后第20个工作日提交前</w:t>
            </w:r>
            <w:r>
              <w:rPr>
                <w:rStyle w:val="53"/>
                <w:rFonts w:hint="default"/>
                <w:color w:val="000000" w:themeColor="text1"/>
                <w:highlight w:val="none"/>
                <w:shd w:val="clear" w:color="auto" w:fill="auto"/>
                <w:lang w:bidi="ar"/>
                <w14:textFill>
                  <w14:solidFill>
                    <w14:schemeClr w14:val="tx1"/>
                  </w14:solidFill>
                </w14:textFill>
              </w:rPr>
              <w:t>1年度监管服务报告，若未能提交</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13</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配合各职能部门做好信息收集、上报工作，建立健全各项基础台账，材料报送不及时、不完整的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14</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发生针对焚烧厂的投诉或媒体曝光等，应及时调查相关情况，并在规定期限内将原因分析报送环卫</w:t>
            </w: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行业主管部门</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，未及时报送的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10</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15</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定期参加培训，提升生活垃圾焚烧监管专业水平，对采购方咨询未能提供专业答复意见的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16</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监管人员应为甲方及运营单位保守商业机密，保护知识产权，若发现违反前述要求</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color w:val="000000" w:themeColor="text1"/>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17</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配合做好市民体验活动及各类迎检、成果展示等工作，未积极配合的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18</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完成采购人临时交办的其他任务，未任何响应的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2</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19</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监管人员协助甲方对运营单位的运行管理及工作落实情况进行考核，并将考核结果发送甲方，若无故未发送</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20</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抽查运营单位安全管理制度执行情况，并检查提交的材料，未检查的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2</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hint="default" w:ascii="宋体" w:hAnsi="宋体" w:eastAsia="宋体" w:cs="宋体"/>
                <w:color w:val="000000" w:themeColor="text1"/>
                <w:kern w:val="0"/>
                <w:sz w:val="24"/>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21</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hint="default" w:ascii="宋体" w:hAnsi="宋体" w:eastAsia="宋体" w:cs="宋体"/>
                <w:color w:val="000000" w:themeColor="text1"/>
                <w:kern w:val="0"/>
                <w:sz w:val="24"/>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日常台账应按进场垃圾类别、称重计量，各项数据、信息应详细记录存档，未按要求做好记录的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hint="default" w:ascii="宋体" w:hAnsi="宋体" w:cs="宋体"/>
                <w:color w:val="000000" w:themeColor="text1"/>
                <w:kern w:val="0"/>
                <w:sz w:val="24"/>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4分/次</w:t>
            </w:r>
          </w:p>
        </w:tc>
      </w:tr>
    </w:tbl>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i w:val="0"/>
          <w:i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i w:val="0"/>
          <w:iCs/>
          <w:color w:val="000000" w:themeColor="text1"/>
          <w:sz w:val="24"/>
          <w:szCs w:val="24"/>
          <w:highlight w:val="none"/>
          <w:shd w:val="clear" w:color="auto" w:fill="auto"/>
          <w14:textFill>
            <w14:solidFill>
              <w14:schemeClr w14:val="tx1"/>
            </w14:solidFill>
          </w14:textFill>
        </w:rPr>
        <w:t>以上为垃圾处理中心的考核办法，垃圾中转站及建筑垃圾资源化中心（在建）</w:t>
      </w:r>
      <w:r>
        <w:rPr>
          <w:rFonts w:hint="eastAsia" w:ascii="宋体" w:hAnsi="宋体" w:cs="宋体"/>
          <w:i w:val="0"/>
          <w:i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i w:val="0"/>
          <w:iCs/>
          <w:color w:val="000000" w:themeColor="text1"/>
          <w:sz w:val="24"/>
          <w:szCs w:val="24"/>
          <w:highlight w:val="none"/>
          <w:shd w:val="clear" w:color="auto" w:fill="auto"/>
          <w:lang w:val="en-US" w:eastAsia="zh-CN"/>
          <w14:textFill>
            <w14:solidFill>
              <w14:schemeClr w14:val="tx1"/>
            </w14:solidFill>
          </w14:textFill>
        </w:rPr>
        <w:t>泥浆集中固化</w:t>
      </w:r>
      <w:r>
        <w:rPr>
          <w:rFonts w:hint="eastAsia" w:ascii="宋体" w:hAnsi="宋体" w:eastAsia="宋体" w:cs="宋体"/>
          <w:i w:val="0"/>
          <w:iCs/>
          <w:color w:val="000000" w:themeColor="text1"/>
          <w:sz w:val="24"/>
          <w:szCs w:val="24"/>
          <w:highlight w:val="none"/>
          <w:shd w:val="clear" w:color="auto" w:fill="auto"/>
          <w14:textFill>
            <w14:solidFill>
              <w14:schemeClr w14:val="tx1"/>
            </w14:solidFill>
          </w14:textFill>
        </w:rPr>
        <w:t>的考核办法在中标后由双方共同商订。</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八、智能在线监管服务内容</w:t>
      </w:r>
    </w:p>
    <w:p>
      <w:pPr>
        <w:keepNext w:val="0"/>
        <w:keepLines w:val="0"/>
        <w:pageBreakBefore w:val="0"/>
        <w:widowControl w:val="0"/>
        <w:kinsoku/>
        <w:wordWrap/>
        <w:overflowPunct/>
        <w:topLinePunct w:val="0"/>
        <w:bidi w:val="0"/>
        <w:snapToGrid/>
        <w:spacing w:line="40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焚烧厂监管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1、垃圾区域分布动态监管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通过对数据的实时采集、传输，利用多元化的数据分析模型，对进厂生活垃圾区域分布进行数据分析、关联及整合，为综合规划全市生活垃圾终端处置提供科学依据。</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2、地磅计量数据动态监管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做到数据核查配置灵活、数据核查规则全面、数据核查结果准确。尤其针对人工补单、改单以及各类异常情形，实现智能提取、分析及标注，避免数据造假或篡改，为垃圾补贴费用结算提供可靠依据。</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3、二噁英分析</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通过对二噁英生成机理的分析和探究，结合焚烧厂焚烧、排放的处理工艺以及各类重要运行参数，建立多维度、多层级、多属性的数据模型，实现二噁英排放趋势的可视化呈现。</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4、烟气净化运行工况及环保排放指标监管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实现烟气净化工况及环保排放指标的在线监测。对于超标或异常数据，实现在线督办及核查闭环，不断提高焚烧厂工艺水平，促进达标排放。</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5、臭气控制监管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通过对焚烧厂各臭源点的巡检或勘测和分析，结合实时采集垃圾除臭设备的相关数据，建立分级管控预警机制，督促焚烧厂做好臭气处理。</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6、产出物监管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（1）飞灰监管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全面监管焚烧厂危险废弃物的处置过程，尤其针对飞灰固化稳定措施及外运联单进行重点监管，做到各处理环节的数据留痕及备案，切实保障危险废弃物的安全合规处置。</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（2）炉渣监管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对生产运营过程中所产生的废气、废水、噪声、固废、粉尘等进行监管，同时对废水、固废去向进行核实，并将考核结果自动关联到当日考核表中，推送整改要求至运营单位。</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（3）渗滤液监管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实现渗滤液处理系统的运行、维护及安全管理符合国家和安监部门现行有关安全和监督强制性标准的规定。</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7、生产运行监管大数据分析</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实现各类生产运行指标的实时在线分析，并根据工作流，自动推送预警超标信息，以实现智能化的有效的第三方监管。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8、炉温监管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按照国家标准要求，获取并呈现炉膛所有温度参数，实现炉温与辅助燃烧器在线状态监测及关联预警。</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9、设备停复役监管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实现对焚烧炉启停过程的全过程在线监督，确保焚烧厂特殊工况下操作规范、手续完备。</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10、多级预警控制监管</w:t>
      </w:r>
      <w:bookmarkStart w:id="6" w:name="_Toc530157737"/>
      <w:bookmarkStart w:id="7" w:name="_Toc530574522"/>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根据实际管理需求，对发生偏离目标值的信息，及时向相关人员推送预警提醒，并对预警信号进行程度划分，根据预警等级制订应对措施，实现超前控制，有效防范污染事故及舆情的发生。</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11、智能平衡分析监管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实现焚烧厂生活垃圾处置流程各环节的联动管理，实时监控数据</w:t>
      </w:r>
      <w:bookmarkEnd w:id="6"/>
      <w:bookmarkEnd w:id="7"/>
      <w:r>
        <w:rPr>
          <w:rFonts w:hint="eastAsia" w:ascii="宋体" w:hAnsi="宋体" w:eastAsia="宋体" w:cs="宋体"/>
          <w:color w:val="000000" w:themeColor="text1"/>
          <w:sz w:val="24"/>
          <w:szCs w:val="24"/>
          <w:highlight w:val="none"/>
          <w:shd w:val="clear" w:color="auto" w:fill="auto"/>
          <w14:textFill>
            <w14:solidFill>
              <w14:schemeClr w14:val="tx1"/>
            </w14:solidFill>
          </w14:textFill>
        </w:rPr>
        <w:t>趋势，深入挖掘潜在的安全或管理隐患。</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bookmarkStart w:id="8" w:name="_Toc530574523"/>
      <w:bookmarkStart w:id="9" w:name="_Toc530157738"/>
      <w:r>
        <w:rPr>
          <w:rFonts w:hint="eastAsia" w:ascii="宋体" w:hAnsi="宋体" w:eastAsia="宋体" w:cs="宋体"/>
          <w:color w:val="000000" w:themeColor="text1"/>
          <w:sz w:val="24"/>
          <w:szCs w:val="24"/>
          <w:highlight w:val="none"/>
          <w:shd w:val="clear" w:color="auto" w:fill="auto"/>
          <w14:textFill>
            <w14:solidFill>
              <w14:schemeClr w14:val="tx1"/>
            </w14:solidFill>
          </w14:textFill>
        </w:rPr>
        <w:t>12、环保耗材匹量分析监管</w:t>
      </w:r>
      <w:bookmarkEnd w:id="8"/>
      <w:bookmarkEnd w:id="9"/>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对焚烧厂环保耗材匹量投加动态监控，做到多维度对比及在线对标，当产生一定差异时，向监管人员推送预警信息，实现跟踪闭环管理。</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13、主要设备状态智能感知监管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对主要设备的运行参数、检修维护等生产运行活动进行智能分析监管。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14、移动手持终端现场巡检监管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bookmarkStart w:id="10" w:name="_Toc530157742"/>
      <w:bookmarkStart w:id="11" w:name="_Toc530574527"/>
      <w:r>
        <w:rPr>
          <w:rFonts w:hint="eastAsia" w:ascii="宋体" w:hAnsi="宋体" w:eastAsia="宋体" w:cs="宋体"/>
          <w:color w:val="000000" w:themeColor="text1"/>
          <w:sz w:val="24"/>
          <w:szCs w:val="24"/>
          <w:highlight w:val="none"/>
          <w:shd w:val="clear" w:color="auto" w:fill="auto"/>
          <w14:textFill>
            <w14:solidFill>
              <w14:schemeClr w14:val="tx1"/>
            </w14:solidFill>
          </w14:textFill>
        </w:rPr>
        <w:t>手持5台移动终端，感知现场的环保设备状态、人机物安全、危险源、臭源点、厂区环境等状态，进行归类分析，预设风险辨识、违规实时警告。</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15、环境检测监管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监督运营方按照相关规定制定环境检测计划，并持续跟踪落实，将各阶段环保检测数据结合生产数据进行分析比对，便于行业主管部门真实了解焚烧厂的环保达标情况。</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16、安全监管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从安全管理体系到各类应急预案、综合演练；从主要设备健康状况到运行维护规范性等相关方面，进行安全监管，排查安全隐患。</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17、定制生成各类监管报告</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遵循国家档案管理相关要求，对服务单位实行规范的电子档案管理，根据各模块模型输出的数据，可按不同层级需求定制化各类监管报告或其他形式的专业监管资料。</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18、公众平台</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建立公众沟通窗口，增强生活垃圾焚烧处理设施运行的透明度，借助平台开展多层次、多形式的宣传和科普教育，提高社会公众对生活垃圾焚烧处理技术的认知度和信任度，减少舆情发生的可能性。</w:t>
      </w:r>
    </w:p>
    <w:p>
      <w:pPr>
        <w:pStyle w:val="24"/>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19、▲硬件配置</w:t>
      </w:r>
    </w:p>
    <w:tbl>
      <w:tblPr>
        <w:tblStyle w:val="19"/>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332"/>
        <w:gridCol w:w="4136"/>
        <w:gridCol w:w="1345"/>
        <w:gridCol w:w="657"/>
        <w:gridCol w:w="65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trPr>
        <w:tc>
          <w:tcPr>
            <w:tcW w:w="1096"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504" w:leftChars="0" w:right="199" w:rightChars="95" w:hanging="504" w:hangingChars="209"/>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序号</w:t>
            </w:r>
          </w:p>
        </w:tc>
        <w:tc>
          <w:tcPr>
            <w:tcW w:w="1332"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设备名称</w:t>
            </w:r>
          </w:p>
        </w:tc>
        <w:tc>
          <w:tcPr>
            <w:tcW w:w="4136"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17" w:leftChars="0" w:right="199" w:rightChars="95" w:hanging="17" w:hangingChars="7"/>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参数</w:t>
            </w:r>
          </w:p>
        </w:tc>
        <w:tc>
          <w:tcPr>
            <w:tcW w:w="1345"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推荐品牌</w:t>
            </w:r>
          </w:p>
        </w:tc>
        <w:tc>
          <w:tcPr>
            <w:tcW w:w="657"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单位</w:t>
            </w:r>
          </w:p>
        </w:tc>
        <w:tc>
          <w:tcPr>
            <w:tcW w:w="657"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数量</w:t>
            </w:r>
          </w:p>
        </w:tc>
        <w:tc>
          <w:tcPr>
            <w:tcW w:w="1073"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摄像头（普通高清）</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400万星光级1/2.7”CMOS ICR红外阵列筒型网络摄像机;</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最小照度 0.005Lux @(F1.2,AGC ON) ,0 Lux with IR</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快门 1/3秒至1/100,000秒</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慢快门 支持</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镜头 4mm, 水平视场角79°(6mm,8mm,12mm可选)</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镜头接口类型 M12</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日夜转换模式 ICR红外滤片式</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数字降噪 3D数字降噪</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宽动态范围 120dB</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视频压缩标准 H.265 /H.264/ MJPEG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帧率 50Hz: 25fps (2560 × 1440,1920 × 1080 ,1280 × 720)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感兴趣区域 ROI支持三码流分别设置1个固定区域</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行为分析 越界侦测,区域入侵侦测,进入/离开区域侦测,徘徊侦测,人员聚集侦测,快速运动侦测,停车侦测,物品遗留/拿取侦测</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异常侦测 场景变更侦测，虚焦侦测</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识别检测 支持人脸侦测</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通讯接口 1个RJ45 10M / 100M 自适应以太网口</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工作温度和湿度 -30℃~60℃,湿度小于95%(无凝结)</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电源供应 DC12V±25% / PoE(802.3af)；</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电源接口类型 圆头电源接口</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功耗 非POE: 4.5W Max</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PoE： 5.5W Max</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红外照射距离最远可达30米</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防护等级 IP67</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海康/华为/大华</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40</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电厂一期8个二期8个餐厨厂2个污水处理中心2个厂区环境2个填埋场4个资源化处理中心4个</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2</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摄像头（抓拍）</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【全结构化】【无下挂灯】微卡口/智慧监控单元专业人脸抓拍模式与全结构化混合目标抓拍模式二选一：</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【专业人脸抓拍模式】：</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人脸抓拍模式: 可配置支持对区域内人脸进行检测、跟踪、抓拍、评分、筛选，输出最优的人脸抓拍图片；</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最大可支持40个人脸目标同时检测、跟踪和抓拍，支持人脸去误抓。</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【全结构化机非人混合目标模式】：</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车辆：车牌识别（民用车牌，警用车牌，军牌和武警车牌、2002式新车牌及新能源车牌）、子品牌识别、车身颜色识别、车型识别。</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非机动车抓拍识别：车型识别、特征识别（性别，拎东西，背包，衣袖，裤裙，戴帽子，戴口罩，发型，骑车，年龄段，遮挡，身体朝向，戴眼镜，骑车人数，上身颜色，下身颜色）。</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行人人脸抓拍：行人人脸识别抓拍</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行人特征识别：性别，拎东西，背包，衣袖、裤裙、戴帽子，戴口罩，发型，年龄段，遮挡，身体朝向，戴眼镜，上身颜色、下身颜色</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包含摄像机、高清镜头、室外防护罩(4518护罩)、风扇、相机内置防雷模块、电源适配器、安装万向节等像素：420W</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分辨率：最大支持 2688 × 1520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帧率：25fps</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感光器件：1/1.8" CMOS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相机：iDS-2CD9545-ASZ</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镜头：11～40mm变焦镜头</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照度：彩色:0.001 Lux @(F1.2，AGC ON)</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黑白:0.0001 Lux @(F1.2，AGC ON)</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视频压缩标准：H.264/H.265/MJPEG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图像输出格式：JPEG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输出：电平量信号</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接口：</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通讯接口：1个RJ45 10M/100M/1000M 自适应网口，1个RS485接口，1个RS232接口</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外部接口：4路IO输入接口，3对IO输出接口(可以作为报警输出，补光灯光灯控制接口)，同步电源接口SYNC</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存储支持：支持64G TF卡</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自动光圈镜头：支持</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ICR：支持</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工作电压：100VAC～240VAC；频率：48Hz～52Hz；功耗：＜20W(带加热模块，＜70W)</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防护等级IP66</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针对道路的星光级监控，支持车辆抓拍并自动识别车牌号码，抓拍图片叠加识别信息并上传。</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机非人检测，车型，车身颜色，安全带，人脸抠图，遮阳板等车辆特征识别；支持结构化信息上传；</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海康/华为/大华</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焚烧发电厂一期卸料平台2个，二期卸料平台2个</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泥浆集中固化中心3个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摄像头（360度旋转高清-球机）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【E系列500万像素7寸红外网络高清智能球机】</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图像传感器: 1/2.8＂progressive scan CMOS</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最低照度: 彩色：0.005Lux @ (F1.6，AGC ON)；黑白：0.001Lux @(F1.6，AGC ON) ；0 Lux with IR</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分辨率及帧率: 主码流50Hz:25fps(2560×1440): 60Hz:30fps(2560×1440)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视频压缩: H.265/H.264/MJPEG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红外照射距离: 150米</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焦距: 4.8-110mm，23倍光学变倍</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水平视角: 55-2.7度(广角-望远)</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Smart图像增强: 120dB超宽动态（非全帧率）、透雾、强光抑制、电子防抖、Smart IR</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水平及垂直范围: 水平360°；垂直-15°-90°（自动翻转）</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水平速度: 水平键控速度：0.1°-160°/s,速度可设;水平预置点速度：240°/s</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垂直速度: 垂直键控速度：0.1°-120°/s,速度可设;垂直预置点速度：200°/s</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支持萤石接入</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电源接口: AC24V</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网络接口: RJ45网口，自适应10M/100M网络数据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音频输入/输出: 1路音频输入；1路音频输出</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报警输入/输出: 2路报警输入；1路报警输出</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SD卡接口: 内置Micro SD卡插槽，支持Micro SD(即TF卡)/Micro SDHC/Micro SDXC卡（最大支持256G）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功耗: 40W max（其中红外灯16W max）</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工作温度和湿度: -30℃-65℃；湿度小于90%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防护等级: IP66</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尺寸: Φ220×353.4mm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重量: 4.5Kg</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海康/华为/大华</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焚烧发电厂一期垃圾池2个，焚烧发电厂二期垃圾池2个</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摄像机专用支架</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定制</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40</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5</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智能球摄像机专用支架</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定制</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6</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定制挂装支架</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加强型挂装摄像机支架</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7</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T硬盘录像机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硬盘</w:t>
            </w: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T，与硬盘录像机配套使用</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满足至少3个月的录像档案</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海康/华为/大华</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8</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频闪灯</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【暖光】【16颗】LED常亮灯</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光源类型：原装进口大功率LED，三车道补光</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LED灯珠数量：16颗</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发光角度：40°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最佳补光距离：16米-25米</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触发方式：光敏控制</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防护等级：IP66</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外形尺寸：128mm(D)×216mm(H)×159mm(W)</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整体重量：2.72Kg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功率：最大功率36W(实际功率与控制方式有关)</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支</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9</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终端服务器</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【主推】【12路IPC接入】【16T】【新国标电警，有反向卡口需要图片六合一时，可接入12路】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四代终端服务器，高性能ARM A17四核数字媒体处理器；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内置4块3.5寸4T硬盘；支持12路IPC接入；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网络接口：设备具有16个1000M以太网接口，1个内部和1个外部10/100/1000M自适应以太网接口，1个内部和1个外部千兆可光电切换光纤接口（需选配光模块）；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其他接口：设备具有2个RS-232接口、2个RS-485接口、1个USB3.0接口、2路报警输入接口、2路报警输出接口、1个音频输入接口、1个音频输出接口、1个USB3.0接口；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支持对通行车辆的信息（记录和图片）存储；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支持录像存储功能；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可配置多种字符叠加、图片合成模式；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支持区间测速功能；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可配置增加GPS校时模块；</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海康/华为/大华</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10</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交换机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48口千兆交换机</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华为、思科、H3C</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11</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光缆铺设相关费用</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单纤单模，12芯</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Km</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5</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预估，不足由供应商承担相关费用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12</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辅材、网络附件</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网线（千兆）、水晶头（千兆）、电源线、前端配电箱等。</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预估，不足由供应商承担相关费用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13</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检测仪（噪音&amp;粉尘）</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固定式，检测范围PM2.5、噪声、温度、湿度、风向和风速、大气压等。支持数据上传功能，支持数据对外接口。220V供电，户外高清LED屏幕，防雷、防浪涌和防突波保护。</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国产品牌</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5</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填埋场2套，焚烧发电厂1套，建筑垃圾资源化中心2套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14</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移动4G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流量对讲机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个</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96"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监控中心所需硬件清单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云服务器</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32G内存，2*8核CPU，1T数据存储空间，40G系统部署空间，10兆静态公网IP，Windows server 2012 r2 或者centos7.4操作系统</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阿里/腾讯/华为</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服务器相关参数需满足未来3年的数据容量，如有不足供应商自行承担相关费用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96"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被监管单位侧所需硬件清单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防火墙</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4GE电+2Combo，2个扩展插槽。</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700Mbps 吞吐，25000新建，120万并发。</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深信服/华为/H3C</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2</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三层交换机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24口10/100/1000M自适应端口，三层交换机</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华为/思科/H3C</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接口计算机（工控机）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3.0GHz/8GB/1TBGB/DVD/100M/350W/串口，4网口，Windows7系统</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研华/西门子/控创</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5</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KVM</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含切换器、显示器、键盘、鼠标的一体机，8路输入。</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蓝宝/科创/锐世　</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5</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正向隔离网闸</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正向隔离装置</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南瑞/绿盟/利普</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6</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标准机柜</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4600*1000*2000 ：前单后双网孔门、3块托盘、1套风扇、1个10A6口PDU排插、40套螺钉、4个支脚及脚轮</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图腾/IBM/锐世</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2</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7</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辅材、网络附件</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网线（千兆）、水晶头（千兆）等。</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预估，如不足供应商承担相关费用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8</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互联网数据专线</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含1个静态IP地址，上下行宽带速度100兆</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　</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年　</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预估，如不足供应商承担相关费用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96"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移动终端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移动终端，支撑监管APP </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8核CPU，512G机身内存，后置摄像头4000万像素，双卡双待</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苹果/华为/三星</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5</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供应商预装监管平台或APP程序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2</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移动展示端</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8核CPU 256G机身内存</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苹果/华为/三星</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供应商预装监管平台或APP程序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便携式PH测试仪</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型号技术参数： PHB-4 </w:t>
            </w:r>
          </w:p>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仪器级别： 0.1级 </w:t>
            </w:r>
          </w:p>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测量参数： pH值、mV（ORP） </w:t>
            </w:r>
          </w:p>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测量范围 ：pH （0.00～14.00）pH   mV （-1400～1400）mV，基本误差：pH ±0.03pH  mV ±0.2%FS</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国产品牌</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12</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需方便单人携带</w:t>
            </w:r>
          </w:p>
        </w:tc>
      </w:tr>
    </w:tbl>
    <w:p>
      <w:pPr>
        <w:pStyle w:val="2"/>
        <w:keepNext w:val="0"/>
        <w:keepLines w:val="0"/>
        <w:pageBreakBefore w:val="0"/>
        <w:widowControl w:val="0"/>
        <w:kinsoku/>
        <w:wordWrap/>
        <w:overflowPunct/>
        <w:topLinePunct w:val="0"/>
        <w:bidi w:val="0"/>
        <w:snapToGrid/>
        <w:spacing w:line="380" w:lineRule="exact"/>
        <w:ind w:left="420" w:leftChars="200" w:right="199" w:rightChars="95" w:firstLine="518" w:firstLineChars="216"/>
        <w:jc w:val="left"/>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中标人承诺预留数据接口并保证与在建的焚烧厂二期工程、填埋场</w:t>
      </w:r>
      <w:r>
        <w:rPr>
          <w:rFonts w:hint="eastAsia" w:ascii="宋体" w:hAnsi="宋体" w:cs="宋体"/>
          <w:b/>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color w:val="000000" w:themeColor="text1"/>
          <w:sz w:val="24"/>
          <w:szCs w:val="24"/>
          <w:highlight w:val="none"/>
          <w:shd w:val="clear" w:color="auto" w:fill="auto"/>
          <w:lang w:val="en-US" w:eastAsia="zh-CN"/>
          <w14:textFill>
            <w14:solidFill>
              <w14:schemeClr w14:val="tx1"/>
            </w14:solidFill>
          </w14:textFill>
        </w:rPr>
        <w:t>泥浆固化（2-3家）</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和建筑垃圾资源化中心的接口相互兼容；现有监管设备做接管。</w:t>
      </w:r>
    </w:p>
    <w:bookmarkEnd w:id="10"/>
    <w:bookmarkEnd w:id="11"/>
    <w:p>
      <w:pPr>
        <w:keepNext w:val="0"/>
        <w:keepLines w:val="0"/>
        <w:pageBreakBefore w:val="0"/>
        <w:widowControl w:val="0"/>
        <w:kinsoku/>
        <w:wordWrap/>
        <w:overflowPunct/>
        <w:topLinePunct w:val="0"/>
        <w:bidi w:val="0"/>
        <w:snapToGrid/>
        <w:spacing w:line="38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bidi w:val="0"/>
        <w:snapToGrid/>
        <w:spacing w:line="38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填埋场监管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1、计量监管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实现各时间维度的飞灰入场量及出电厂量；进填埋场量的数据对比分析，支持查看入场明细；实现运行耗材的入场量统计和时间分布，支持查看明细。</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2、视频监控</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实现对填埋场的各个重点区域的视频监控。如大门进出口、地磅房、地磅、填埋库区、厂区道路、渗滤液处置区、污水处置车间等。</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3、污染物排放监控</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各项在线指标监管、预警预控、评价考核内容。</w:t>
      </w:r>
    </w:p>
    <w:p>
      <w:pPr>
        <w:keepNext w:val="0"/>
        <w:keepLines w:val="0"/>
        <w:pageBreakBefore w:val="0"/>
        <w:widowControl w:val="0"/>
        <w:kinsoku/>
        <w:wordWrap/>
        <w:overflowPunct/>
        <w:topLinePunct w:val="0"/>
        <w:bidi w:val="0"/>
        <w:snapToGrid/>
        <w:spacing w:line="38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餐厨厂监管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1、垃圾区域分布动态监管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通过对数据的实时采集、传输，利用多元化的数据分析模型，对进厂生活垃圾区域分布进行数据分析、关联及整合，为综合规划全市生活垃圾终端处置提供科学依据。</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2、地磅计量数据动态监管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做到数据核查配置灵活、数据核查规则全面、数据核查结果准确。尤其针对人工补单、改单以及各类异常情形，实现智能提取、分析及标注，避免数据造假或篡改，为垃圾补贴费用结算提供可靠依据。</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3、垃圾收运动态监管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依托于运输车辆现有的地理信息系统GIS、监控视频、物联网及大数据分析技术，对垃圾运输车辆进行动态在线监管，形成准确有效的车辆运行轨迹记录并形成数据分析报表，实现监管部门对运营车辆的实时动态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4、工况系统监管</w:t>
      </w:r>
    </w:p>
    <w:p>
      <w:pPr>
        <w:pStyle w:val="54"/>
        <w:keepNext w:val="0"/>
        <w:keepLines w:val="0"/>
        <w:pageBreakBefore w:val="0"/>
        <w:widowControl w:val="0"/>
        <w:kinsoku/>
        <w:wordWrap/>
        <w:overflowPunct/>
        <w:topLinePunct w:val="0"/>
        <w:bidi w:val="0"/>
        <w:snapToGrid/>
        <w:spacing w:line="380" w:lineRule="exact"/>
        <w:ind w:left="420" w:leftChars="200" w:right="199" w:rightChars="95" w:firstLine="518" w:firstLineChars="216"/>
        <w:outlineLvl w:val="1"/>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包括预处理系统、固渣处理系统、厌氧发酵系统、好氧堆肥系统、除臭系统监管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5、生产运行动态监管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监管主要设备的停服役、餐厨垃圾处理量、地沟油处理量等生产指标以及经济指标。</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6、智能平衡分析监管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实现餐厨厂生活垃圾处置流程各环节的联动管理，实时监控数据趋势，深入挖掘潜在的安全或管理隐患。</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七、商务要求</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1、项目服务期限</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本项目服务期限为三年。合同每年一签，合同期内招标人对中标人进行考核且合格后直接签订下一年的服务合同。</w:t>
      </w:r>
    </w:p>
    <w:p>
      <w:pPr>
        <w:keepNext w:val="0"/>
        <w:keepLines w:val="0"/>
        <w:pageBreakBefore w:val="0"/>
        <w:widowControl w:val="0"/>
        <w:kinsoku/>
        <w:wordWrap/>
        <w:overflowPunct/>
        <w:topLinePunct w:val="0"/>
        <w:bidi w:val="0"/>
        <w:snapToGrid/>
        <w:spacing w:line="380" w:lineRule="exact"/>
        <w:ind w:left="420" w:leftChars="200" w:right="199" w:rightChars="95" w:firstLine="520" w:firstLineChars="216"/>
        <w:rPr>
          <w:rFonts w:hint="default"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2、履约保证金：签订合同前，中标（成交）方须在3日内提供合同金额5%的履约保证金至采购人账户。履约保证金待服务期结束后，采购人无息退还。</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、服务费的支付</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智能在线监管服务体系建成后</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经采购人组织验收合同后，采购人支</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费用</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付款时，乙方需提供正式的发票。</w:t>
      </w:r>
    </w:p>
    <w:p>
      <w:pPr>
        <w:pStyle w:val="24"/>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default" w:ascii="宋体" w:hAnsi="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（1）第一年合同总金额分为设备费及服务费，付款比例如下：</w:t>
      </w:r>
    </w:p>
    <w:p>
      <w:pPr>
        <w:pStyle w:val="24"/>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设备费</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：第一季度支付设备款的4</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0%,</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第二季度支付设备款的10%，第三季度5%、第四季度5%；</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人工服务费，</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按季度支付</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pStyle w:val="24"/>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default" w:ascii="宋体" w:hAnsi="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（2）第二年合同总金额分为设备费及服务费，付款比例如下：</w:t>
      </w:r>
    </w:p>
    <w:p>
      <w:pPr>
        <w:pStyle w:val="24"/>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设备费</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：每季度支付设备款的10%；</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人工服务费，</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按季度支付</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pStyle w:val="2"/>
        <w:ind w:firstLine="960" w:firstLineChars="400"/>
        <w:rPr>
          <w:rFonts w:hint="default"/>
          <w:color w:val="000000" w:themeColor="text1"/>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（3）第三年监管服务费（除设备），合同总金额按季度平均支付。</w:t>
      </w:r>
    </w:p>
    <w:p>
      <w:pPr>
        <w:pStyle w:val="2"/>
        <w:keepNext w:val="0"/>
        <w:keepLines w:val="0"/>
        <w:pageBreakBefore w:val="0"/>
        <w:widowControl w:val="0"/>
        <w:kinsoku/>
        <w:wordWrap/>
        <w:overflowPunct/>
        <w:topLinePunct w:val="0"/>
        <w:bidi w:val="0"/>
        <w:snapToGrid/>
        <w:spacing w:line="380" w:lineRule="exact"/>
        <w:ind w:left="420" w:leftChars="200" w:right="199" w:rightChars="95" w:firstLine="520" w:firstLineChars="216"/>
        <w:rPr>
          <w:rFonts w:hint="default"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shd w:val="clear" w:color="auto" w:fill="auto"/>
          <w14:textFill>
            <w14:solidFill>
              <w14:schemeClr w14:val="tx1"/>
            </w14:solidFill>
          </w14:textFill>
        </w:rPr>
        <w:t>▲</w:t>
      </w: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3、本项目投标总价包含第三方监督人员劳务费、设备投入费（包含服务期更换、维修）、季度专家会审费、办公场所投入费、第三方出具监测报告单位费用等其他不可预见费用，采购人后期不再另行支付其他费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八、</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验收标准</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1、根据本项目中标人承诺的实施方案，在项目服务合同生效后</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天内本项目负责人、各专业监管人员全部到场；</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天内制定明确本项目相关工作制度、岗位责任、人员分工等；</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天内完成智能在线监管服务体系建设。</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、3年服务期结束后，中标人自带的数据采集等硬件设备归采购人所有。</w:t>
      </w:r>
    </w:p>
    <w:p>
      <w:pPr>
        <w:pStyle w:val="24"/>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shd w:val="clear" w:color="auto" w:fill="auto"/>
          <w14:textFill>
            <w14:solidFill>
              <w14:schemeClr w14:val="tx1"/>
            </w14:solidFill>
          </w14:textFill>
        </w:rPr>
        <w:t>▲</w:t>
      </w:r>
      <w:r>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t>4、服务期内，所有设备损耗、更换、维修均为中标单位负责。设备损坏需在</w:t>
      </w: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5个工作日内</w:t>
      </w:r>
      <w:r>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t>修复正常，导致考核不合格的，中标单位自负。</w:t>
      </w:r>
    </w:p>
    <w:p>
      <w:pPr>
        <w:pStyle w:val="2"/>
        <w:keepNext w:val="0"/>
        <w:keepLines w:val="0"/>
        <w:pageBreakBefore w:val="0"/>
        <w:widowControl w:val="0"/>
        <w:kinsoku/>
        <w:wordWrap/>
        <w:overflowPunct/>
        <w:topLinePunct w:val="0"/>
        <w:autoSpaceDE/>
        <w:autoSpaceDN/>
        <w:bidi w:val="0"/>
        <w:spacing w:line="380" w:lineRule="exact"/>
        <w:ind w:firstLine="723" w:firstLineChars="300"/>
        <w:rPr>
          <w:rFonts w:hint="default"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3、排名第一的中标候选人放弃中标资格、或者未按规定时间完成验收的、招标人可以按照评标委员会提出的中标候选人名单排序依次确定其他中标候选人为中标人，也可以重新招标，并没收履约保证金且提交主管部门处罚。</w:t>
      </w:r>
    </w:p>
    <w:p>
      <w:pPr>
        <w:pStyle w:val="2"/>
        <w:keepNext w:val="0"/>
        <w:keepLines w:val="0"/>
        <w:pageBreakBefore w:val="0"/>
        <w:widowControl w:val="0"/>
        <w:kinsoku/>
        <w:wordWrap/>
        <w:overflowPunct/>
        <w:topLinePunct w:val="0"/>
        <w:autoSpaceDE/>
        <w:autoSpaceDN/>
        <w:bidi w:val="0"/>
        <w:spacing w:line="380" w:lineRule="exact"/>
        <w:rPr>
          <w:rFonts w:hint="default"/>
          <w:highlight w:val="none"/>
          <w:lang w:val="en-US" w:eastAsia="zh-CN"/>
        </w:rPr>
      </w:pP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t>九、特别说明</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t>该项目不得挂靠、分包，如发现类似行为，采购人有证据的，立即取消中标单位合同并要求中标单位赔偿损失及后续工作。不得与被监管单位合伙、串通、隐瞒等其他行为，一经发现，采购人按上述要求处理。</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default"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▲2、办公场地要求：中标单位办公场地不得设立于发电厂、需另行选址，但必须设置于玉城街道内。中标供应商需在领取中标通知书后十天内选定办公场所，签订合同前需提供办公场所合同与采购人确认。</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default"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▲3、检测报告：需由环保单位承认的第三方检测单位出具的报告。</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检测报告提交时间：按采购人要求出具报告。</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18" w:firstLineChars="216"/>
        <w:textAlignment w:val="auto"/>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第三方检测单位要求：不得重复指定一家检测单位出具报告。</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textAlignment w:val="auto"/>
        <w:rPr>
          <w:rFonts w:hint="default" w:ascii="宋体" w:hAnsi="宋体" w:eastAsia="宋体" w:cs="宋体"/>
          <w:b/>
          <w:bCs/>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none"/>
          <w:shd w:val="clear" w:color="auto" w:fill="auto"/>
          <w:lang w:val="en-US" w:eastAsia="zh-CN"/>
          <w14:textFill>
            <w14:solidFill>
              <w14:schemeClr w14:val="tx1"/>
            </w14:solidFill>
          </w14:textFill>
        </w:rPr>
        <w:t>4、生活垃圾焚烧厂地磅系统服务器原放置采购人处，中标单位签订合同建立办公场所后，需迁移地磅系统服务器至中标单位办公场所内。中标单位应做好服务器安全等级、符合公安部门要求。待服务期结束后，完整归还采购人。</w:t>
      </w:r>
    </w:p>
    <w:p>
      <w:pPr>
        <w:pStyle w:val="2"/>
        <w:keepNext w:val="0"/>
        <w:keepLines w:val="0"/>
        <w:pageBreakBefore w:val="0"/>
        <w:widowControl w:val="0"/>
        <w:kinsoku/>
        <w:wordWrap/>
        <w:overflowPunct/>
        <w:topLinePunct w:val="0"/>
        <w:autoSpaceDE/>
        <w:autoSpaceDN/>
        <w:bidi w:val="0"/>
        <w:spacing w:line="380" w:lineRule="exact"/>
        <w:ind w:left="420" w:leftChars="200" w:right="199" w:rightChars="95" w:firstLine="518" w:firstLineChars="216"/>
        <w:textAlignment w:val="auto"/>
        <w:rPr>
          <w:rFonts w:hint="default"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none"/>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w:t>
      </w:r>
      <w:r>
        <w:rPr>
          <w:rFonts w:hint="eastAsia" w:ascii="宋体" w:hAnsi="宋体" w:cs="宋体"/>
          <w:b w:val="0"/>
          <w:bCs w:val="0"/>
          <w:color w:val="000000" w:themeColor="text1"/>
          <w:sz w:val="24"/>
          <w:szCs w:val="24"/>
          <w:highlight w:val="none"/>
          <w:u w:val="none"/>
          <w:shd w:val="clear" w:color="auto" w:fill="auto"/>
          <w:lang w:val="en-US" w:eastAsia="zh-CN"/>
          <w14:textFill>
            <w14:solidFill>
              <w14:schemeClr w14:val="tx1"/>
            </w14:solidFill>
          </w14:textFill>
        </w:rPr>
        <w:t>供应商应按规定时间签订合同并履行合同义务，如出现逾期签订及不履行合同的，按以下政策法规执行并上报主管部门依法处理。</w:t>
      </w:r>
    </w:p>
    <w:p>
      <w:pPr>
        <w:pStyle w:val="2"/>
        <w:keepNext w:val="0"/>
        <w:keepLines w:val="0"/>
        <w:pageBreakBefore w:val="0"/>
        <w:widowControl w:val="0"/>
        <w:kinsoku/>
        <w:wordWrap/>
        <w:overflowPunct/>
        <w:topLinePunct w:val="0"/>
        <w:autoSpaceDE/>
        <w:autoSpaceDN/>
        <w:bidi w:val="0"/>
        <w:spacing w:line="380" w:lineRule="exact"/>
        <w:ind w:right="199" w:rightChars="95" w:firstLine="720" w:firstLineChars="300"/>
        <w:textAlignment w:val="auto"/>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未按规定时间签署合同的，根据</w:t>
      </w: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《中华人民共和国政府采购法》第四十六条</w:t>
      </w: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执行。</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《中华人民共和国政府采购法》第四十六条 采购人与中标、成交供应商应当在中标、成交通知书发出之日起三十日内，按照采购文件确定的事项签订政府采购合同。</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中标、成交通知书对采购人和中标、成交供应商均具有法律效力。中标、成交通知书发出后，采购人改变中标、成交结果的，或者中标、成交供应商放弃中标、成交项目的，应当依法承担法律责任。</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签署合同后，未履行合同义务的，根据</w:t>
      </w: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《中华人民共和国政府采购法》</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第五十条 政府采购合同的双方当事人不得擅自变更、中止或者终止合同。</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处理办法：</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11"/>
        <w:adjustRightInd w:val="0"/>
        <w:snapToGrid w:val="0"/>
        <w:spacing w:line="420" w:lineRule="exact"/>
        <w:ind w:firstLine="480"/>
        <w:rPr>
          <w:rFonts w:hAnsi="宋体"/>
          <w:color w:val="000000" w:themeColor="text1"/>
          <w:sz w:val="22"/>
          <w:highlight w:val="none"/>
          <w:u w:val="single"/>
          <w:shd w:val="clear" w:color="auto" w:fill="auto"/>
          <w14:textFill>
            <w14:solidFill>
              <w14:schemeClr w14:val="tx1"/>
            </w14:solidFill>
          </w14:textFill>
        </w:rPr>
      </w:pPr>
    </w:p>
    <w:bookmarkEnd w:id="5"/>
    <w:p>
      <w:pPr>
        <w:numPr>
          <w:ilvl w:val="0"/>
          <w:numId w:val="3"/>
        </w:numPr>
        <w:spacing w:line="360" w:lineRule="auto"/>
        <w:jc w:val="center"/>
        <w:rPr>
          <w:rFonts w:asciiTheme="minorEastAsia" w:hAnsiTheme="minorEastAsia" w:eastAsiaTheme="minorEastAsia"/>
          <w:b/>
          <w:color w:val="000000" w:themeColor="text1"/>
          <w:sz w:val="36"/>
          <w:szCs w:val="36"/>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36"/>
          <w:szCs w:val="36"/>
          <w:highlight w:val="none"/>
          <w:shd w:val="clear" w:color="auto" w:fill="auto"/>
          <w14:textFill>
            <w14:solidFill>
              <w14:schemeClr w14:val="tx1"/>
            </w14:solidFill>
          </w14:textFill>
        </w:rPr>
        <w:t>政府采购合同主要条款指引</w:t>
      </w:r>
    </w:p>
    <w:p>
      <w:pPr>
        <w:keepNext w:val="0"/>
        <w:keepLines w:val="0"/>
        <w:pageBreakBefore w:val="0"/>
        <w:widowControl/>
        <w:shd w:val="clear" w:color="auto" w:fill="FFFFFF"/>
        <w:kinsoku/>
        <w:wordWrap/>
        <w:overflowPunct/>
        <w:topLinePunct w:val="0"/>
        <w:bidi w:val="0"/>
        <w:spacing w:after="1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ascii="宋体" w:hAnsi="宋体"/>
          <w:color w:val="000000" w:themeColor="text1"/>
          <w:sz w:val="24"/>
          <w:szCs w:val="24"/>
          <w:highlight w:val="none"/>
          <w:shd w:val="clear" w:color="auto" w:fill="auto"/>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项目名称：                                     项目编号：</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甲方：（</w:t>
      </w:r>
      <w:r>
        <w:rPr>
          <w:rFonts w:hint="eastAsia" w:hAnsi="宋体"/>
          <w:color w:val="000000" w:themeColor="text1"/>
          <w:sz w:val="24"/>
          <w:szCs w:val="24"/>
          <w:highlight w:val="none"/>
          <w:shd w:val="clear" w:color="auto" w:fill="auto"/>
          <w14:textFill>
            <w14:solidFill>
              <w14:schemeClr w14:val="tx1"/>
            </w14:solidFill>
          </w14:textFill>
        </w:rPr>
        <w:t>采购单位</w:t>
      </w:r>
      <w:r>
        <w:rPr>
          <w:rFonts w:hAnsi="宋体"/>
          <w:color w:val="000000" w:themeColor="text1"/>
          <w:sz w:val="24"/>
          <w:szCs w:val="24"/>
          <w:highlight w:val="none"/>
          <w:shd w:val="clear" w:color="auto" w:fill="auto"/>
          <w14:textFill>
            <w14:solidFill>
              <w14:schemeClr w14:val="tx1"/>
            </w14:solidFill>
          </w14:textFill>
        </w:rPr>
        <w:t>）</w:t>
      </w:r>
      <w:r>
        <w:rPr>
          <w:rFonts w:hint="eastAsia" w:hAnsi="宋体"/>
          <w:color w:val="000000" w:themeColor="text1"/>
          <w:sz w:val="24"/>
          <w:szCs w:val="24"/>
          <w:highlight w:val="none"/>
          <w:shd w:val="clear" w:color="auto" w:fill="auto"/>
          <w14:textFill>
            <w14:solidFill>
              <w14:schemeClr w14:val="tx1"/>
            </w14:solidFill>
          </w14:textFill>
        </w:rPr>
        <w:t xml:space="preserve">                            所在地：                              </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乙方：（</w:t>
      </w:r>
      <w:r>
        <w:rPr>
          <w:rFonts w:hint="eastAsia" w:hAnsi="宋体"/>
          <w:color w:val="000000" w:themeColor="text1"/>
          <w:sz w:val="24"/>
          <w:szCs w:val="24"/>
          <w:highlight w:val="none"/>
          <w:shd w:val="clear" w:color="auto" w:fill="auto"/>
          <w14:textFill>
            <w14:solidFill>
              <w14:schemeClr w14:val="tx1"/>
            </w14:solidFill>
          </w14:textFill>
        </w:rPr>
        <w:t>中标供应商</w:t>
      </w:r>
      <w:r>
        <w:rPr>
          <w:rFonts w:hAnsi="宋体"/>
          <w:color w:val="000000" w:themeColor="text1"/>
          <w:sz w:val="24"/>
          <w:szCs w:val="24"/>
          <w:highlight w:val="none"/>
          <w:shd w:val="clear" w:color="auto" w:fill="auto"/>
          <w14:textFill>
            <w14:solidFill>
              <w14:schemeClr w14:val="tx1"/>
            </w14:solidFill>
          </w14:textFill>
        </w:rPr>
        <w:t>）</w:t>
      </w:r>
      <w:r>
        <w:rPr>
          <w:rFonts w:hint="eastAsia" w:hAnsi="宋体"/>
          <w:color w:val="000000" w:themeColor="text1"/>
          <w:sz w:val="24"/>
          <w:szCs w:val="24"/>
          <w:highlight w:val="none"/>
          <w:shd w:val="clear" w:color="auto" w:fill="auto"/>
          <w14:textFill>
            <w14:solidFill>
              <w14:schemeClr w14:val="tx1"/>
            </w14:solidFill>
          </w14:textFill>
        </w:rPr>
        <w:t xml:space="preserve">                          所在地：</w:t>
      </w:r>
    </w:p>
    <w:p>
      <w:pPr>
        <w:keepNext w:val="0"/>
        <w:keepLines w:val="0"/>
        <w:pageBreakBefore w:val="0"/>
        <w:widowControl/>
        <w:shd w:val="clear" w:color="auto" w:fill="FFFFFF"/>
        <w:kinsoku/>
        <w:wordWrap/>
        <w:overflowPunct/>
        <w:topLinePunct w:val="0"/>
        <w:bidi w:val="0"/>
        <w:spacing w:after="1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ascii="宋体" w:hAnsi="宋体"/>
          <w:color w:val="000000" w:themeColor="text1"/>
          <w:sz w:val="24"/>
          <w:szCs w:val="24"/>
          <w:highlight w:val="none"/>
          <w:shd w:val="clear" w:color="auto" w:fill="auto"/>
          <w14:textFill>
            <w14:solidFill>
              <w14:schemeClr w14:val="tx1"/>
            </w14:solidFill>
          </w14:textFill>
        </w:rPr>
        <w:t>甲、乙双方根据</w:t>
      </w:r>
      <w:r>
        <w:rPr>
          <w:rFonts w:hint="eastAsia" w:cs="Arial" w:asciiTheme="minorEastAsia" w:hAnsiTheme="minorEastAsia" w:eastAsiaTheme="minorEastAsia"/>
          <w:color w:val="000000" w:themeColor="text1"/>
          <w:sz w:val="24"/>
          <w:szCs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sz w:val="24"/>
          <w:szCs w:val="24"/>
          <w:highlight w:val="none"/>
          <w:shd w:val="clear" w:color="auto" w:fill="auto"/>
          <w:lang w:val="en-US" w:eastAsia="zh-CN"/>
          <w14:textFill>
            <w14:solidFill>
              <w14:schemeClr w14:val="tx1"/>
            </w14:solidFill>
          </w14:textFill>
        </w:rPr>
        <w:t>(采购组织机构名称）</w:t>
      </w:r>
      <w:r>
        <w:rPr>
          <w:rFonts w:ascii="宋体" w:hAnsi="宋体"/>
          <w:color w:val="000000" w:themeColor="text1"/>
          <w:sz w:val="24"/>
          <w:szCs w:val="24"/>
          <w:highlight w:val="none"/>
          <w:shd w:val="clear" w:color="auto" w:fill="auto"/>
          <w14:textFill>
            <w14:solidFill>
              <w14:schemeClr w14:val="tx1"/>
            </w14:solidFill>
          </w14:textFill>
        </w:rPr>
        <w:t>关于</w:t>
      </w:r>
      <w:r>
        <w:rPr>
          <w:rFonts w:hint="eastAsia" w:cs="Arial" w:asciiTheme="minorEastAsia" w:hAnsiTheme="minorEastAsia" w:eastAsiaTheme="minorEastAsia"/>
          <w:color w:val="000000" w:themeColor="text1"/>
          <w:sz w:val="24"/>
          <w:szCs w:val="24"/>
          <w:highlight w:val="none"/>
          <w:shd w:val="clear" w:color="auto" w:fill="auto"/>
          <w14:textFill>
            <w14:solidFill>
              <w14:schemeClr w14:val="tx1"/>
            </w14:solidFill>
          </w14:textFill>
        </w:rPr>
        <w:t>××</w:t>
      </w:r>
      <w:r>
        <w:rPr>
          <w:rFonts w:ascii="宋体" w:hAnsi="宋体"/>
          <w:color w:val="000000" w:themeColor="text1"/>
          <w:sz w:val="24"/>
          <w:szCs w:val="24"/>
          <w:highlight w:val="none"/>
          <w:shd w:val="clear" w:color="auto" w:fill="auto"/>
          <w14:textFill>
            <w14:solidFill>
              <w14:schemeClr w14:val="tx1"/>
            </w14:solidFill>
          </w14:textFill>
        </w:rPr>
        <w:t>项目</w:t>
      </w:r>
      <w:r>
        <w:rPr>
          <w:rFonts w:hint="eastAsia" w:ascii="宋体" w:hAnsi="宋体"/>
          <w:color w:val="000000" w:themeColor="text1"/>
          <w:sz w:val="24"/>
          <w:szCs w:val="24"/>
          <w:highlight w:val="none"/>
          <w:shd w:val="clear" w:color="auto" w:fill="auto"/>
          <w14:textFill>
            <w14:solidFill>
              <w14:schemeClr w14:val="tx1"/>
            </w14:solidFill>
          </w14:textFill>
        </w:rPr>
        <w:t>公开招标</w:t>
      </w:r>
      <w:r>
        <w:rPr>
          <w:rFonts w:ascii="宋体" w:hAnsi="宋体"/>
          <w:color w:val="000000" w:themeColor="text1"/>
          <w:sz w:val="24"/>
          <w:szCs w:val="24"/>
          <w:highlight w:val="none"/>
          <w:shd w:val="clear" w:color="auto" w:fill="auto"/>
          <w14:textFill>
            <w14:solidFill>
              <w14:schemeClr w14:val="tx1"/>
            </w14:solidFill>
          </w14:textFill>
        </w:rPr>
        <w:t>的结果，签署本合同。</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 xml:space="preserve">一、合同文件： </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1.合同条款。</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2.中标通知书。</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3.更正补充文件。</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4.招标文件。</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5.中标供应商投标文件。</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6.其他。</w:t>
      </w:r>
    </w:p>
    <w:p>
      <w:pPr>
        <w:pStyle w:val="11"/>
        <w:keepNext w:val="0"/>
        <w:keepLines w:val="0"/>
        <w:pageBreakBefore w:val="0"/>
        <w:kinsoku/>
        <w:wordWrap/>
        <w:overflowPunct/>
        <w:topLinePunct w:val="0"/>
        <w:bidi w:val="0"/>
        <w:snapToGrid w:val="0"/>
        <w:spacing w:line="400" w:lineRule="exact"/>
        <w:ind w:left="0" w:leftChars="0" w:firstLine="501" w:firstLineChars="209"/>
        <w:jc w:val="both"/>
        <w:textAlignment w:val="auto"/>
        <w:rPr>
          <w:rFonts w:hAnsi="Times New Roman"/>
          <w:color w:val="000000" w:themeColor="text1"/>
          <w:sz w:val="24"/>
          <w:szCs w:val="24"/>
          <w:highlight w:val="none"/>
          <w:shd w:val="clear" w:color="auto" w:fill="auto"/>
          <w:lang w:val="zh-CN"/>
          <w14:textFill>
            <w14:solidFill>
              <w14:schemeClr w14:val="tx1"/>
            </w14:solidFill>
          </w14:textFill>
        </w:rPr>
      </w:pPr>
      <w:r>
        <w:rPr>
          <w:rFonts w:hint="eastAsia"/>
          <w:color w:val="000000" w:themeColor="text1"/>
          <w:sz w:val="24"/>
          <w:szCs w:val="24"/>
          <w:highlight w:val="none"/>
          <w:shd w:val="clear" w:color="auto" w:fill="auto"/>
          <w:lang w:val="zh-CN"/>
          <w14:textFill>
            <w14:solidFill>
              <w14:schemeClr w14:val="tx1"/>
            </w14:solidFill>
          </w14:textFill>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after="150" w:line="400" w:lineRule="exact"/>
        <w:ind w:left="0" w:leftChars="0" w:firstLine="504" w:firstLineChars="209"/>
        <w:jc w:val="both"/>
        <w:textAlignment w:val="auto"/>
        <w:rPr>
          <w:rFonts w:ascii="宋体" w:hAnsi="宋体"/>
          <w:b/>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shd w:val="clear" w:color="auto" w:fill="FFFFFF"/>
        <w:kinsoku/>
        <w:wordWrap/>
        <w:overflowPunct/>
        <w:topLinePunct w:val="0"/>
        <w:bidi w:val="0"/>
        <w:spacing w:after="150" w:line="400" w:lineRule="exact"/>
        <w:ind w:left="0" w:leftChars="0" w:firstLine="504" w:firstLineChars="209"/>
        <w:jc w:val="both"/>
        <w:textAlignment w:val="auto"/>
        <w:rPr>
          <w:rFonts w:ascii="宋体" w:hAnsi="宋体" w:cs="Arial"/>
          <w:b/>
          <w:color w:val="000000" w:themeColor="text1"/>
          <w:kern w:val="0"/>
          <w:sz w:val="24"/>
          <w:szCs w:val="24"/>
          <w:highlight w:val="none"/>
          <w:shd w:val="clear" w:color="auto" w:fill="auto"/>
          <w14:textFill>
            <w14:solidFill>
              <w14:schemeClr w14:val="tx1"/>
            </w14:solidFill>
          </w14:textFill>
        </w:rPr>
      </w:pPr>
      <w:r>
        <w:rPr>
          <w:rFonts w:hint="eastAsia" w:ascii="宋体" w:hAnsi="宋体"/>
          <w:b/>
          <w:color w:val="000000" w:themeColor="text1"/>
          <w:sz w:val="24"/>
          <w:szCs w:val="24"/>
          <w:highlight w:val="none"/>
          <w:shd w:val="clear" w:color="auto" w:fill="auto"/>
          <w14:textFill>
            <w14:solidFill>
              <w14:schemeClr w14:val="tx1"/>
            </w14:solidFill>
          </w14:textFill>
        </w:rPr>
        <w:t>二</w:t>
      </w:r>
      <w:r>
        <w:rPr>
          <w:rFonts w:ascii="宋体" w:hAnsi="宋体"/>
          <w:b/>
          <w:color w:val="000000" w:themeColor="text1"/>
          <w:sz w:val="24"/>
          <w:szCs w:val="24"/>
          <w:highlight w:val="none"/>
          <w:shd w:val="clear" w:color="auto" w:fill="auto"/>
          <w14:textFill>
            <w14:solidFill>
              <w14:schemeClr w14:val="tx1"/>
            </w14:solidFill>
          </w14:textFill>
        </w:rPr>
        <w:t>、</w:t>
      </w:r>
      <w:r>
        <w:rPr>
          <w:rFonts w:ascii="宋体" w:hAnsi="宋体" w:cs="Arial"/>
          <w:b/>
          <w:color w:val="000000" w:themeColor="text1"/>
          <w:kern w:val="0"/>
          <w:sz w:val="24"/>
          <w:szCs w:val="24"/>
          <w:highlight w:val="none"/>
          <w:shd w:val="clear" w:color="auto" w:fill="auto"/>
          <w14:textFill>
            <w14:solidFill>
              <w14:schemeClr w14:val="tx1"/>
            </w14:solidFill>
          </w14:textFill>
        </w:rPr>
        <w:t>合同内容及服务标准</w:t>
      </w:r>
    </w:p>
    <w:p>
      <w:pPr>
        <w:keepNext w:val="0"/>
        <w:keepLines w:val="0"/>
        <w:pageBreakBefore w:val="0"/>
        <w:widowControl/>
        <w:shd w:val="clear" w:color="auto" w:fill="FFFFFF"/>
        <w:kinsoku/>
        <w:wordWrap/>
        <w:overflowPunct/>
        <w:topLinePunct w:val="0"/>
        <w:bidi w:val="0"/>
        <w:spacing w:after="150" w:line="400" w:lineRule="exact"/>
        <w:ind w:left="0" w:leftChars="0" w:firstLine="501" w:firstLineChars="209"/>
        <w:jc w:val="both"/>
        <w:textAlignment w:val="auto"/>
        <w:rPr>
          <w:rFonts w:ascii="宋体" w:hAnsi="宋体" w:cs="Arial"/>
          <w:color w:val="000000" w:themeColor="text1"/>
          <w:kern w:val="0"/>
          <w:sz w:val="24"/>
          <w:szCs w:val="24"/>
          <w:highlight w:val="none"/>
          <w:shd w:val="clear" w:color="auto" w:fill="auto"/>
          <w14:textFill>
            <w14:solidFill>
              <w14:schemeClr w14:val="tx1"/>
            </w14:solidFill>
          </w14:textFill>
        </w:rPr>
      </w:pPr>
      <w:r>
        <w:rPr>
          <w:rFonts w:ascii="宋体" w:hAnsi="宋体" w:cs="Arial"/>
          <w:color w:val="000000" w:themeColor="text1"/>
          <w:kern w:val="0"/>
          <w:sz w:val="24"/>
          <w:szCs w:val="24"/>
          <w:highlight w:val="none"/>
          <w:shd w:val="clear" w:color="auto" w:fill="auto"/>
          <w14:textFill>
            <w14:solidFill>
              <w14:schemeClr w14:val="tx1"/>
            </w14:solidFill>
          </w14:textFill>
        </w:rPr>
        <w:t>（具体见项目需求）</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三</w:t>
      </w:r>
      <w:r>
        <w:rPr>
          <w:rFonts w:hAnsi="宋体"/>
          <w:b/>
          <w:color w:val="000000" w:themeColor="text1"/>
          <w:sz w:val="24"/>
          <w:szCs w:val="24"/>
          <w:highlight w:val="none"/>
          <w:shd w:val="clear" w:color="auto" w:fill="auto"/>
          <w14:textFill>
            <w14:solidFill>
              <w14:schemeClr w14:val="tx1"/>
            </w14:solidFill>
          </w14:textFill>
        </w:rPr>
        <w:t>、合同金额</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本合同金额为（大写）：____________________________________元（￥_______________元）人民币。</w:t>
      </w:r>
    </w:p>
    <w:p>
      <w:pPr>
        <w:keepNext w:val="0"/>
        <w:keepLines w:val="0"/>
        <w:pageBreakBefore w:val="0"/>
        <w:widowControl/>
        <w:shd w:val="clear" w:color="auto" w:fill="FFFFFF"/>
        <w:kinsoku/>
        <w:wordWrap/>
        <w:overflowPunct/>
        <w:topLinePunct w:val="0"/>
        <w:bidi w:val="0"/>
        <w:spacing w:after="150" w:line="400" w:lineRule="exact"/>
        <w:ind w:left="0" w:leftChars="0" w:firstLine="504" w:firstLineChars="209"/>
        <w:jc w:val="both"/>
        <w:textAlignment w:val="auto"/>
        <w:rPr>
          <w:rFonts w:ascii="宋体" w:hAnsi="宋体" w:cs="Arial"/>
          <w:b/>
          <w:color w:val="000000" w:themeColor="text1"/>
          <w:kern w:val="0"/>
          <w:sz w:val="24"/>
          <w:szCs w:val="24"/>
          <w:highlight w:val="none"/>
          <w:shd w:val="clear" w:color="auto" w:fill="auto"/>
          <w14:textFill>
            <w14:solidFill>
              <w14:schemeClr w14:val="tx1"/>
            </w14:solidFill>
          </w14:textFill>
        </w:rPr>
      </w:pPr>
      <w:r>
        <w:rPr>
          <w:rFonts w:hint="eastAsia" w:ascii="宋体" w:hAnsi="宋体" w:cs="Arial"/>
          <w:b/>
          <w:color w:val="000000" w:themeColor="text1"/>
          <w:kern w:val="0"/>
          <w:sz w:val="24"/>
          <w:szCs w:val="24"/>
          <w:highlight w:val="none"/>
          <w:shd w:val="clear" w:color="auto" w:fill="auto"/>
          <w14:textFill>
            <w14:solidFill>
              <w14:schemeClr w14:val="tx1"/>
            </w14:solidFill>
          </w14:textFill>
        </w:rPr>
        <w:t>四</w:t>
      </w:r>
      <w:r>
        <w:rPr>
          <w:rFonts w:ascii="宋体" w:hAnsi="宋体" w:cs="Arial"/>
          <w:b/>
          <w:color w:val="000000" w:themeColor="text1"/>
          <w:kern w:val="0"/>
          <w:sz w:val="24"/>
          <w:szCs w:val="24"/>
          <w:highlight w:val="none"/>
          <w:shd w:val="clear" w:color="auto" w:fill="auto"/>
          <w14:textFill>
            <w14:solidFill>
              <w14:schemeClr w14:val="tx1"/>
            </w14:solidFill>
          </w14:textFill>
        </w:rPr>
        <w:t>、甲乙双方责任</w:t>
      </w:r>
    </w:p>
    <w:p>
      <w:pPr>
        <w:pStyle w:val="16"/>
        <w:keepNext w:val="0"/>
        <w:keepLines w:val="0"/>
        <w:pageBreakBefore w:val="0"/>
        <w:shd w:val="clear" w:color="auto" w:fill="FFFFFF"/>
        <w:kinsoku/>
        <w:wordWrap/>
        <w:overflowPunct/>
        <w:topLinePunct w:val="0"/>
        <w:bidi w:val="0"/>
        <w:spacing w:before="0" w:beforeAutospacing="0" w:after="150" w:afterAutospacing="0" w:line="400" w:lineRule="exact"/>
        <w:ind w:left="0" w:leftChars="0" w:firstLine="501" w:firstLineChars="209"/>
        <w:jc w:val="both"/>
        <w:textAlignment w:val="auto"/>
        <w:rPr>
          <w:rFonts w:hint="default" w:cs="Arial"/>
          <w:color w:val="000000" w:themeColor="text1"/>
          <w:sz w:val="24"/>
          <w:szCs w:val="24"/>
          <w:highlight w:val="none"/>
          <w:shd w:val="clear" w:color="auto" w:fill="auto"/>
          <w14:textFill>
            <w14:solidFill>
              <w14:schemeClr w14:val="tx1"/>
            </w14:solidFill>
          </w14:textFill>
        </w:rPr>
      </w:pPr>
      <w:r>
        <w:rPr>
          <w:rFonts w:cs="Arial"/>
          <w:color w:val="000000" w:themeColor="text1"/>
          <w:sz w:val="24"/>
          <w:szCs w:val="24"/>
          <w:highlight w:val="none"/>
          <w:shd w:val="clear" w:color="auto" w:fill="auto"/>
          <w14:textFill>
            <w14:solidFill>
              <w14:schemeClr w14:val="tx1"/>
            </w14:solidFill>
          </w14:textFill>
        </w:rPr>
        <w:t>（一）甲方责任</w:t>
      </w:r>
    </w:p>
    <w:p>
      <w:pPr>
        <w:pStyle w:val="16"/>
        <w:keepNext w:val="0"/>
        <w:keepLines w:val="0"/>
        <w:pageBreakBefore w:val="0"/>
        <w:shd w:val="clear" w:color="auto" w:fill="FFFFFF"/>
        <w:kinsoku/>
        <w:wordWrap/>
        <w:overflowPunct/>
        <w:topLinePunct w:val="0"/>
        <w:bidi w:val="0"/>
        <w:spacing w:before="0" w:beforeAutospacing="0" w:after="150" w:afterAutospacing="0" w:line="400" w:lineRule="exact"/>
        <w:ind w:left="0" w:leftChars="0" w:firstLine="501" w:firstLineChars="209"/>
        <w:jc w:val="both"/>
        <w:textAlignment w:val="auto"/>
        <w:rPr>
          <w:rFonts w:hint="default" w:cs="Arial"/>
          <w:color w:val="000000" w:themeColor="text1"/>
          <w:sz w:val="24"/>
          <w:szCs w:val="24"/>
          <w:highlight w:val="none"/>
          <w:shd w:val="clear" w:color="auto" w:fill="auto"/>
          <w14:textFill>
            <w14:solidFill>
              <w14:schemeClr w14:val="tx1"/>
            </w14:solidFill>
          </w14:textFill>
        </w:rPr>
      </w:pPr>
      <w:r>
        <w:rPr>
          <w:rFonts w:cs="Arial"/>
          <w:color w:val="000000" w:themeColor="text1"/>
          <w:sz w:val="24"/>
          <w:szCs w:val="24"/>
          <w:highlight w:val="none"/>
          <w:shd w:val="clear" w:color="auto" w:fill="auto"/>
          <w14:textFill>
            <w14:solidFill>
              <w14:schemeClr w14:val="tx1"/>
            </w14:solidFill>
          </w14:textFill>
        </w:rPr>
        <w:t>（根据招标结果确定）</w:t>
      </w:r>
    </w:p>
    <w:p>
      <w:pPr>
        <w:pStyle w:val="16"/>
        <w:keepNext w:val="0"/>
        <w:keepLines w:val="0"/>
        <w:pageBreakBefore w:val="0"/>
        <w:shd w:val="clear" w:color="auto" w:fill="FFFFFF"/>
        <w:kinsoku/>
        <w:wordWrap/>
        <w:overflowPunct/>
        <w:topLinePunct w:val="0"/>
        <w:bidi w:val="0"/>
        <w:spacing w:before="0" w:beforeAutospacing="0" w:after="150" w:afterAutospacing="0" w:line="400" w:lineRule="exact"/>
        <w:ind w:left="0" w:leftChars="0" w:firstLine="501" w:firstLineChars="209"/>
        <w:jc w:val="both"/>
        <w:textAlignment w:val="auto"/>
        <w:rPr>
          <w:rFonts w:hint="default" w:cs="Arial"/>
          <w:color w:val="000000" w:themeColor="text1"/>
          <w:sz w:val="24"/>
          <w:szCs w:val="24"/>
          <w:highlight w:val="none"/>
          <w:shd w:val="clear" w:color="auto" w:fill="auto"/>
          <w14:textFill>
            <w14:solidFill>
              <w14:schemeClr w14:val="tx1"/>
            </w14:solidFill>
          </w14:textFill>
        </w:rPr>
      </w:pPr>
      <w:r>
        <w:rPr>
          <w:rFonts w:cs="Arial"/>
          <w:color w:val="000000" w:themeColor="text1"/>
          <w:sz w:val="24"/>
          <w:szCs w:val="24"/>
          <w:highlight w:val="none"/>
          <w:shd w:val="clear" w:color="auto" w:fill="auto"/>
          <w14:textFill>
            <w14:solidFill>
              <w14:schemeClr w14:val="tx1"/>
            </w14:solidFill>
          </w14:textFill>
        </w:rPr>
        <w:t>（二）乙方责任</w:t>
      </w:r>
    </w:p>
    <w:p>
      <w:pPr>
        <w:pStyle w:val="16"/>
        <w:keepNext w:val="0"/>
        <w:keepLines w:val="0"/>
        <w:pageBreakBefore w:val="0"/>
        <w:shd w:val="clear" w:color="auto" w:fill="FFFFFF"/>
        <w:kinsoku/>
        <w:wordWrap/>
        <w:overflowPunct/>
        <w:topLinePunct w:val="0"/>
        <w:bidi w:val="0"/>
        <w:spacing w:before="0" w:beforeAutospacing="0" w:after="150" w:afterAutospacing="0" w:line="400" w:lineRule="exact"/>
        <w:ind w:left="0" w:leftChars="0" w:firstLine="501" w:firstLineChars="209"/>
        <w:jc w:val="both"/>
        <w:textAlignment w:val="auto"/>
        <w:rPr>
          <w:rFonts w:hint="default" w:cs="Arial"/>
          <w:color w:val="000000" w:themeColor="text1"/>
          <w:sz w:val="24"/>
          <w:szCs w:val="24"/>
          <w:highlight w:val="none"/>
          <w:shd w:val="clear" w:color="auto" w:fill="auto"/>
          <w14:textFill>
            <w14:solidFill>
              <w14:schemeClr w14:val="tx1"/>
            </w14:solidFill>
          </w14:textFill>
        </w:rPr>
      </w:pPr>
      <w:r>
        <w:rPr>
          <w:color w:val="000000" w:themeColor="text1"/>
          <w:sz w:val="24"/>
          <w:szCs w:val="24"/>
          <w:highlight w:val="none"/>
          <w:shd w:val="clear" w:color="auto" w:fill="auto"/>
          <w14:textFill>
            <w14:solidFill>
              <w14:schemeClr w14:val="tx1"/>
            </w14:solidFill>
          </w14:textFill>
        </w:rPr>
        <w:t>（根据招标结果确定）</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五</w:t>
      </w:r>
      <w:r>
        <w:rPr>
          <w:rFonts w:hAnsi="宋体"/>
          <w:b/>
          <w:color w:val="000000" w:themeColor="text1"/>
          <w:sz w:val="24"/>
          <w:szCs w:val="24"/>
          <w:highlight w:val="none"/>
          <w:shd w:val="clear" w:color="auto" w:fill="auto"/>
          <w14:textFill>
            <w14:solidFill>
              <w14:schemeClr w14:val="tx1"/>
            </w14:solidFill>
          </w14:textFill>
        </w:rPr>
        <w:t>、技术资料</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乙方应按招标文件规定的时间向甲方提供有关技术资料。</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2</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六</w:t>
      </w:r>
      <w:r>
        <w:rPr>
          <w:rFonts w:hAnsi="宋体"/>
          <w:b/>
          <w:color w:val="000000" w:themeColor="text1"/>
          <w:sz w:val="24"/>
          <w:szCs w:val="24"/>
          <w:highlight w:val="none"/>
          <w:shd w:val="clear" w:color="auto" w:fill="auto"/>
          <w14:textFill>
            <w14:solidFill>
              <w14:schemeClr w14:val="tx1"/>
            </w14:solidFill>
          </w14:textFill>
        </w:rPr>
        <w:t>、知识产权</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b/>
          <w:bCs/>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乙方应保证提供服务过程中不会侵犯任何第三方的知识产权。</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七</w:t>
      </w:r>
      <w:r>
        <w:rPr>
          <w:rFonts w:hAnsi="宋体"/>
          <w:b/>
          <w:color w:val="000000" w:themeColor="text1"/>
          <w:sz w:val="24"/>
          <w:szCs w:val="24"/>
          <w:highlight w:val="none"/>
          <w:shd w:val="clear" w:color="auto" w:fill="auto"/>
          <w14:textFill>
            <w14:solidFill>
              <w14:schemeClr w14:val="tx1"/>
            </w14:solidFill>
          </w14:textFill>
        </w:rPr>
        <w:t>、履约保证金</w:t>
      </w:r>
    </w:p>
    <w:p>
      <w:pPr>
        <w:keepNext w:val="0"/>
        <w:keepLines w:val="0"/>
        <w:pageBreakBefore w:val="0"/>
        <w:tabs>
          <w:tab w:val="left" w:pos="1418"/>
        </w:tabs>
        <w:kinsoku/>
        <w:wordWrap/>
        <w:overflowPunct/>
        <w:topLinePunct w:val="0"/>
        <w:autoSpaceDE w:val="0"/>
        <w:autoSpaceDN w:val="0"/>
        <w:bidi w:val="0"/>
        <w:adjustRightInd w:val="0"/>
        <w:spacing w:line="400" w:lineRule="exact"/>
        <w:ind w:left="0" w:leftChars="0" w:firstLine="501" w:firstLineChars="209"/>
        <w:jc w:val="both"/>
        <w:textAlignment w:val="auto"/>
        <w:rPr>
          <w:rFonts w:ascii="宋体" w:hAnsi="宋体" w:cstheme="minorBidi"/>
          <w:color w:val="000000" w:themeColor="text1"/>
          <w:sz w:val="24"/>
          <w:szCs w:val="24"/>
          <w:highlight w:val="none"/>
          <w:shd w:val="clear" w:color="auto" w:fill="auto"/>
          <w14:textFill>
            <w14:solidFill>
              <w14:schemeClr w14:val="tx1"/>
            </w14:solidFill>
          </w14:textFill>
        </w:rPr>
      </w:pPr>
      <w:r>
        <w:rPr>
          <w:rFonts w:hint="eastAsia" w:ascii="宋体" w:hAnsi="宋体" w:cstheme="minorBidi"/>
          <w:color w:val="000000" w:themeColor="text1"/>
          <w:sz w:val="24"/>
          <w:szCs w:val="24"/>
          <w:highlight w:val="none"/>
          <w:shd w:val="clear" w:color="auto" w:fill="auto"/>
          <w14:textFill>
            <w14:solidFill>
              <w14:schemeClr w14:val="tx1"/>
            </w14:solidFill>
          </w14:textFill>
        </w:rPr>
        <w:t>本项目履约保证金为合同金额的</w:t>
      </w:r>
      <w:r>
        <w:rPr>
          <w:rFonts w:ascii="宋体" w:hAnsi="宋体" w:cstheme="minorBidi"/>
          <w:color w:val="000000" w:themeColor="text1"/>
          <w:sz w:val="24"/>
          <w:szCs w:val="24"/>
          <w:highlight w:val="none"/>
          <w:shd w:val="clear" w:color="auto" w:fill="auto"/>
          <w14:textFill>
            <w14:solidFill>
              <w14:schemeClr w14:val="tx1"/>
            </w14:solidFill>
          </w14:textFill>
        </w:rPr>
        <w:t>____</w:t>
      </w:r>
      <w:r>
        <w:rPr>
          <w:rFonts w:hint="eastAsia" w:ascii="宋体" w:hAnsi="宋体" w:cstheme="minorBidi"/>
          <w:color w:val="000000" w:themeColor="text1"/>
          <w:sz w:val="24"/>
          <w:szCs w:val="24"/>
          <w:highlight w:val="none"/>
          <w:shd w:val="clear" w:color="auto" w:fill="auto"/>
          <w14:textFill>
            <w14:solidFill>
              <w14:schemeClr w14:val="tx1"/>
            </w14:solidFill>
          </w14:textFill>
        </w:rPr>
        <w:t>% 。</w:t>
      </w:r>
      <w:r>
        <w:rPr>
          <w:rFonts w:hint="eastAsia" w:ascii="宋体" w:hAnsi="宋体" w:cstheme="minorBidi"/>
          <w:color w:val="000000" w:themeColor="text1"/>
          <w:sz w:val="24"/>
          <w:szCs w:val="24"/>
          <w:highlight w:val="none"/>
          <w:shd w:val="clear" w:color="auto" w:fill="auto"/>
          <w:lang w:val="zh-CN"/>
          <w14:textFill>
            <w14:solidFill>
              <w14:schemeClr w14:val="tx1"/>
            </w14:solidFill>
          </w14:textFill>
        </w:rPr>
        <w:t>[履约保证金交至采购人处，在合同约定交货验收合格满（</w:t>
      </w:r>
      <w:r>
        <w:rPr>
          <w:rFonts w:hint="eastAsia" w:ascii="宋体" w:hAnsi="宋体" w:cstheme="minorBidi"/>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宋体" w:hAnsi="宋体" w:cstheme="minorBidi"/>
          <w:color w:val="000000" w:themeColor="text1"/>
          <w:sz w:val="24"/>
          <w:szCs w:val="24"/>
          <w:highlight w:val="none"/>
          <w:shd w:val="clear" w:color="auto" w:fill="auto"/>
          <w:lang w:val="zh-CN"/>
          <w14:textFill>
            <w14:solidFill>
              <w14:schemeClr w14:val="tx1"/>
            </w14:solidFill>
          </w14:textFill>
        </w:rPr>
        <w:t>）个月之日起5个工作日内无息退还]</w:t>
      </w:r>
    </w:p>
    <w:p>
      <w:pPr>
        <w:keepNext w:val="0"/>
        <w:keepLines w:val="0"/>
        <w:pageBreakBefore w:val="0"/>
        <w:kinsoku/>
        <w:wordWrap/>
        <w:overflowPunct/>
        <w:topLinePunct w:val="0"/>
        <w:bidi w:val="0"/>
        <w:snapToGrid w:val="0"/>
        <w:spacing w:beforeLines="50" w:afterLines="50" w:line="400" w:lineRule="exact"/>
        <w:ind w:left="0" w:leftChars="0" w:firstLine="504" w:firstLineChars="209"/>
        <w:jc w:val="both"/>
        <w:textAlignment w:val="auto"/>
        <w:rPr>
          <w:rFonts w:ascii="宋体" w:hAnsi="宋体"/>
          <w:b/>
          <w:color w:val="000000" w:themeColor="text1"/>
          <w:sz w:val="24"/>
          <w:szCs w:val="24"/>
          <w:highlight w:val="none"/>
          <w:shd w:val="clear" w:color="auto" w:fill="auto"/>
          <w14:textFill>
            <w14:solidFill>
              <w14:schemeClr w14:val="tx1"/>
            </w14:solidFill>
          </w14:textFill>
        </w:rPr>
      </w:pPr>
      <w:r>
        <w:rPr>
          <w:rFonts w:hint="eastAsia" w:ascii="宋体" w:hAnsi="宋体"/>
          <w:b/>
          <w:color w:val="000000" w:themeColor="text1"/>
          <w:sz w:val="24"/>
          <w:szCs w:val="24"/>
          <w:highlight w:val="none"/>
          <w:shd w:val="clear" w:color="auto" w:fill="auto"/>
          <w14:textFill>
            <w14:solidFill>
              <w14:schemeClr w14:val="tx1"/>
            </w14:solidFill>
          </w14:textFill>
        </w:rPr>
        <w:t>八、转包或分包</w:t>
      </w:r>
    </w:p>
    <w:p>
      <w:pPr>
        <w:keepNext w:val="0"/>
        <w:keepLines w:val="0"/>
        <w:pageBreakBefore w:val="0"/>
        <w:kinsoku/>
        <w:wordWrap/>
        <w:overflowPunct/>
        <w:topLinePunct w:val="0"/>
        <w:bidi w:val="0"/>
        <w:snapToGrid w:val="0"/>
        <w:spacing w:beforeLines="50" w:afterLines="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ascii="宋体" w:hAnsi="宋体"/>
          <w:color w:val="000000" w:themeColor="text1"/>
          <w:sz w:val="24"/>
          <w:szCs w:val="24"/>
          <w:highlight w:val="none"/>
          <w:shd w:val="clear" w:color="auto" w:fill="auto"/>
          <w14:textFill>
            <w14:solidFill>
              <w14:schemeClr w14:val="tx1"/>
            </w14:solidFill>
          </w14:textFill>
        </w:rPr>
        <w:t>1</w:t>
      </w:r>
      <w:r>
        <w:rPr>
          <w:rFonts w:hint="eastAsia" w:ascii="宋体" w:hAnsi="宋体"/>
          <w:color w:val="000000" w:themeColor="text1"/>
          <w:sz w:val="24"/>
          <w:szCs w:val="24"/>
          <w:highlight w:val="none"/>
          <w:shd w:val="clear" w:color="auto" w:fill="auto"/>
          <w14:textFill>
            <w14:solidFill>
              <w14:schemeClr w14:val="tx1"/>
            </w14:solidFill>
          </w14:textFill>
        </w:rPr>
        <w:t>.本合同范围的服务，应由</w:t>
      </w:r>
      <w:r>
        <w:rPr>
          <w:rFonts w:ascii="宋体" w:hAnsi="宋体"/>
          <w:color w:val="000000" w:themeColor="text1"/>
          <w:sz w:val="24"/>
          <w:szCs w:val="24"/>
          <w:highlight w:val="none"/>
          <w:shd w:val="clear" w:color="auto" w:fill="auto"/>
          <w14:textFill>
            <w14:solidFill>
              <w14:schemeClr w14:val="tx1"/>
            </w14:solidFill>
          </w14:textFill>
        </w:rPr>
        <w:t>乙</w:t>
      </w:r>
      <w:r>
        <w:rPr>
          <w:rFonts w:hint="eastAsia" w:ascii="宋体" w:hAnsi="宋体"/>
          <w:color w:val="000000" w:themeColor="text1"/>
          <w:sz w:val="24"/>
          <w:szCs w:val="24"/>
          <w:highlight w:val="none"/>
          <w:shd w:val="clear" w:color="auto" w:fill="auto"/>
          <w14:textFill>
            <w14:solidFill>
              <w14:schemeClr w14:val="tx1"/>
            </w14:solidFill>
          </w14:textFill>
        </w:rPr>
        <w:t>方直接供应，不得转让他人供应；</w:t>
      </w:r>
    </w:p>
    <w:p>
      <w:pPr>
        <w:keepNext w:val="0"/>
        <w:keepLines w:val="0"/>
        <w:pageBreakBefore w:val="0"/>
        <w:kinsoku/>
        <w:wordWrap/>
        <w:overflowPunct/>
        <w:topLinePunct w:val="0"/>
        <w:bidi w:val="0"/>
        <w:snapToGrid w:val="0"/>
        <w:spacing w:beforeLines="50" w:afterLines="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ascii="宋体" w:hAnsi="宋体"/>
          <w:color w:val="000000" w:themeColor="text1"/>
          <w:sz w:val="24"/>
          <w:szCs w:val="24"/>
          <w:highlight w:val="none"/>
          <w:shd w:val="clear" w:color="auto" w:fill="auto"/>
          <w14:textFill>
            <w14:solidFill>
              <w14:schemeClr w14:val="tx1"/>
            </w14:solidFill>
          </w14:textFill>
        </w:rPr>
        <w:t>2</w:t>
      </w:r>
      <w:r>
        <w:rPr>
          <w:rFonts w:hint="eastAsia" w:ascii="宋体" w:hAnsi="宋体"/>
          <w:color w:val="000000" w:themeColor="text1"/>
          <w:sz w:val="24"/>
          <w:szCs w:val="24"/>
          <w:highlight w:val="none"/>
          <w:shd w:val="clear" w:color="auto" w:fill="auto"/>
          <w14:textFill>
            <w14:solidFill>
              <w14:schemeClr w14:val="tx1"/>
            </w14:solidFill>
          </w14:textFill>
        </w:rPr>
        <w:t>.</w:t>
      </w:r>
      <w:r>
        <w:rPr>
          <w:rFonts w:ascii="宋体" w:hAnsi="宋体"/>
          <w:color w:val="000000" w:themeColor="text1"/>
          <w:sz w:val="24"/>
          <w:szCs w:val="24"/>
          <w:highlight w:val="none"/>
          <w:shd w:val="clear" w:color="auto" w:fill="auto"/>
          <w14:textFill>
            <w14:solidFill>
              <w14:schemeClr w14:val="tx1"/>
            </w14:solidFill>
          </w14:textFill>
        </w:rPr>
        <w:t xml:space="preserve"> </w:t>
      </w:r>
      <w:r>
        <w:rPr>
          <w:rFonts w:hint="eastAsia" w:ascii="宋体" w:hAnsi="宋体"/>
          <w:color w:val="000000" w:themeColor="text1"/>
          <w:sz w:val="24"/>
          <w:szCs w:val="24"/>
          <w:highlight w:val="none"/>
          <w:shd w:val="clear" w:color="auto" w:fill="auto"/>
          <w14:textFill>
            <w14:solidFill>
              <w14:schemeClr w14:val="tx1"/>
            </w14:solidFill>
          </w14:textFill>
        </w:rPr>
        <w:t>除非得到甲方的书面同意，</w:t>
      </w:r>
      <w:r>
        <w:rPr>
          <w:rFonts w:ascii="宋体" w:hAnsi="宋体"/>
          <w:color w:val="000000" w:themeColor="text1"/>
          <w:sz w:val="24"/>
          <w:szCs w:val="24"/>
          <w:highlight w:val="none"/>
          <w:shd w:val="clear" w:color="auto" w:fill="auto"/>
          <w14:textFill>
            <w14:solidFill>
              <w14:schemeClr w14:val="tx1"/>
            </w14:solidFill>
          </w14:textFill>
        </w:rPr>
        <w:t>乙</w:t>
      </w:r>
      <w:r>
        <w:rPr>
          <w:rFonts w:hint="eastAsia" w:ascii="宋体" w:hAnsi="宋体"/>
          <w:color w:val="000000" w:themeColor="text1"/>
          <w:sz w:val="24"/>
          <w:szCs w:val="24"/>
          <w:highlight w:val="none"/>
          <w:shd w:val="clear" w:color="auto" w:fill="auto"/>
          <w14:textFill>
            <w14:solidFill>
              <w14:schemeClr w14:val="tx1"/>
            </w14:solidFill>
          </w14:textFill>
        </w:rPr>
        <w:t>方不得将本合同范围的服务全部或部分分包给他人供应；</w:t>
      </w:r>
    </w:p>
    <w:p>
      <w:pPr>
        <w:keepNext w:val="0"/>
        <w:keepLines w:val="0"/>
        <w:pageBreakBefore w:val="0"/>
        <w:kinsoku/>
        <w:wordWrap/>
        <w:overflowPunct/>
        <w:topLinePunct w:val="0"/>
        <w:bidi w:val="0"/>
        <w:snapToGrid w:val="0"/>
        <w:spacing w:beforeLines="50" w:afterLines="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ascii="宋体" w:hAnsi="宋体"/>
          <w:color w:val="000000" w:themeColor="text1"/>
          <w:sz w:val="24"/>
          <w:szCs w:val="24"/>
          <w:highlight w:val="none"/>
          <w:shd w:val="clear" w:color="auto" w:fill="auto"/>
          <w14:textFill>
            <w14:solidFill>
              <w14:schemeClr w14:val="tx1"/>
            </w14:solidFill>
          </w14:textFill>
        </w:rPr>
        <w:t>3</w:t>
      </w:r>
      <w:r>
        <w:rPr>
          <w:rFonts w:hint="eastAsia" w:ascii="宋体" w:hAnsi="宋体"/>
          <w:color w:val="000000" w:themeColor="text1"/>
          <w:sz w:val="24"/>
          <w:szCs w:val="24"/>
          <w:highlight w:val="none"/>
          <w:shd w:val="clear" w:color="auto" w:fill="auto"/>
          <w14:textFill>
            <w14:solidFill>
              <w14:schemeClr w14:val="tx1"/>
            </w14:solidFill>
          </w14:textFill>
        </w:rPr>
        <w:t>.如有转让和未经甲方同意的分包行为，甲方有权解除合同，没收履约保证金并追究乙方的违约责任。</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九</w:t>
      </w:r>
      <w:r>
        <w:rPr>
          <w:rFonts w:hAnsi="宋体"/>
          <w:b/>
          <w:color w:val="000000" w:themeColor="text1"/>
          <w:sz w:val="24"/>
          <w:szCs w:val="24"/>
          <w:highlight w:val="none"/>
          <w:shd w:val="clear" w:color="auto" w:fill="auto"/>
          <w14:textFill>
            <w14:solidFill>
              <w14:schemeClr w14:val="tx1"/>
            </w14:solidFill>
          </w14:textFill>
        </w:rPr>
        <w:t>、服务质量保证期 (选用)</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服务质量保证期</w:t>
      </w:r>
      <w:r>
        <w:rPr>
          <w:rFonts w:hAnsi="宋体"/>
          <w:color w:val="000000" w:themeColor="text1"/>
          <w:sz w:val="24"/>
          <w:szCs w:val="24"/>
          <w:highlight w:val="none"/>
          <w:u w:val="single"/>
          <w:shd w:val="clear" w:color="auto" w:fill="auto"/>
          <w14:textFill>
            <w14:solidFill>
              <w14:schemeClr w14:val="tx1"/>
            </w14:solidFill>
          </w14:textFill>
        </w:rPr>
        <w:t xml:space="preserve">      </w:t>
      </w:r>
      <w:r>
        <w:rPr>
          <w:rFonts w:hAnsi="宋体"/>
          <w:color w:val="000000" w:themeColor="text1"/>
          <w:sz w:val="24"/>
          <w:szCs w:val="24"/>
          <w:highlight w:val="none"/>
          <w:shd w:val="clear" w:color="auto" w:fill="auto"/>
          <w14:textFill>
            <w14:solidFill>
              <w14:schemeClr w14:val="tx1"/>
            </w14:solidFill>
          </w14:textFill>
        </w:rPr>
        <w:t>年。（自验收合格之日起计）</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十</w:t>
      </w:r>
      <w:r>
        <w:rPr>
          <w:rFonts w:hAnsi="宋体"/>
          <w:b/>
          <w:color w:val="000000" w:themeColor="text1"/>
          <w:sz w:val="24"/>
          <w:szCs w:val="24"/>
          <w:highlight w:val="none"/>
          <w:shd w:val="clear" w:color="auto" w:fill="auto"/>
          <w14:textFill>
            <w14:solidFill>
              <w14:schemeClr w14:val="tx1"/>
            </w14:solidFill>
          </w14:textFill>
        </w:rPr>
        <w:t>、合同履行时间、履行方式及履行地点</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bCs/>
          <w:color w:val="000000" w:themeColor="text1"/>
          <w:sz w:val="24"/>
          <w:szCs w:val="24"/>
          <w:highlight w:val="none"/>
          <w:shd w:val="clear" w:color="auto" w:fill="auto"/>
          <w14:textFill>
            <w14:solidFill>
              <w14:schemeClr w14:val="tx1"/>
            </w14:solidFill>
          </w14:textFill>
        </w:rPr>
      </w:pPr>
      <w:r>
        <w:rPr>
          <w:rFonts w:hAnsi="宋体"/>
          <w:bCs/>
          <w:color w:val="000000" w:themeColor="text1"/>
          <w:sz w:val="24"/>
          <w:szCs w:val="24"/>
          <w:highlight w:val="none"/>
          <w:shd w:val="clear" w:color="auto" w:fill="auto"/>
          <w14:textFill>
            <w14:solidFill>
              <w14:schemeClr w14:val="tx1"/>
            </w14:solidFill>
          </w14:textFill>
        </w:rPr>
        <w:t>1</w:t>
      </w:r>
      <w:r>
        <w:rPr>
          <w:rFonts w:hint="eastAsia" w:hAnsi="宋体"/>
          <w:bCs/>
          <w:color w:val="000000" w:themeColor="text1"/>
          <w:sz w:val="24"/>
          <w:szCs w:val="24"/>
          <w:highlight w:val="none"/>
          <w:shd w:val="clear" w:color="auto" w:fill="auto"/>
          <w14:textFill>
            <w14:solidFill>
              <w14:schemeClr w14:val="tx1"/>
            </w14:solidFill>
          </w14:textFill>
        </w:rPr>
        <w:t>.</w:t>
      </w:r>
      <w:r>
        <w:rPr>
          <w:rFonts w:hAnsi="宋体"/>
          <w:bCs/>
          <w:color w:val="000000" w:themeColor="text1"/>
          <w:sz w:val="24"/>
          <w:szCs w:val="24"/>
          <w:highlight w:val="none"/>
          <w:shd w:val="clear" w:color="auto" w:fill="auto"/>
          <w14:textFill>
            <w14:solidFill>
              <w14:schemeClr w14:val="tx1"/>
            </w14:solidFill>
          </w14:textFill>
        </w:rPr>
        <w:t xml:space="preserve"> </w:t>
      </w:r>
      <w:r>
        <w:rPr>
          <w:rFonts w:hAnsi="宋体"/>
          <w:color w:val="000000" w:themeColor="text1"/>
          <w:sz w:val="24"/>
          <w:szCs w:val="24"/>
          <w:highlight w:val="none"/>
          <w:shd w:val="clear" w:color="auto" w:fill="auto"/>
          <w14:textFill>
            <w14:solidFill>
              <w14:schemeClr w14:val="tx1"/>
            </w14:solidFill>
          </w14:textFill>
        </w:rPr>
        <w:t>履行时间</w:t>
      </w:r>
      <w:r>
        <w:rPr>
          <w:rFonts w:hAnsi="宋体"/>
          <w:bCs/>
          <w:color w:val="000000" w:themeColor="text1"/>
          <w:sz w:val="24"/>
          <w:szCs w:val="24"/>
          <w:highlight w:val="none"/>
          <w:shd w:val="clear" w:color="auto" w:fill="auto"/>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bCs/>
          <w:color w:val="000000" w:themeColor="text1"/>
          <w:sz w:val="24"/>
          <w:szCs w:val="24"/>
          <w:highlight w:val="none"/>
          <w:shd w:val="clear" w:color="auto" w:fill="auto"/>
          <w14:textFill>
            <w14:solidFill>
              <w14:schemeClr w14:val="tx1"/>
            </w14:solidFill>
          </w14:textFill>
        </w:rPr>
      </w:pPr>
      <w:r>
        <w:rPr>
          <w:rFonts w:hAnsi="宋体"/>
          <w:bCs/>
          <w:color w:val="000000" w:themeColor="text1"/>
          <w:sz w:val="24"/>
          <w:szCs w:val="24"/>
          <w:highlight w:val="none"/>
          <w:shd w:val="clear" w:color="auto" w:fill="auto"/>
          <w14:textFill>
            <w14:solidFill>
              <w14:schemeClr w14:val="tx1"/>
            </w14:solidFill>
          </w14:textFill>
        </w:rPr>
        <w:t>2</w:t>
      </w:r>
      <w:r>
        <w:rPr>
          <w:rFonts w:hint="eastAsia" w:hAnsi="宋体"/>
          <w:bCs/>
          <w:color w:val="000000" w:themeColor="text1"/>
          <w:sz w:val="24"/>
          <w:szCs w:val="24"/>
          <w:highlight w:val="none"/>
          <w:shd w:val="clear" w:color="auto" w:fill="auto"/>
          <w14:textFill>
            <w14:solidFill>
              <w14:schemeClr w14:val="tx1"/>
            </w14:solidFill>
          </w14:textFill>
        </w:rPr>
        <w:t>.</w:t>
      </w:r>
      <w:r>
        <w:rPr>
          <w:rFonts w:hAnsi="宋体"/>
          <w:bCs/>
          <w:color w:val="000000" w:themeColor="text1"/>
          <w:sz w:val="24"/>
          <w:szCs w:val="24"/>
          <w:highlight w:val="none"/>
          <w:shd w:val="clear" w:color="auto" w:fill="auto"/>
          <w14:textFill>
            <w14:solidFill>
              <w14:schemeClr w14:val="tx1"/>
            </w14:solidFill>
          </w14:textFill>
        </w:rPr>
        <w:t xml:space="preserve"> </w:t>
      </w:r>
      <w:r>
        <w:rPr>
          <w:rFonts w:hAnsi="宋体"/>
          <w:color w:val="000000" w:themeColor="text1"/>
          <w:sz w:val="24"/>
          <w:szCs w:val="24"/>
          <w:highlight w:val="none"/>
          <w:shd w:val="clear" w:color="auto" w:fill="auto"/>
          <w14:textFill>
            <w14:solidFill>
              <w14:schemeClr w14:val="tx1"/>
            </w14:solidFill>
          </w14:textFill>
        </w:rPr>
        <w:t>履行方式</w:t>
      </w:r>
      <w:r>
        <w:rPr>
          <w:rFonts w:hAnsi="宋体"/>
          <w:bCs/>
          <w:color w:val="000000" w:themeColor="text1"/>
          <w:sz w:val="24"/>
          <w:szCs w:val="24"/>
          <w:highlight w:val="none"/>
          <w:shd w:val="clear" w:color="auto" w:fill="auto"/>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bCs/>
          <w:color w:val="000000" w:themeColor="text1"/>
          <w:sz w:val="24"/>
          <w:szCs w:val="24"/>
          <w:highlight w:val="none"/>
          <w:shd w:val="clear" w:color="auto" w:fill="auto"/>
          <w14:textFill>
            <w14:solidFill>
              <w14:schemeClr w14:val="tx1"/>
            </w14:solidFill>
          </w14:textFill>
        </w:rPr>
        <w:t>3</w:t>
      </w:r>
      <w:r>
        <w:rPr>
          <w:rFonts w:hint="eastAsia" w:hAnsi="宋体"/>
          <w:bCs/>
          <w:color w:val="000000" w:themeColor="text1"/>
          <w:sz w:val="24"/>
          <w:szCs w:val="24"/>
          <w:highlight w:val="none"/>
          <w:shd w:val="clear" w:color="auto" w:fill="auto"/>
          <w14:textFill>
            <w14:solidFill>
              <w14:schemeClr w14:val="tx1"/>
            </w14:solidFill>
          </w14:textFill>
        </w:rPr>
        <w:t>.</w:t>
      </w:r>
      <w:r>
        <w:rPr>
          <w:rFonts w:hAnsi="宋体"/>
          <w:bCs/>
          <w:color w:val="000000" w:themeColor="text1"/>
          <w:sz w:val="24"/>
          <w:szCs w:val="24"/>
          <w:highlight w:val="none"/>
          <w:shd w:val="clear" w:color="auto" w:fill="auto"/>
          <w14:textFill>
            <w14:solidFill>
              <w14:schemeClr w14:val="tx1"/>
            </w14:solidFill>
          </w14:textFill>
        </w:rPr>
        <w:t xml:space="preserve"> </w:t>
      </w:r>
      <w:r>
        <w:rPr>
          <w:rFonts w:hAnsi="宋体"/>
          <w:color w:val="000000" w:themeColor="text1"/>
          <w:sz w:val="24"/>
          <w:szCs w:val="24"/>
          <w:highlight w:val="none"/>
          <w:shd w:val="clear" w:color="auto" w:fill="auto"/>
          <w14:textFill>
            <w14:solidFill>
              <w14:schemeClr w14:val="tx1"/>
            </w14:solidFill>
          </w14:textFill>
        </w:rPr>
        <w:t>履行地点</w:t>
      </w:r>
      <w:r>
        <w:rPr>
          <w:rFonts w:hAnsi="宋体"/>
          <w:bCs/>
          <w:color w:val="000000" w:themeColor="text1"/>
          <w:sz w:val="24"/>
          <w:szCs w:val="24"/>
          <w:highlight w:val="none"/>
          <w:shd w:val="clear" w:color="auto" w:fill="auto"/>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十一</w:t>
      </w:r>
      <w:r>
        <w:rPr>
          <w:rFonts w:hAnsi="宋体"/>
          <w:b/>
          <w:color w:val="000000" w:themeColor="text1"/>
          <w:sz w:val="24"/>
          <w:szCs w:val="24"/>
          <w:highlight w:val="none"/>
          <w:shd w:val="clear" w:color="auto" w:fill="auto"/>
          <w14:textFill>
            <w14:solidFill>
              <w14:schemeClr w14:val="tx1"/>
            </w14:solidFill>
          </w14:textFill>
        </w:rPr>
        <w:t>、款项支付</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bCs/>
          <w:color w:val="000000" w:themeColor="text1"/>
          <w:sz w:val="24"/>
          <w:szCs w:val="24"/>
          <w:highlight w:val="none"/>
          <w:shd w:val="clear" w:color="auto" w:fill="auto"/>
          <w14:textFill>
            <w14:solidFill>
              <w14:schemeClr w14:val="tx1"/>
            </w14:solidFill>
          </w14:textFill>
        </w:rPr>
      </w:pPr>
      <w:r>
        <w:rPr>
          <w:rFonts w:hAnsi="宋体"/>
          <w:bCs/>
          <w:color w:val="000000" w:themeColor="text1"/>
          <w:sz w:val="24"/>
          <w:szCs w:val="24"/>
          <w:highlight w:val="none"/>
          <w:shd w:val="clear" w:color="auto" w:fill="auto"/>
          <w14:textFill>
            <w14:solidFill>
              <w14:schemeClr w14:val="tx1"/>
            </w14:solidFill>
          </w14:textFill>
        </w:rPr>
        <w:t xml:space="preserve"> 付款方式：</w:t>
      </w:r>
    </w:p>
    <w:p>
      <w:pPr>
        <w:keepNext w:val="0"/>
        <w:keepLines w:val="0"/>
        <w:pageBreakBefore w:val="0"/>
        <w:kinsoku/>
        <w:wordWrap/>
        <w:overflowPunct/>
        <w:topLinePunct w:val="0"/>
        <w:bidi w:val="0"/>
        <w:snapToGrid w:val="0"/>
        <w:spacing w:beforeLines="50" w:afterLines="50" w:line="400" w:lineRule="exact"/>
        <w:ind w:left="0" w:leftChars="0" w:firstLine="504" w:firstLineChars="209"/>
        <w:jc w:val="both"/>
        <w:textAlignment w:val="auto"/>
        <w:rPr>
          <w:rFonts w:ascii="宋体" w:hAnsi="宋体"/>
          <w:b/>
          <w:color w:val="000000" w:themeColor="text1"/>
          <w:sz w:val="24"/>
          <w:szCs w:val="24"/>
          <w:highlight w:val="none"/>
          <w:shd w:val="clear" w:color="auto" w:fill="auto"/>
          <w14:textFill>
            <w14:solidFill>
              <w14:schemeClr w14:val="tx1"/>
            </w14:solidFill>
          </w14:textFill>
        </w:rPr>
      </w:pPr>
      <w:r>
        <w:rPr>
          <w:rFonts w:hint="eastAsia" w:ascii="宋体" w:hAnsi="宋体"/>
          <w:b/>
          <w:color w:val="000000" w:themeColor="text1"/>
          <w:sz w:val="24"/>
          <w:szCs w:val="24"/>
          <w:highlight w:val="none"/>
          <w:shd w:val="clear" w:color="auto" w:fill="auto"/>
          <w14:textFill>
            <w14:solidFill>
              <w14:schemeClr w14:val="tx1"/>
            </w14:solidFill>
          </w14:textFill>
        </w:rPr>
        <w:t>十二、税费</w:t>
      </w:r>
    </w:p>
    <w:p>
      <w:pPr>
        <w:keepNext w:val="0"/>
        <w:keepLines w:val="0"/>
        <w:pageBreakBefore w:val="0"/>
        <w:kinsoku/>
        <w:wordWrap/>
        <w:overflowPunct/>
        <w:topLinePunct w:val="0"/>
        <w:bidi w:val="0"/>
        <w:snapToGrid w:val="0"/>
        <w:spacing w:beforeLines="50" w:afterLines="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本合同执行中相关的一切税费均由</w:t>
      </w:r>
      <w:r>
        <w:rPr>
          <w:rFonts w:ascii="宋体" w:hAnsi="宋体"/>
          <w:color w:val="000000" w:themeColor="text1"/>
          <w:sz w:val="24"/>
          <w:szCs w:val="24"/>
          <w:highlight w:val="none"/>
          <w:shd w:val="clear" w:color="auto" w:fill="auto"/>
          <w14:textFill>
            <w14:solidFill>
              <w14:schemeClr w14:val="tx1"/>
            </w14:solidFill>
          </w14:textFill>
        </w:rPr>
        <w:t>乙</w:t>
      </w:r>
      <w:r>
        <w:rPr>
          <w:rFonts w:hint="eastAsia" w:ascii="宋体" w:hAnsi="宋体"/>
          <w:color w:val="000000" w:themeColor="text1"/>
          <w:sz w:val="24"/>
          <w:szCs w:val="24"/>
          <w:highlight w:val="none"/>
          <w:shd w:val="clear" w:color="auto" w:fill="auto"/>
          <w14:textFill>
            <w14:solidFill>
              <w14:schemeClr w14:val="tx1"/>
            </w14:solidFill>
          </w14:textFill>
        </w:rPr>
        <w:t>方负担。</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b/>
          <w:color w:val="000000" w:themeColor="text1"/>
          <w:sz w:val="24"/>
          <w:szCs w:val="24"/>
          <w:highlight w:val="none"/>
          <w:shd w:val="clear" w:color="auto" w:fill="auto"/>
          <w14:textFill>
            <w14:solidFill>
              <w14:schemeClr w14:val="tx1"/>
            </w14:solidFill>
          </w14:textFill>
        </w:rPr>
        <w:t>十</w:t>
      </w:r>
      <w:r>
        <w:rPr>
          <w:rFonts w:hint="eastAsia" w:hAnsi="宋体"/>
          <w:b/>
          <w:color w:val="000000" w:themeColor="text1"/>
          <w:sz w:val="24"/>
          <w:szCs w:val="24"/>
          <w:highlight w:val="none"/>
          <w:shd w:val="clear" w:color="auto" w:fill="auto"/>
          <w14:textFill>
            <w14:solidFill>
              <w14:schemeClr w14:val="tx1"/>
            </w14:solidFill>
          </w14:textFill>
        </w:rPr>
        <w:t>三</w:t>
      </w:r>
      <w:r>
        <w:rPr>
          <w:rFonts w:hAnsi="宋体"/>
          <w:b/>
          <w:color w:val="000000" w:themeColor="text1"/>
          <w:sz w:val="24"/>
          <w:szCs w:val="24"/>
          <w:highlight w:val="none"/>
          <w:shd w:val="clear" w:color="auto" w:fill="auto"/>
          <w14:textFill>
            <w14:solidFill>
              <w14:schemeClr w14:val="tx1"/>
            </w14:solidFill>
          </w14:textFill>
        </w:rPr>
        <w:t>、质量保证及后续服务</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乙方应按招标文件规定向甲方提供服务。</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2</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⑴重做：由乙方承担所发生的全部费用。</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⑵贬值处理：由甲乙双方合议定价。</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⑶解除合同。</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3</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如在使用过程中发生问题，乙方在接到甲方通知后在</w:t>
      </w:r>
      <w:r>
        <w:rPr>
          <w:rFonts w:hint="eastAsia" w:hAnsi="宋体"/>
          <w:color w:val="000000" w:themeColor="text1"/>
          <w:sz w:val="24"/>
          <w:szCs w:val="24"/>
          <w:highlight w:val="none"/>
          <w:u w:val="single"/>
          <w:shd w:val="clear" w:color="auto" w:fill="auto"/>
          <w14:textFill>
            <w14:solidFill>
              <w14:schemeClr w14:val="tx1"/>
            </w14:solidFill>
          </w14:textFill>
        </w:rPr>
        <w:t xml:space="preserve">   </w:t>
      </w:r>
      <w:r>
        <w:rPr>
          <w:rFonts w:hAnsi="宋体"/>
          <w:color w:val="000000" w:themeColor="text1"/>
          <w:sz w:val="24"/>
          <w:szCs w:val="24"/>
          <w:highlight w:val="none"/>
          <w:shd w:val="clear" w:color="auto" w:fill="auto"/>
          <w14:textFill>
            <w14:solidFill>
              <w14:schemeClr w14:val="tx1"/>
            </w14:solidFill>
          </w14:textFill>
        </w:rPr>
        <w:t>小时内到达甲方现场。</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4</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在</w:t>
      </w:r>
      <w:r>
        <w:rPr>
          <w:rFonts w:hAnsi="宋体"/>
          <w:b/>
          <w:color w:val="000000" w:themeColor="text1"/>
          <w:sz w:val="24"/>
          <w:szCs w:val="24"/>
          <w:highlight w:val="none"/>
          <w:shd w:val="clear" w:color="auto" w:fill="auto"/>
          <w14:textFill>
            <w14:solidFill>
              <w14:schemeClr w14:val="tx1"/>
            </w14:solidFill>
          </w14:textFill>
        </w:rPr>
        <w:t>服务质量保证期</w:t>
      </w:r>
      <w:r>
        <w:rPr>
          <w:rFonts w:hAnsi="宋体"/>
          <w:color w:val="000000" w:themeColor="text1"/>
          <w:sz w:val="24"/>
          <w:szCs w:val="24"/>
          <w:highlight w:val="none"/>
          <w:shd w:val="clear" w:color="auto" w:fill="auto"/>
          <w14:textFill>
            <w14:solidFill>
              <w14:schemeClr w14:val="tx1"/>
            </w14:solidFill>
          </w14:textFill>
        </w:rPr>
        <w:t>内，乙方应对出现的质量及安全问题负责处理解决并承担</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一切费用。</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Ansi="宋体"/>
          <w:b/>
          <w:color w:val="000000" w:themeColor="text1"/>
          <w:sz w:val="24"/>
          <w:szCs w:val="24"/>
          <w:highlight w:val="none"/>
          <w:shd w:val="clear" w:color="auto" w:fill="auto"/>
          <w14:textFill>
            <w14:solidFill>
              <w14:schemeClr w14:val="tx1"/>
            </w14:solidFill>
          </w14:textFill>
        </w:rPr>
        <w:t>十</w:t>
      </w:r>
      <w:r>
        <w:rPr>
          <w:rFonts w:hint="eastAsia" w:hAnsi="宋体"/>
          <w:b/>
          <w:color w:val="000000" w:themeColor="text1"/>
          <w:sz w:val="24"/>
          <w:szCs w:val="24"/>
          <w:highlight w:val="none"/>
          <w:shd w:val="clear" w:color="auto" w:fill="auto"/>
          <w14:textFill>
            <w14:solidFill>
              <w14:schemeClr w14:val="tx1"/>
            </w14:solidFill>
          </w14:textFill>
        </w:rPr>
        <w:t>四</w:t>
      </w:r>
      <w:r>
        <w:rPr>
          <w:rFonts w:hAnsi="宋体"/>
          <w:b/>
          <w:color w:val="000000" w:themeColor="text1"/>
          <w:sz w:val="24"/>
          <w:szCs w:val="24"/>
          <w:highlight w:val="none"/>
          <w:shd w:val="clear" w:color="auto" w:fill="auto"/>
          <w14:textFill>
            <w14:solidFill>
              <w14:schemeClr w14:val="tx1"/>
            </w14:solidFill>
          </w14:textFill>
        </w:rPr>
        <w:t>、违约责任</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甲方无正当理由拒收接受服务的，甲方向乙方偿付合同款项</w:t>
      </w:r>
      <w:r>
        <w:rPr>
          <w:rFonts w:hAnsi="宋体"/>
          <w:color w:val="000000" w:themeColor="text1"/>
          <w:sz w:val="24"/>
          <w:szCs w:val="24"/>
          <w:highlight w:val="none"/>
          <w:u w:val="single"/>
          <w:shd w:val="clear" w:color="auto" w:fill="auto"/>
          <w14:textFill>
            <w14:solidFill>
              <w14:schemeClr w14:val="tx1"/>
            </w14:solidFill>
          </w14:textFill>
        </w:rPr>
        <w:t>百分之五</w:t>
      </w:r>
      <w:r>
        <w:rPr>
          <w:rFonts w:hAnsi="宋体"/>
          <w:color w:val="000000" w:themeColor="text1"/>
          <w:sz w:val="24"/>
          <w:szCs w:val="24"/>
          <w:highlight w:val="none"/>
          <w:shd w:val="clear" w:color="auto" w:fill="auto"/>
          <w14:textFill>
            <w14:solidFill>
              <w14:schemeClr w14:val="tx1"/>
            </w14:solidFill>
          </w14:textFill>
        </w:rPr>
        <w:t>作为违约金。</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u w:val="singl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2</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甲方无故逾期验收和办理款项支付手续的,甲方应按逾期付款总额</w:t>
      </w:r>
      <w:r>
        <w:rPr>
          <w:rFonts w:hAnsi="宋体"/>
          <w:color w:val="000000" w:themeColor="text1"/>
          <w:sz w:val="24"/>
          <w:szCs w:val="24"/>
          <w:highlight w:val="none"/>
          <w:u w:val="single"/>
          <w:shd w:val="clear" w:color="auto" w:fill="auto"/>
          <w14:textFill>
            <w14:solidFill>
              <w14:schemeClr w14:val="tx1"/>
            </w14:solidFill>
          </w14:textFill>
        </w:rPr>
        <w:t>每日万分之</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u w:val="single"/>
          <w:shd w:val="clear" w:color="auto" w:fill="auto"/>
          <w14:textFill>
            <w14:solidFill>
              <w14:schemeClr w14:val="tx1"/>
            </w14:solidFill>
          </w14:textFill>
        </w:rPr>
        <w:t>五</w:t>
      </w:r>
      <w:r>
        <w:rPr>
          <w:rFonts w:hAnsi="宋体"/>
          <w:color w:val="000000" w:themeColor="text1"/>
          <w:sz w:val="24"/>
          <w:szCs w:val="24"/>
          <w:highlight w:val="none"/>
          <w:shd w:val="clear" w:color="auto" w:fill="auto"/>
          <w14:textFill>
            <w14:solidFill>
              <w14:schemeClr w14:val="tx1"/>
            </w14:solidFill>
          </w14:textFill>
        </w:rPr>
        <w:t>向乙方支付违约金。</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3</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乙方</w:t>
      </w:r>
      <w:r>
        <w:rPr>
          <w:rFonts w:hint="eastAsia" w:hAnsi="宋体"/>
          <w:color w:val="000000" w:themeColor="text1"/>
          <w:sz w:val="24"/>
          <w:szCs w:val="24"/>
          <w:highlight w:val="none"/>
          <w:shd w:val="clear" w:color="auto" w:fill="auto"/>
          <w14:textFill>
            <w14:solidFill>
              <w14:schemeClr w14:val="tx1"/>
            </w14:solidFill>
          </w14:textFill>
        </w:rPr>
        <w:t>未能如</w:t>
      </w:r>
      <w:r>
        <w:rPr>
          <w:rFonts w:hAnsi="宋体"/>
          <w:color w:val="000000" w:themeColor="text1"/>
          <w:sz w:val="24"/>
          <w:szCs w:val="24"/>
          <w:highlight w:val="none"/>
          <w:shd w:val="clear" w:color="auto" w:fill="auto"/>
          <w14:textFill>
            <w14:solidFill>
              <w14:schemeClr w14:val="tx1"/>
            </w14:solidFill>
          </w14:textFill>
        </w:rPr>
        <w:t>期提供服务的，每日向甲方支付</w:t>
      </w:r>
      <w:r>
        <w:rPr>
          <w:rFonts w:hint="eastAsia" w:hAnsi="宋体"/>
          <w:color w:val="000000" w:themeColor="text1"/>
          <w:sz w:val="24"/>
          <w:szCs w:val="24"/>
          <w:highlight w:val="none"/>
          <w:shd w:val="clear" w:color="auto" w:fill="auto"/>
          <w14:textFill>
            <w14:solidFill>
              <w14:schemeClr w14:val="tx1"/>
            </w14:solidFill>
          </w14:textFill>
        </w:rPr>
        <w:t>合同款项的</w:t>
      </w:r>
      <w:r>
        <w:rPr>
          <w:rFonts w:hAnsi="宋体"/>
          <w:color w:val="000000" w:themeColor="text1"/>
          <w:sz w:val="24"/>
          <w:szCs w:val="24"/>
          <w:highlight w:val="none"/>
          <w:u w:val="single"/>
          <w:shd w:val="clear" w:color="auto" w:fill="auto"/>
          <w14:textFill>
            <w14:solidFill>
              <w14:schemeClr w14:val="tx1"/>
            </w14:solidFill>
          </w14:textFill>
        </w:rPr>
        <w:t>千分之六</w:t>
      </w:r>
      <w:r>
        <w:rPr>
          <w:rFonts w:hint="eastAsia" w:hAnsi="宋体"/>
          <w:color w:val="000000" w:themeColor="text1"/>
          <w:sz w:val="24"/>
          <w:szCs w:val="24"/>
          <w:highlight w:val="none"/>
          <w:shd w:val="clear" w:color="auto" w:fill="auto"/>
          <w14:textFill>
            <w14:solidFill>
              <w14:schemeClr w14:val="tx1"/>
            </w14:solidFill>
          </w14:textFill>
        </w:rPr>
        <w:t>作为</w:t>
      </w:r>
      <w:r>
        <w:rPr>
          <w:rFonts w:hAnsi="宋体"/>
          <w:color w:val="000000" w:themeColor="text1"/>
          <w:sz w:val="24"/>
          <w:szCs w:val="24"/>
          <w:highlight w:val="none"/>
          <w:shd w:val="clear" w:color="auto" w:fill="auto"/>
          <w14:textFill>
            <w14:solidFill>
              <w14:schemeClr w14:val="tx1"/>
            </w14:solidFill>
          </w14:textFill>
        </w:rPr>
        <w:t>违约金。乙方超过约定日期10个工作日</w:t>
      </w:r>
      <w:r>
        <w:rPr>
          <w:rFonts w:hint="eastAsia" w:hAnsi="宋体"/>
          <w:color w:val="000000" w:themeColor="text1"/>
          <w:sz w:val="24"/>
          <w:szCs w:val="24"/>
          <w:highlight w:val="none"/>
          <w:shd w:val="clear" w:color="auto" w:fill="auto"/>
          <w14:textFill>
            <w14:solidFill>
              <w14:schemeClr w14:val="tx1"/>
            </w14:solidFill>
          </w14:textFill>
        </w:rPr>
        <w:t>仍</w:t>
      </w:r>
      <w:r>
        <w:rPr>
          <w:rFonts w:hAnsi="宋体"/>
          <w:color w:val="000000" w:themeColor="text1"/>
          <w:sz w:val="24"/>
          <w:szCs w:val="24"/>
          <w:highlight w:val="none"/>
          <w:shd w:val="clear" w:color="auto" w:fill="auto"/>
          <w14:textFill>
            <w14:solidFill>
              <w14:schemeClr w14:val="tx1"/>
            </w14:solidFill>
          </w14:textFill>
        </w:rPr>
        <w:t>不能</w:t>
      </w:r>
      <w:r>
        <w:rPr>
          <w:rFonts w:hint="eastAsia" w:hAnsi="宋体"/>
          <w:color w:val="000000" w:themeColor="text1"/>
          <w:sz w:val="24"/>
          <w:szCs w:val="24"/>
          <w:highlight w:val="none"/>
          <w:shd w:val="clear" w:color="auto" w:fill="auto"/>
          <w14:textFill>
            <w14:solidFill>
              <w14:schemeClr w14:val="tx1"/>
            </w14:solidFill>
          </w14:textFill>
        </w:rPr>
        <w:t>提供服务</w:t>
      </w:r>
      <w:r>
        <w:rPr>
          <w:rFonts w:hAnsi="宋体"/>
          <w:color w:val="000000" w:themeColor="text1"/>
          <w:sz w:val="24"/>
          <w:szCs w:val="24"/>
          <w:highlight w:val="none"/>
          <w:shd w:val="clear" w:color="auto" w:fill="auto"/>
          <w14:textFill>
            <w14:solidFill>
              <w14:schemeClr w14:val="tx1"/>
            </w14:solidFill>
          </w14:textFill>
        </w:rPr>
        <w:t>的，甲方可解除本合同。乙方因</w:t>
      </w:r>
      <w:r>
        <w:rPr>
          <w:rFonts w:hint="eastAsia" w:hAnsi="宋体"/>
          <w:color w:val="000000" w:themeColor="text1"/>
          <w:sz w:val="24"/>
          <w:szCs w:val="24"/>
          <w:highlight w:val="none"/>
          <w:shd w:val="clear" w:color="auto" w:fill="auto"/>
          <w14:textFill>
            <w14:solidFill>
              <w14:schemeClr w14:val="tx1"/>
            </w14:solidFill>
          </w14:textFill>
        </w:rPr>
        <w:t>未能如</w:t>
      </w:r>
      <w:r>
        <w:rPr>
          <w:rFonts w:hAnsi="宋体"/>
          <w:color w:val="000000" w:themeColor="text1"/>
          <w:sz w:val="24"/>
          <w:szCs w:val="24"/>
          <w:highlight w:val="none"/>
          <w:shd w:val="clear" w:color="auto" w:fill="auto"/>
          <w14:textFill>
            <w14:solidFill>
              <w14:schemeClr w14:val="tx1"/>
            </w14:solidFill>
          </w14:textFill>
        </w:rPr>
        <w:t>期提供服务或因其他违约行为导致甲方解除合同的，乙方应向甲方支付合同总值</w:t>
      </w:r>
      <w:r>
        <w:rPr>
          <w:rFonts w:hAnsi="宋体"/>
          <w:color w:val="000000" w:themeColor="text1"/>
          <w:sz w:val="24"/>
          <w:szCs w:val="24"/>
          <w:highlight w:val="none"/>
          <w:u w:val="single"/>
          <w:shd w:val="clear" w:color="auto" w:fill="auto"/>
          <w14:textFill>
            <w14:solidFill>
              <w14:schemeClr w14:val="tx1"/>
            </w14:solidFill>
          </w14:textFill>
        </w:rPr>
        <w:t>5%</w:t>
      </w:r>
      <w:r>
        <w:rPr>
          <w:rFonts w:hAnsi="宋体"/>
          <w:color w:val="000000" w:themeColor="text1"/>
          <w:sz w:val="24"/>
          <w:szCs w:val="24"/>
          <w:highlight w:val="none"/>
          <w:shd w:val="clear" w:color="auto" w:fill="auto"/>
          <w14:textFill>
            <w14:solidFill>
              <w14:schemeClr w14:val="tx1"/>
            </w14:solidFill>
          </w14:textFill>
        </w:rPr>
        <w:t xml:space="preserve">的违约金，如造成甲方损失超过违约金的，超出部分由乙方继续承担赔偿责任。 </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Ansi="宋体"/>
          <w:b/>
          <w:color w:val="000000" w:themeColor="text1"/>
          <w:sz w:val="24"/>
          <w:szCs w:val="24"/>
          <w:highlight w:val="none"/>
          <w:shd w:val="clear" w:color="auto" w:fill="auto"/>
          <w14:textFill>
            <w14:solidFill>
              <w14:schemeClr w14:val="tx1"/>
            </w14:solidFill>
          </w14:textFill>
        </w:rPr>
        <w:t>十</w:t>
      </w:r>
      <w:r>
        <w:rPr>
          <w:rFonts w:hint="eastAsia" w:hAnsi="宋体"/>
          <w:b/>
          <w:color w:val="000000" w:themeColor="text1"/>
          <w:sz w:val="24"/>
          <w:szCs w:val="24"/>
          <w:highlight w:val="none"/>
          <w:shd w:val="clear" w:color="auto" w:fill="auto"/>
          <w14:textFill>
            <w14:solidFill>
              <w14:schemeClr w14:val="tx1"/>
            </w14:solidFill>
          </w14:textFill>
        </w:rPr>
        <w:t>五</w:t>
      </w:r>
      <w:r>
        <w:rPr>
          <w:rFonts w:hAnsi="宋体"/>
          <w:b/>
          <w:color w:val="000000" w:themeColor="text1"/>
          <w:sz w:val="24"/>
          <w:szCs w:val="24"/>
          <w:highlight w:val="none"/>
          <w:shd w:val="clear" w:color="auto" w:fill="auto"/>
          <w14:textFill>
            <w14:solidFill>
              <w14:schemeClr w14:val="tx1"/>
            </w14:solidFill>
          </w14:textFill>
        </w:rPr>
        <w:t>、不可抗力事件处理</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在合同有效期内，任何一方因不可抗力事件导致不能履行合同，则合同履行</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期可延长，其延长期与不可抗力影响期相同。</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2</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不可抗力事件发生后，应立即通知对方，并寄送有关权威机构出具的证明。</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3</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不可抗力事件延续120天以上，双方应通过友好协商，确定是否继续履行合</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同。</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Ansi="宋体"/>
          <w:b/>
          <w:color w:val="000000" w:themeColor="text1"/>
          <w:sz w:val="24"/>
          <w:szCs w:val="24"/>
          <w:highlight w:val="none"/>
          <w:shd w:val="clear" w:color="auto" w:fill="auto"/>
          <w14:textFill>
            <w14:solidFill>
              <w14:schemeClr w14:val="tx1"/>
            </w14:solidFill>
          </w14:textFill>
        </w:rPr>
        <w:t>十</w:t>
      </w:r>
      <w:r>
        <w:rPr>
          <w:rFonts w:hint="eastAsia" w:hAnsi="宋体"/>
          <w:b/>
          <w:color w:val="000000" w:themeColor="text1"/>
          <w:sz w:val="24"/>
          <w:szCs w:val="24"/>
          <w:highlight w:val="none"/>
          <w:shd w:val="clear" w:color="auto" w:fill="auto"/>
          <w14:textFill>
            <w14:solidFill>
              <w14:schemeClr w14:val="tx1"/>
            </w14:solidFill>
          </w14:textFill>
        </w:rPr>
        <w:t>六</w:t>
      </w:r>
      <w:r>
        <w:rPr>
          <w:rFonts w:hAnsi="宋体"/>
          <w:b/>
          <w:color w:val="000000" w:themeColor="text1"/>
          <w:sz w:val="24"/>
          <w:szCs w:val="24"/>
          <w:highlight w:val="none"/>
          <w:shd w:val="clear" w:color="auto" w:fill="auto"/>
          <w14:textFill>
            <w14:solidFill>
              <w14:schemeClr w14:val="tx1"/>
            </w14:solidFill>
          </w14:textFill>
        </w:rPr>
        <w:t>、</w:t>
      </w:r>
      <w:r>
        <w:rPr>
          <w:rFonts w:hint="eastAsia" w:asciiTheme="minorEastAsia" w:hAnsiTheme="minorEastAsia" w:eastAsiaTheme="minorEastAsia"/>
          <w:b/>
          <w:color w:val="000000" w:themeColor="text1"/>
          <w:sz w:val="24"/>
          <w:szCs w:val="24"/>
          <w:highlight w:val="none"/>
          <w:shd w:val="clear" w:color="auto" w:fill="auto"/>
          <w14:textFill>
            <w14:solidFill>
              <w14:schemeClr w14:val="tx1"/>
            </w14:solidFill>
          </w14:textFill>
        </w:rPr>
        <w:t>解决争议的方法</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s="宋体"/>
          <w:color w:val="000000" w:themeColor="text1"/>
          <w:kern w:val="0"/>
          <w:sz w:val="24"/>
          <w:szCs w:val="24"/>
          <w:highlight w:val="none"/>
          <w:shd w:val="clear" w:color="auto" w:fill="auto"/>
          <w14:textFill>
            <w14:solidFill>
              <w14:schemeClr w14:val="tx1"/>
            </w14:solidFill>
          </w14:textFill>
        </w:rPr>
      </w:pPr>
      <w:r>
        <w:rPr>
          <w:rFonts w:hint="eastAsia" w:hAnsi="宋体" w:cs="宋体"/>
          <w:color w:val="000000" w:themeColor="text1"/>
          <w:kern w:val="0"/>
          <w:sz w:val="24"/>
          <w:szCs w:val="24"/>
          <w:highlight w:val="none"/>
          <w:shd w:val="clear" w:color="auto" w:fill="auto"/>
          <w14:textFill>
            <w14:solidFill>
              <w14:schemeClr w14:val="tx1"/>
            </w14:solidFill>
          </w14:textFill>
        </w:rPr>
        <w:t xml:space="preserve">1. </w:t>
      </w:r>
      <w:r>
        <w:rPr>
          <w:rFonts w:hAnsi="宋体" w:cs="宋体"/>
          <w:color w:val="000000" w:themeColor="text1"/>
          <w:kern w:val="0"/>
          <w:sz w:val="24"/>
          <w:szCs w:val="24"/>
          <w:highlight w:val="none"/>
          <w:shd w:val="clear" w:color="auto" w:fill="auto"/>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szCs w:val="24"/>
          <w:highlight w:val="none"/>
          <w:shd w:val="clear" w:color="auto" w:fill="auto"/>
          <w:lang w:eastAsia="zh-CN"/>
          <w14:textFill>
            <w14:solidFill>
              <w14:schemeClr w14:val="tx1"/>
            </w14:solidFill>
          </w14:textFill>
        </w:rPr>
        <w:t>，</w:t>
      </w:r>
      <w:r>
        <w:rPr>
          <w:rFonts w:hAnsi="宋体" w:cs="宋体"/>
          <w:color w:val="000000" w:themeColor="text1"/>
          <w:kern w:val="0"/>
          <w:sz w:val="24"/>
          <w:szCs w:val="24"/>
          <w:highlight w:val="none"/>
          <w:shd w:val="clear" w:color="auto" w:fill="auto"/>
          <w14:textFill>
            <w14:solidFill>
              <w14:schemeClr w14:val="tx1"/>
            </w14:solidFill>
          </w14:textFill>
        </w:rPr>
        <w:t>依法向</w:t>
      </w:r>
      <w:r>
        <w:rPr>
          <w:rFonts w:hint="eastAsia" w:hAnsi="宋体" w:cs="宋体"/>
          <w:color w:val="000000" w:themeColor="text1"/>
          <w:kern w:val="0"/>
          <w:sz w:val="24"/>
          <w:szCs w:val="24"/>
          <w:highlight w:val="none"/>
          <w:shd w:val="clear" w:color="auto" w:fill="auto"/>
          <w:lang w:val="en-US" w:eastAsia="zh-CN"/>
          <w14:textFill>
            <w14:solidFill>
              <w14:schemeClr w14:val="tx1"/>
            </w14:solidFill>
          </w14:textFill>
        </w:rPr>
        <w:t>玉环市</w:t>
      </w:r>
      <w:r>
        <w:rPr>
          <w:rFonts w:hAnsi="宋体" w:cs="宋体"/>
          <w:color w:val="000000" w:themeColor="text1"/>
          <w:kern w:val="0"/>
          <w:sz w:val="24"/>
          <w:szCs w:val="24"/>
          <w:highlight w:val="none"/>
          <w:shd w:val="clear" w:color="auto" w:fill="auto"/>
          <w14:textFill>
            <w14:solidFill>
              <w14:schemeClr w14:val="tx1"/>
            </w14:solidFill>
          </w14:textFill>
        </w:rPr>
        <w:t>人民法院提起诉讼。</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Ansi="宋体"/>
          <w:b/>
          <w:color w:val="000000" w:themeColor="text1"/>
          <w:sz w:val="24"/>
          <w:szCs w:val="24"/>
          <w:highlight w:val="none"/>
          <w:shd w:val="clear" w:color="auto" w:fill="auto"/>
          <w14:textFill>
            <w14:solidFill>
              <w14:schemeClr w14:val="tx1"/>
            </w14:solidFill>
          </w14:textFill>
        </w:rPr>
        <w:t>十</w:t>
      </w:r>
      <w:r>
        <w:rPr>
          <w:rFonts w:hint="eastAsia" w:hAnsi="宋体"/>
          <w:b/>
          <w:color w:val="000000" w:themeColor="text1"/>
          <w:sz w:val="24"/>
          <w:szCs w:val="24"/>
          <w:highlight w:val="none"/>
          <w:shd w:val="clear" w:color="auto" w:fill="auto"/>
          <w14:textFill>
            <w14:solidFill>
              <w14:schemeClr w14:val="tx1"/>
            </w14:solidFill>
          </w14:textFill>
        </w:rPr>
        <w:t>七</w:t>
      </w:r>
      <w:r>
        <w:rPr>
          <w:rFonts w:hAnsi="宋体"/>
          <w:b/>
          <w:color w:val="000000" w:themeColor="text1"/>
          <w:sz w:val="24"/>
          <w:szCs w:val="24"/>
          <w:highlight w:val="none"/>
          <w:shd w:val="clear" w:color="auto" w:fill="auto"/>
          <w14:textFill>
            <w14:solidFill>
              <w14:schemeClr w14:val="tx1"/>
            </w14:solidFill>
          </w14:textFill>
        </w:rPr>
        <w:t>、合同生效及其它</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合同经双方法定代表人或授权代表</w:t>
      </w:r>
      <w:r>
        <w:rPr>
          <w:rFonts w:hint="eastAsia" w:hAnsi="宋体"/>
          <w:color w:val="000000" w:themeColor="text1"/>
          <w:sz w:val="24"/>
          <w:szCs w:val="24"/>
          <w:highlight w:val="none"/>
          <w:shd w:val="clear" w:color="auto" w:fill="auto"/>
          <w:lang w:eastAsia="zh-CN"/>
          <w14:textFill>
            <w14:solidFill>
              <w14:schemeClr w14:val="tx1"/>
            </w14:solidFill>
          </w14:textFill>
        </w:rPr>
        <w:t>签字</w:t>
      </w:r>
      <w:r>
        <w:rPr>
          <w:rFonts w:hAnsi="宋体"/>
          <w:color w:val="000000" w:themeColor="text1"/>
          <w:sz w:val="24"/>
          <w:szCs w:val="24"/>
          <w:highlight w:val="none"/>
          <w:shd w:val="clear" w:color="auto" w:fill="auto"/>
          <w14:textFill>
            <w14:solidFill>
              <w14:schemeClr w14:val="tx1"/>
            </w14:solidFill>
          </w14:textFill>
        </w:rPr>
        <w:t>并加盖单位公章后生效。</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int="eastAsia" w:hAnsi="宋体"/>
          <w:color w:val="000000" w:themeColor="text1"/>
          <w:sz w:val="24"/>
          <w:szCs w:val="24"/>
          <w:highlight w:val="none"/>
          <w:shd w:val="clear" w:color="auto" w:fill="auto"/>
          <w14:textFill>
            <w14:solidFill>
              <w14:schemeClr w14:val="tx1"/>
            </w14:solidFill>
          </w14:textFill>
        </w:rPr>
        <w:t xml:space="preserve">2. </w:t>
      </w:r>
      <w:r>
        <w:rPr>
          <w:rFonts w:hAnsi="宋体"/>
          <w:color w:val="000000" w:themeColor="text1"/>
          <w:sz w:val="24"/>
          <w:szCs w:val="24"/>
          <w:highlight w:val="none"/>
          <w:shd w:val="clear" w:color="auto" w:fill="auto"/>
          <w14:textFill>
            <w14:solidFill>
              <w14:schemeClr w14:val="tx1"/>
            </w14:solidFill>
          </w14:textFill>
        </w:rPr>
        <w:t>本合同未尽事宜，遵照《合同法》有关条文执行。</w:t>
      </w:r>
    </w:p>
    <w:p>
      <w:pPr>
        <w:keepNext w:val="0"/>
        <w:keepLines w:val="0"/>
        <w:pageBreakBefore w:val="0"/>
        <w:widowControl/>
        <w:kinsoku/>
        <w:wordWrap/>
        <w:overflowPunct/>
        <w:topLinePunct w:val="0"/>
        <w:bidi w:val="0"/>
        <w:spacing w:line="400" w:lineRule="exact"/>
        <w:ind w:left="0" w:leftChars="0" w:firstLine="501" w:firstLineChars="209"/>
        <w:jc w:val="both"/>
        <w:textAlignment w:val="auto"/>
        <w:rPr>
          <w:rFonts w:ascii="宋体" w:hAnsi="宋体" w:cstheme="minorBidi"/>
          <w:color w:val="000000" w:themeColor="text1"/>
          <w:sz w:val="24"/>
          <w:szCs w:val="24"/>
          <w:highlight w:val="none"/>
          <w:shd w:val="clear" w:color="auto" w:fill="auto"/>
          <w14:textFill>
            <w14:solidFill>
              <w14:schemeClr w14:val="tx1"/>
            </w14:solidFill>
          </w14:textFill>
        </w:rPr>
      </w:pPr>
      <w:r>
        <w:rPr>
          <w:rFonts w:hint="eastAsia" w:ascii="宋体" w:hAnsi="宋体" w:cstheme="minorBidi"/>
          <w:color w:val="000000" w:themeColor="text1"/>
          <w:sz w:val="24"/>
          <w:szCs w:val="24"/>
          <w:highlight w:val="none"/>
          <w:shd w:val="clear" w:color="auto" w:fill="auto"/>
          <w14:textFill>
            <w14:solidFill>
              <w14:schemeClr w14:val="tx1"/>
            </w14:solidFill>
          </w14:textFill>
        </w:rPr>
        <w:t>3.</w:t>
      </w:r>
      <w:r>
        <w:rPr>
          <w:rFonts w:hint="eastAsia" w:ascii="宋体" w:hAnsi="宋体" w:cstheme="minorBidi"/>
          <w:b w:val="0"/>
          <w:bCs w:val="0"/>
          <w:color w:val="000000" w:themeColor="text1"/>
          <w:sz w:val="24"/>
          <w:szCs w:val="24"/>
          <w:highlight w:val="none"/>
          <w:shd w:val="clear" w:color="auto" w:fill="auto"/>
          <w14:textFill>
            <w14:solidFill>
              <w14:schemeClr w14:val="tx1"/>
            </w14:solidFill>
          </w14:textFill>
        </w:rPr>
        <w:t xml:space="preserve"> 本合同一式四份。甲、乙双方各执一份，</w:t>
      </w:r>
      <w:r>
        <w:rPr>
          <w:rFonts w:hint="eastAsia" w:ascii="宋体" w:hAnsi="宋体" w:eastAsia="宋体"/>
          <w:b w:val="0"/>
          <w:bCs w:val="0"/>
          <w:color w:val="000000" w:themeColor="text1"/>
          <w:sz w:val="24"/>
          <w:szCs w:val="24"/>
          <w:highlight w:val="none"/>
          <w:shd w:val="clear" w:color="auto" w:fill="auto"/>
          <w:lang w:eastAsia="zh-CN"/>
          <w14:textFill>
            <w14:solidFill>
              <w14:schemeClr w14:val="tx1"/>
            </w14:solidFill>
          </w14:textFill>
        </w:rPr>
        <w:t>采购组织机构</w:t>
      </w:r>
      <w:r>
        <w:rPr>
          <w:rFonts w:hint="eastAsia" w:ascii="宋体" w:hAnsi="宋体" w:eastAsia="宋体"/>
          <w:b w:val="0"/>
          <w:bCs w:val="0"/>
          <w:color w:val="000000" w:themeColor="text1"/>
          <w:sz w:val="24"/>
          <w:szCs w:val="24"/>
          <w:highlight w:val="none"/>
          <w:shd w:val="clear" w:color="auto" w:fill="auto"/>
          <w14:textFill>
            <w14:solidFill>
              <w14:schemeClr w14:val="tx1"/>
            </w14:solidFill>
          </w14:textFill>
        </w:rPr>
        <w:t>及</w:t>
      </w:r>
      <w:r>
        <w:rPr>
          <w:rFonts w:hint="eastAsia" w:ascii="宋体" w:hAnsi="宋体" w:eastAsia="宋体"/>
          <w:b w:val="0"/>
          <w:bCs w:val="0"/>
          <w:color w:val="000000" w:themeColor="text1"/>
          <w:sz w:val="24"/>
          <w:szCs w:val="24"/>
          <w:highlight w:val="none"/>
          <w:shd w:val="clear" w:color="auto" w:fill="auto"/>
          <w:lang w:eastAsia="zh-CN"/>
          <w14:textFill>
            <w14:solidFill>
              <w14:schemeClr w14:val="tx1"/>
            </w14:solidFill>
          </w14:textFill>
        </w:rPr>
        <w:t>同级人民</w:t>
      </w:r>
      <w:r>
        <w:rPr>
          <w:rFonts w:hint="eastAsia" w:ascii="宋体" w:hAnsi="宋体" w:eastAsia="宋体"/>
          <w:b w:val="0"/>
          <w:bCs w:val="0"/>
          <w:color w:val="000000" w:themeColor="text1"/>
          <w:sz w:val="24"/>
          <w:szCs w:val="24"/>
          <w:highlight w:val="none"/>
          <w:shd w:val="clear" w:color="auto" w:fill="auto"/>
          <w14:textFill>
            <w14:solidFill>
              <w14:schemeClr w14:val="tx1"/>
            </w14:solidFill>
          </w14:textFill>
        </w:rPr>
        <w:t>政府</w:t>
      </w:r>
      <w:r>
        <w:rPr>
          <w:rFonts w:hint="eastAsia" w:ascii="宋体" w:hAnsi="宋体" w:eastAsia="宋体"/>
          <w:b w:val="0"/>
          <w:bCs w:val="0"/>
          <w:color w:val="000000" w:themeColor="text1"/>
          <w:sz w:val="24"/>
          <w:szCs w:val="24"/>
          <w:highlight w:val="none"/>
          <w:shd w:val="clear" w:color="auto" w:fill="auto"/>
          <w:lang w:eastAsia="zh-CN"/>
          <w14:textFill>
            <w14:solidFill>
              <w14:schemeClr w14:val="tx1"/>
            </w14:solidFill>
          </w14:textFill>
        </w:rPr>
        <w:t>财政部门</w:t>
      </w:r>
      <w:r>
        <w:rPr>
          <w:rFonts w:hint="eastAsia" w:ascii="宋体" w:hAnsi="宋体" w:eastAsia="宋体"/>
          <w:b w:val="0"/>
          <w:bCs w:val="0"/>
          <w:color w:val="000000" w:themeColor="text1"/>
          <w:sz w:val="24"/>
          <w:szCs w:val="24"/>
          <w:highlight w:val="none"/>
          <w:shd w:val="clear" w:color="auto" w:fill="auto"/>
          <w14:textFill>
            <w14:solidFill>
              <w14:schemeClr w14:val="tx1"/>
            </w14:solidFill>
          </w14:textFill>
        </w:rPr>
        <w:t>各执一份</w:t>
      </w:r>
      <w:r>
        <w:rPr>
          <w:rFonts w:hint="eastAsia" w:ascii="宋体" w:hAnsi="宋体" w:cstheme="minorBidi"/>
          <w:b w:val="0"/>
          <w:bCs w:val="0"/>
          <w:color w:val="000000" w:themeColor="text1"/>
          <w:sz w:val="24"/>
          <w:szCs w:val="24"/>
          <w:highlight w:val="none"/>
          <w:shd w:val="clear" w:color="auto" w:fill="auto"/>
          <w14:textFill>
            <w14:solidFill>
              <w14:schemeClr w14:val="tx1"/>
            </w14:solidFill>
          </w14:textFill>
        </w:rPr>
        <w:t>。本项目未尽事宜以招标文件、投标文件及澄清文件等为准</w:t>
      </w:r>
      <w:r>
        <w:rPr>
          <w:rFonts w:hint="eastAsia" w:ascii="宋体" w:hAnsi="宋体" w:cstheme="minorBidi"/>
          <w:color w:val="000000" w:themeColor="text1"/>
          <w:sz w:val="24"/>
          <w:szCs w:val="24"/>
          <w:highlight w:val="none"/>
          <w:shd w:val="clear" w:color="auto" w:fill="auto"/>
          <w14:textFill>
            <w14:solidFill>
              <w14:schemeClr w14:val="tx1"/>
            </w14:solidFill>
          </w14:textFill>
        </w:rPr>
        <w:t>。</w:t>
      </w:r>
    </w:p>
    <w:p>
      <w:pPr>
        <w:keepNext w:val="0"/>
        <w:keepLines w:val="0"/>
        <w:pageBreakBefore w:val="0"/>
        <w:widowControl/>
        <w:kinsoku/>
        <w:wordWrap/>
        <w:overflowPunct/>
        <w:topLinePunct w:val="0"/>
        <w:bidi w:val="0"/>
        <w:spacing w:line="400" w:lineRule="exact"/>
        <w:ind w:left="0" w:leftChars="0" w:firstLine="501" w:firstLineChars="209"/>
        <w:jc w:val="both"/>
        <w:textAlignment w:val="auto"/>
        <w:rPr>
          <w:rFonts w:ascii="宋体" w:hAnsi="宋体"/>
          <w:color w:val="000000" w:themeColor="text1"/>
          <w:kern w:val="0"/>
          <w:sz w:val="24"/>
          <w:szCs w:val="24"/>
          <w:highlight w:val="none"/>
          <w:shd w:val="clear" w:color="auto" w:fill="auto"/>
          <w14:textFill>
            <w14:solidFill>
              <w14:schemeClr w14:val="tx1"/>
            </w14:solidFill>
          </w14:textFill>
        </w:rPr>
      </w:pPr>
    </w:p>
    <w:p>
      <w:pPr>
        <w:keepNext w:val="0"/>
        <w:keepLines w:val="0"/>
        <w:pageBreakBefore w:val="0"/>
        <w:widowControl/>
        <w:kinsoku/>
        <w:wordWrap/>
        <w:overflowPunct/>
        <w:topLinePunct w:val="0"/>
        <w:bidi w:val="0"/>
        <w:spacing w:line="400" w:lineRule="exact"/>
        <w:ind w:left="0" w:leftChars="0" w:firstLine="504" w:firstLineChars="209"/>
        <w:jc w:val="both"/>
        <w:textAlignment w:val="auto"/>
        <w:rPr>
          <w:rFonts w:ascii="宋体" w:hAnsi="宋体"/>
          <w:b/>
          <w:color w:val="000000" w:themeColor="text1"/>
          <w:sz w:val="24"/>
          <w:szCs w:val="24"/>
          <w:highlight w:val="none"/>
          <w:shd w:val="clear" w:color="auto" w:fill="auto"/>
          <w14:textFill>
            <w14:solidFill>
              <w14:schemeClr w14:val="tx1"/>
            </w14:solidFill>
          </w14:textFill>
        </w:rPr>
      </w:pP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甲方（公章）                                     乙方（公章）</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法定代表人：                                     法定代表人：</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委托代理人：                                     委托代理人：</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联系电话：                                       联系电话：</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开户银行：                                       开户银行：</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帐号：                                           帐号：</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地址及邮编：                                     地址及邮编：</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签订时间：    年   月    日</w:t>
      </w: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rFonts w:asciiTheme="majorEastAsia" w:hAnsiTheme="majorEastAsia" w:eastAsiaTheme="majorEastAsia"/>
          <w:color w:val="000000" w:themeColor="text1"/>
          <w:sz w:val="28"/>
          <w:szCs w:val="28"/>
          <w:highlight w:val="none"/>
          <w:shd w:val="clear" w:color="auto" w:fill="auto"/>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36"/>
          <w:szCs w:val="36"/>
          <w:highlight w:val="none"/>
          <w:shd w:val="clear" w:color="auto" w:fill="auto"/>
          <w14:textFill>
            <w14:solidFill>
              <w14:schemeClr w14:val="tx1"/>
            </w14:solidFill>
          </w14:textFill>
        </w:rPr>
        <w:t>投标文件格式附件</w:t>
      </w:r>
    </w:p>
    <w:p>
      <w:pPr>
        <w:rPr>
          <w:rFonts w:ascii="宋体" w:hAnsi="宋体"/>
          <w:b/>
          <w:color w:val="000000" w:themeColor="text1"/>
          <w:kern w:val="0"/>
          <w:sz w:val="28"/>
          <w:szCs w:val="28"/>
          <w:highlight w:val="none"/>
          <w:shd w:val="clear" w:color="auto" w:fill="auto"/>
          <w14:textFill>
            <w14:solidFill>
              <w14:schemeClr w14:val="tx1"/>
            </w14:solidFill>
          </w14:textFill>
        </w:rPr>
      </w:pPr>
      <w:r>
        <w:rPr>
          <w:rFonts w:hint="eastAsia" w:ascii="宋体" w:hAnsi="宋体"/>
          <w:b/>
          <w:color w:val="000000" w:themeColor="text1"/>
          <w:kern w:val="0"/>
          <w:sz w:val="28"/>
          <w:szCs w:val="28"/>
          <w:highlight w:val="none"/>
          <w:shd w:val="clear" w:color="auto" w:fill="auto"/>
          <w14:textFill>
            <w14:solidFill>
              <w14:schemeClr w14:val="tx1"/>
            </w14:solidFill>
          </w14:textFill>
        </w:rPr>
        <w:t>附件1</w:t>
      </w:r>
      <w:r>
        <w:rPr>
          <w:rFonts w:hint="eastAsia" w:ascii="宋体" w:hAnsi="宋体"/>
          <w:b/>
          <w:color w:val="000000" w:themeColor="text1"/>
          <w:sz w:val="30"/>
          <w:szCs w:val="30"/>
          <w:highlight w:val="none"/>
          <w:shd w:val="clear" w:color="auto" w:fill="auto"/>
          <w14:textFill>
            <w14:solidFill>
              <w14:schemeClr w14:val="tx1"/>
            </w14:solidFill>
          </w14:textFill>
        </w:rPr>
        <w:t xml:space="preserve">                             </w:t>
      </w:r>
      <w:r>
        <w:rPr>
          <w:rFonts w:hint="eastAsia" w:ascii="宋体" w:hAnsi="宋体"/>
          <w:color w:val="000000" w:themeColor="text1"/>
          <w:sz w:val="30"/>
          <w:szCs w:val="30"/>
          <w:highlight w:val="none"/>
          <w:shd w:val="clear" w:color="auto" w:fill="auto"/>
          <w14:textFill>
            <w14:solidFill>
              <w14:schemeClr w14:val="tx1"/>
            </w14:solidFill>
          </w14:textFill>
        </w:rPr>
        <w:t xml:space="preserve"> 　　　</w:t>
      </w:r>
      <w:r>
        <w:rPr>
          <w:rFonts w:hint="eastAsia" w:ascii="宋体" w:hAnsi="宋体"/>
          <w:b/>
          <w:color w:val="000000" w:themeColor="text1"/>
          <w:sz w:val="28"/>
          <w:highlight w:val="none"/>
          <w:shd w:val="clear" w:color="auto" w:fill="auto"/>
          <w14:textFill>
            <w14:solidFill>
              <w14:schemeClr w14:val="tx1"/>
            </w14:solidFill>
          </w14:textFill>
        </w:rPr>
        <w:t xml:space="preserve">        </w:t>
      </w:r>
      <w:r>
        <w:rPr>
          <w:rFonts w:hint="eastAsia" w:ascii="宋体" w:hAnsi="宋体"/>
          <w:b/>
          <w:color w:val="000000" w:themeColor="text1"/>
          <w:sz w:val="28"/>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highlight w:val="none"/>
          <w:shd w:val="clear" w:color="auto" w:fill="auto"/>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shd w:val="clear" w:color="auto" w:fill="auto"/>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shd w:val="clear" w:color="auto" w:fill="auto"/>
          <w:lang w:eastAsia="zh-CN"/>
          <w14:textFill>
            <w14:solidFill>
              <w14:schemeClr w14:val="tx1"/>
            </w14:solidFill>
          </w14:textFill>
        </w:rPr>
      </w:pPr>
      <w:r>
        <w:rPr>
          <w:rFonts w:hint="eastAsia" w:ascii="宋体" w:hAnsi="宋体"/>
          <w:color w:val="000000" w:themeColor="text1"/>
          <w:spacing w:val="40"/>
          <w:sz w:val="52"/>
          <w:szCs w:val="52"/>
          <w:highlight w:val="none"/>
          <w:shd w:val="clear" w:color="auto" w:fill="auto"/>
          <w:lang w:eastAsia="zh-CN"/>
          <w14:textFill>
            <w14:solidFill>
              <w14:schemeClr w14:val="tx1"/>
            </w14:solidFill>
          </w14:textFill>
        </w:rPr>
        <w:t>玉环市市容环卫管理处玉环市垃圾处置设施监管服务</w:t>
      </w:r>
    </w:p>
    <w:p>
      <w:pPr>
        <w:spacing w:before="312" w:beforeLines="100" w:line="360" w:lineRule="auto"/>
        <w:ind w:right="-108"/>
        <w:jc w:val="center"/>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项目编号：</w:t>
      </w:r>
      <w:r>
        <w:rPr>
          <w:rFonts w:hint="eastAsia" w:ascii="宋体" w:hAnsi="宋体"/>
          <w:color w:val="000000" w:themeColor="text1"/>
          <w:sz w:val="36"/>
          <w:szCs w:val="36"/>
          <w:highlight w:val="none"/>
          <w:u w:val="single"/>
          <w:shd w:val="clear" w:color="auto" w:fill="auto"/>
          <w:lang w:eastAsia="zh-CN"/>
          <w14:textFill>
            <w14:solidFill>
              <w14:schemeClr w14:val="tx1"/>
            </w14:solidFill>
          </w14:textFill>
        </w:rPr>
        <w:t>HQ-YHZFCG-2020-07</w:t>
      </w:r>
      <w:r>
        <w:rPr>
          <w:rFonts w:hint="eastAsia" w:ascii="宋体" w:hAnsi="宋体"/>
          <w:color w:val="000000" w:themeColor="text1"/>
          <w:sz w:val="36"/>
          <w:szCs w:val="36"/>
          <w:highlight w:val="none"/>
          <w:u w:val="single"/>
          <w:shd w:val="clear" w:color="auto" w:fill="auto"/>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shd w:val="clear" w:color="auto" w:fill="auto"/>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lang w:val="zh-CN"/>
          <w14:textFill>
            <w14:solidFill>
              <w14:schemeClr w14:val="tx1"/>
            </w14:solidFill>
          </w14:textFill>
        </w:rPr>
        <w:t>（</w:t>
      </w:r>
      <w:r>
        <w:rPr>
          <w:rFonts w:hint="eastAsia" w:ascii="宋体" w:hAnsi="宋体"/>
          <w:b/>
          <w:color w:val="000000" w:themeColor="text1"/>
          <w:spacing w:val="40"/>
          <w:sz w:val="28"/>
          <w:szCs w:val="28"/>
          <w:highlight w:val="none"/>
          <w:shd w:val="clear" w:color="auto" w:fill="auto"/>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shd w:val="clear" w:color="auto" w:fill="auto"/>
          <w14:textFill>
            <w14:solidFill>
              <w14:schemeClr w14:val="tx1"/>
            </w14:solidFill>
          </w14:textFill>
        </w:rPr>
      </w:pPr>
      <w:r>
        <w:rPr>
          <w:rFonts w:hint="eastAsia" w:ascii="宋体" w:hAnsi="宋体"/>
          <w:b/>
          <w:bCs/>
          <w:color w:val="000000" w:themeColor="text1"/>
          <w:sz w:val="36"/>
          <w:szCs w:val="36"/>
          <w:highlight w:val="none"/>
          <w:shd w:val="clear" w:color="auto" w:fill="auto"/>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shd w:val="clear" w:color="auto" w:fill="auto"/>
          <w14:textFill>
            <w14:solidFill>
              <w14:schemeClr w14:val="tx1"/>
            </w14:solidFill>
          </w14:textFill>
        </w:rPr>
      </w:pPr>
    </w:p>
    <w:p>
      <w:pPr>
        <w:numPr>
          <w:ilvl w:val="0"/>
          <w:numId w:val="10"/>
        </w:numPr>
        <w:snapToGrid w:val="0"/>
        <w:spacing w:line="360" w:lineRule="auto"/>
        <w:ind w:firstLine="548" w:firstLineChars="196"/>
        <w:rPr>
          <w:rFonts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声明书（附件2）</w:t>
      </w:r>
    </w:p>
    <w:p>
      <w:pPr>
        <w:numPr>
          <w:ilvl w:val="0"/>
          <w:numId w:val="10"/>
        </w:num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bCs/>
          <w:color w:val="000000" w:themeColor="text1"/>
          <w:sz w:val="28"/>
          <w:szCs w:val="28"/>
          <w:highlight w:val="none"/>
          <w:shd w:val="clear" w:color="auto" w:fill="auto"/>
          <w14:textFill>
            <w14:solidFill>
              <w14:schemeClr w14:val="tx1"/>
            </w14:solidFill>
          </w14:textFill>
        </w:rPr>
        <w:t>授权</w:t>
      </w:r>
      <w:r>
        <w:rPr>
          <w:rFonts w:hint="eastAsia"/>
          <w:bCs/>
          <w:color w:val="000000" w:themeColor="text1"/>
          <w:sz w:val="28"/>
          <w:szCs w:val="28"/>
          <w:highlight w:val="none"/>
          <w:shd w:val="clear" w:color="auto" w:fill="auto"/>
          <w14:textFill>
            <w14:solidFill>
              <w14:schemeClr w14:val="tx1"/>
            </w14:solidFill>
          </w14:textFill>
        </w:rPr>
        <w:t>委托</w:t>
      </w:r>
      <w:r>
        <w:rPr>
          <w:bCs/>
          <w:color w:val="000000" w:themeColor="text1"/>
          <w:sz w:val="28"/>
          <w:szCs w:val="28"/>
          <w:highlight w:val="none"/>
          <w:shd w:val="clear" w:color="auto" w:fill="auto"/>
          <w14:textFill>
            <w14:solidFill>
              <w14:schemeClr w14:val="tx1"/>
            </w14:solidFill>
          </w14:textFill>
        </w:rPr>
        <w:t>书</w:t>
      </w:r>
      <w:r>
        <w:rPr>
          <w:rFonts w:hint="eastAsia" w:ascii="宋体" w:hAnsi="宋体"/>
          <w:bCs/>
          <w:color w:val="000000" w:themeColor="text1"/>
          <w:sz w:val="28"/>
          <w:szCs w:val="28"/>
          <w:highlight w:val="none"/>
          <w:shd w:val="clear" w:color="auto" w:fill="auto"/>
          <w14:textFill>
            <w14:solidFill>
              <w14:schemeClr w14:val="tx1"/>
            </w14:solidFill>
          </w14:textFill>
        </w:rPr>
        <w:t>（附件3）</w:t>
      </w:r>
    </w:p>
    <w:p>
      <w:pPr>
        <w:numPr>
          <w:ilvl w:val="0"/>
          <w:numId w:val="10"/>
        </w:numPr>
        <w:snapToGrid w:val="0"/>
        <w:spacing w:line="360" w:lineRule="auto"/>
        <w:ind w:left="1050" w:leftChars="259" w:hanging="506" w:hangingChars="181"/>
        <w:rPr>
          <w:rFonts w:ascii="宋体" w:hAnsi="宋体"/>
          <w:color w:val="000000" w:themeColor="text1"/>
          <w:kern w:val="0"/>
          <w:sz w:val="28"/>
          <w:szCs w:val="28"/>
          <w:highlight w:val="none"/>
          <w:shd w:val="clear" w:color="auto" w:fill="auto"/>
          <w14:textFill>
            <w14:solidFill>
              <w14:schemeClr w14:val="tx1"/>
            </w14:solidFill>
          </w14:textFill>
        </w:rPr>
      </w:pPr>
      <w:r>
        <w:rPr>
          <w:color w:val="000000" w:themeColor="text1"/>
          <w:sz w:val="28"/>
          <w:szCs w:val="28"/>
          <w:highlight w:val="none"/>
          <w:shd w:val="clear" w:color="auto" w:fill="auto"/>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4、</w:t>
      </w:r>
      <w:r>
        <w:rPr>
          <w:color w:val="000000" w:themeColor="text1"/>
          <w:sz w:val="28"/>
          <w:szCs w:val="28"/>
          <w:highlight w:val="none"/>
          <w:shd w:val="clear" w:color="auto" w:fill="auto"/>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5、</w:t>
      </w:r>
      <w:r>
        <w:rPr>
          <w:color w:val="000000" w:themeColor="text1"/>
          <w:sz w:val="28"/>
          <w:szCs w:val="28"/>
          <w:highlight w:val="none"/>
          <w:shd w:val="clear" w:color="auto" w:fill="auto"/>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6、</w:t>
      </w:r>
      <w:r>
        <w:rPr>
          <w:rFonts w:hint="eastAsia" w:ascii="宋体" w:hAnsi="宋体"/>
          <w:color w:val="000000" w:themeColor="text1"/>
          <w:kern w:val="0"/>
          <w:sz w:val="28"/>
          <w:szCs w:val="28"/>
          <w:highlight w:val="none"/>
          <w:shd w:val="clear" w:color="auto" w:fill="auto"/>
          <w14:textFill>
            <w14:solidFill>
              <w14:schemeClr w14:val="tx1"/>
            </w14:solidFill>
          </w14:textFill>
        </w:rPr>
        <w:t>本项目要求的特定资质证书</w:t>
      </w: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pStyle w:val="9"/>
        <w:rPr>
          <w:rFonts w:ascii="宋体" w:hAnsi="宋体"/>
          <w:b/>
          <w:color w:val="000000" w:themeColor="text1"/>
          <w:sz w:val="28"/>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80" w:lineRule="exact"/>
        <w:ind w:left="420"/>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shd w:val="clear" w:color="auto" w:fill="auto"/>
          <w:lang w:val="zh-CN"/>
          <w14:textFill>
            <w14:solidFill>
              <w14:schemeClr w14:val="tx1"/>
            </w14:solidFill>
          </w14:textFill>
        </w:rPr>
      </w:pPr>
      <w:r>
        <w:rPr>
          <w:rFonts w:hint="eastAsia" w:ascii="宋体" w:hAnsi="宋体"/>
          <w:b/>
          <w:color w:val="000000" w:themeColor="text1"/>
          <w:kern w:val="0"/>
          <w:sz w:val="32"/>
          <w:szCs w:val="32"/>
          <w:highlight w:val="none"/>
          <w:shd w:val="clear" w:color="auto" w:fill="auto"/>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我（</w:t>
      </w:r>
      <w:r>
        <w:rPr>
          <w:rFonts w:hint="eastAsia" w:ascii="宋体" w:hAnsi="宋体" w:cs="宋体"/>
          <w:color w:val="000000" w:themeColor="text1"/>
          <w:kern w:val="0"/>
          <w:sz w:val="24"/>
          <w:highlight w:val="none"/>
          <w:u w:val="single"/>
          <w:shd w:val="clear" w:color="auto" w:fill="auto"/>
          <w14:textFill>
            <w14:solidFill>
              <w14:schemeClr w14:val="tx1"/>
            </w14:solidFill>
          </w14:textFill>
        </w:rPr>
        <w:t xml:space="preserve"> 姓名 </w:t>
      </w:r>
      <w:r>
        <w:rPr>
          <w:rFonts w:hint="eastAsia" w:ascii="宋体" w:hAnsi="宋体" w:cs="宋体"/>
          <w:color w:val="000000" w:themeColor="text1"/>
          <w:kern w:val="0"/>
          <w:sz w:val="24"/>
          <w:highlight w:val="none"/>
          <w:shd w:val="clear" w:color="auto" w:fill="auto"/>
          <w14:textFill>
            <w14:solidFill>
              <w14:schemeClr w14:val="tx1"/>
            </w14:solidFill>
          </w14:textFill>
        </w:rPr>
        <w:t>）系（</w:t>
      </w:r>
      <w:r>
        <w:rPr>
          <w:rFonts w:hint="eastAsia" w:ascii="宋体" w:hAnsi="宋体" w:cs="宋体"/>
          <w:color w:val="000000" w:themeColor="text1"/>
          <w:kern w:val="0"/>
          <w:sz w:val="24"/>
          <w:highlight w:val="none"/>
          <w:u w:val="single"/>
          <w:shd w:val="clear" w:color="auto" w:fill="auto"/>
          <w14:textFill>
            <w14:solidFill>
              <w14:schemeClr w14:val="tx1"/>
            </w14:solidFill>
          </w14:textFill>
        </w:rPr>
        <w:t xml:space="preserve"> 投标人名称 </w:t>
      </w:r>
      <w:r>
        <w:rPr>
          <w:rFonts w:hint="eastAsia" w:ascii="宋体" w:hAnsi="宋体" w:cs="宋体"/>
          <w:color w:val="000000" w:themeColor="text1"/>
          <w:kern w:val="0"/>
          <w:sz w:val="24"/>
          <w:highlight w:val="none"/>
          <w:shd w:val="clear" w:color="auto" w:fill="auto"/>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玉环市市容环卫管理处玉环市垃圾处置设施监管服务</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HQ-YHZFCG-2020-07</w:t>
      </w:r>
      <w:r>
        <w:rPr>
          <w:rFonts w:hint="eastAsia" w:ascii="宋体" w:hAnsi="宋体" w:cs="宋体"/>
          <w:color w:val="000000" w:themeColor="text1"/>
          <w:kern w:val="0"/>
          <w:sz w:val="24"/>
          <w:highlight w:val="none"/>
          <w:shd w:val="clear" w:color="auto" w:fill="auto"/>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w:t>
      </w:r>
      <w:r>
        <w:rPr>
          <w:rFonts w:hint="eastAsia" w:ascii="Arial" w:hAnsi="Arial" w:cs="Arial"/>
          <w:color w:val="000000" w:themeColor="text1"/>
          <w:sz w:val="24"/>
          <w:highlight w:val="none"/>
          <w:shd w:val="clear" w:color="auto" w:fill="auto"/>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2、我公司</w:t>
      </w:r>
      <w:r>
        <w:rPr>
          <w:rFonts w:ascii="宋体" w:hAnsi="宋体" w:cs="宋体"/>
          <w:color w:val="000000" w:themeColor="text1"/>
          <w:kern w:val="0"/>
          <w:sz w:val="24"/>
          <w:highlight w:val="none"/>
          <w:shd w:val="clear" w:color="auto" w:fill="auto"/>
          <w14:textFill>
            <w14:solidFill>
              <w14:schemeClr w14:val="tx1"/>
            </w14:solidFill>
          </w14:textFill>
        </w:rPr>
        <w:t>在参与投标前已</w:t>
      </w:r>
      <w:r>
        <w:rPr>
          <w:rFonts w:hint="eastAsia" w:ascii="宋体" w:hAnsi="宋体" w:cs="宋体"/>
          <w:color w:val="000000" w:themeColor="text1"/>
          <w:kern w:val="0"/>
          <w:sz w:val="24"/>
          <w:highlight w:val="none"/>
          <w:shd w:val="clear" w:color="auto" w:fill="auto"/>
          <w14:textFill>
            <w14:solidFill>
              <w14:schemeClr w14:val="tx1"/>
            </w14:solidFill>
          </w14:textFill>
        </w:rPr>
        <w:t>详细审查</w:t>
      </w:r>
      <w:r>
        <w:rPr>
          <w:rFonts w:ascii="宋体" w:hAnsi="宋体" w:cs="宋体"/>
          <w:color w:val="000000" w:themeColor="text1"/>
          <w:kern w:val="0"/>
          <w:sz w:val="24"/>
          <w:highlight w:val="none"/>
          <w:shd w:val="clear" w:color="auto" w:fill="auto"/>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shd w:val="clear" w:color="auto" w:fill="auto"/>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3、我</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公司</w:t>
      </w:r>
      <w:r>
        <w:rPr>
          <w:rFonts w:hint="eastAsia" w:ascii="宋体" w:hAnsi="宋体"/>
          <w:color w:val="000000" w:themeColor="text1"/>
          <w:sz w:val="24"/>
          <w:highlight w:val="none"/>
          <w:shd w:val="clear" w:color="auto" w:fill="auto"/>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shd w:val="clear" w:color="auto" w:fill="auto"/>
          <w:lang w:val="af-ZA"/>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w:t>
      </w:r>
      <w:r>
        <w:rPr>
          <w:rFonts w:hint="eastAsia" w:ascii="宋体" w:hAnsi="宋体" w:cs="宋体"/>
          <w:color w:val="000000" w:themeColor="text1"/>
          <w:kern w:val="0"/>
          <w:sz w:val="24"/>
          <w:highlight w:val="none"/>
          <w:shd w:val="clear" w:color="auto" w:fill="auto"/>
          <w14:textFill>
            <w14:solidFill>
              <w14:schemeClr w14:val="tx1"/>
            </w14:solidFill>
          </w14:textFill>
        </w:rPr>
        <w:t>我</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公司</w:t>
      </w:r>
      <w:r>
        <w:rPr>
          <w:rFonts w:hint="eastAsia" w:ascii="宋体" w:hAnsi="宋体" w:cs="宋体"/>
          <w:color w:val="000000" w:themeColor="text1"/>
          <w:kern w:val="0"/>
          <w:sz w:val="24"/>
          <w:highlight w:val="none"/>
          <w:shd w:val="clear" w:color="auto" w:fill="auto"/>
          <w14:textFill>
            <w14:solidFill>
              <w14:schemeClr w14:val="tx1"/>
            </w14:solidFill>
          </w14:textFill>
        </w:rPr>
        <w:t>保证，</w:t>
      </w:r>
      <w:r>
        <w:rPr>
          <w:rFonts w:hint="eastAsia" w:ascii="宋体" w:hAnsi="宋体"/>
          <w:color w:val="000000" w:themeColor="text1"/>
          <w:kern w:val="0"/>
          <w:sz w:val="24"/>
          <w:highlight w:val="none"/>
          <w:shd w:val="clear" w:color="auto" w:fill="auto"/>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shd w:val="clear" w:color="auto" w:fill="auto"/>
          <w14:textFill>
            <w14:solidFill>
              <w14:schemeClr w14:val="tx1"/>
            </w14:solidFill>
          </w14:textFill>
        </w:rPr>
        <w:t>我</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公司</w:t>
      </w:r>
      <w:r>
        <w:rPr>
          <w:rFonts w:hint="eastAsia" w:ascii="宋体" w:hAnsi="宋体"/>
          <w:color w:val="000000" w:themeColor="text1"/>
          <w:kern w:val="0"/>
          <w:sz w:val="24"/>
          <w:highlight w:val="none"/>
          <w:shd w:val="clear" w:color="auto" w:fill="auto"/>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shd w:val="clear" w:color="auto" w:fill="auto"/>
          <w:lang w:val="af-ZA"/>
          <w14:textFill>
            <w14:solidFill>
              <w14:schemeClr w14:val="tx1"/>
            </w14:solidFill>
          </w14:textFill>
        </w:rPr>
        <w:t>我方</w:t>
      </w:r>
      <w:r>
        <w:rPr>
          <w:rFonts w:hint="eastAsia" w:ascii="宋体" w:hAnsi="宋体"/>
          <w:color w:val="000000" w:themeColor="text1"/>
          <w:kern w:val="0"/>
          <w:sz w:val="24"/>
          <w:highlight w:val="none"/>
          <w:shd w:val="clear" w:color="auto" w:fill="auto"/>
          <w:lang w:val="af-ZA"/>
          <w14:textFill>
            <w14:solidFill>
              <w14:schemeClr w14:val="tx1"/>
            </w14:solidFill>
          </w14:textFill>
        </w:rPr>
        <w:t>承担。</w:t>
      </w:r>
      <w:r>
        <w:rPr>
          <w:rFonts w:hint="eastAsia" w:ascii="宋体" w:hAnsi="宋体" w:cs="宋体"/>
          <w:color w:val="000000" w:themeColor="text1"/>
          <w:kern w:val="0"/>
          <w:sz w:val="24"/>
          <w:highlight w:val="none"/>
          <w:shd w:val="clear" w:color="auto" w:fill="auto"/>
          <w:lang w:val="af-ZA"/>
          <w14:textFill>
            <w14:solidFill>
              <w14:schemeClr w14:val="tx1"/>
            </w14:solidFill>
          </w14:textFill>
        </w:rPr>
        <w:t>我方的</w:t>
      </w:r>
      <w:r>
        <w:rPr>
          <w:rFonts w:hint="eastAsia" w:ascii="宋体" w:hAnsi="宋体"/>
          <w:color w:val="000000" w:themeColor="text1"/>
          <w:kern w:val="0"/>
          <w:sz w:val="24"/>
          <w:highlight w:val="none"/>
          <w:shd w:val="clear" w:color="auto" w:fill="auto"/>
          <w:lang w:val="af-ZA"/>
          <w14:textFill>
            <w14:solidFill>
              <w14:schemeClr w14:val="tx1"/>
            </w14:solidFill>
          </w14:textFill>
        </w:rPr>
        <w:t>投标报价</w:t>
      </w:r>
      <w:r>
        <w:rPr>
          <w:rFonts w:hint="eastAsia" w:ascii="宋体" w:hAnsi="宋体" w:cs="宋体"/>
          <w:color w:val="000000" w:themeColor="text1"/>
          <w:kern w:val="0"/>
          <w:sz w:val="24"/>
          <w:highlight w:val="none"/>
          <w:shd w:val="clear" w:color="auto" w:fill="auto"/>
          <w:lang w:val="af-ZA"/>
          <w14:textFill>
            <w14:solidFill>
              <w14:schemeClr w14:val="tx1"/>
            </w14:solidFill>
          </w14:textFill>
        </w:rPr>
        <w:t>已</w:t>
      </w:r>
      <w:r>
        <w:rPr>
          <w:rFonts w:hint="eastAsia" w:ascii="宋体" w:hAnsi="宋体"/>
          <w:color w:val="000000" w:themeColor="text1"/>
          <w:kern w:val="0"/>
          <w:sz w:val="24"/>
          <w:highlight w:val="none"/>
          <w:shd w:val="clear" w:color="auto" w:fill="auto"/>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af-ZA"/>
          <w14:textFill>
            <w14:solidFill>
              <w14:schemeClr w14:val="tx1"/>
            </w14:solidFill>
          </w14:textFill>
        </w:rPr>
        <w:t>5、我</w:t>
      </w:r>
      <w:r>
        <w:rPr>
          <w:rFonts w:hint="eastAsia" w:ascii="宋体" w:hAnsi="宋体" w:cs="宋体"/>
          <w:color w:val="000000" w:themeColor="text1"/>
          <w:kern w:val="0"/>
          <w:sz w:val="24"/>
          <w:highlight w:val="none"/>
          <w:shd w:val="clear" w:color="auto" w:fill="auto"/>
          <w:lang w:val="zh-CN"/>
          <w14:textFill>
            <w14:solidFill>
              <w14:schemeClr w14:val="tx1"/>
            </w14:solidFill>
          </w14:textFill>
        </w:rPr>
        <w:t>公司</w:t>
      </w:r>
      <w:r>
        <w:rPr>
          <w:rFonts w:hint="eastAsia" w:ascii="宋体" w:hAnsi="宋体" w:cs="宋体"/>
          <w:color w:val="000000" w:themeColor="text1"/>
          <w:kern w:val="0"/>
          <w:sz w:val="24"/>
          <w:highlight w:val="none"/>
          <w:shd w:val="clear" w:color="auto" w:fill="auto"/>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6、以上事项如有虚假或隐瞒，我</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公司</w:t>
      </w:r>
      <w:r>
        <w:rPr>
          <w:rFonts w:hint="eastAsia" w:ascii="宋体" w:hAnsi="宋体"/>
          <w:color w:val="000000" w:themeColor="text1"/>
          <w:sz w:val="24"/>
          <w:highlight w:val="none"/>
          <w:shd w:val="clear" w:color="auto" w:fill="auto"/>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shd w:val="clear" w:color="auto" w:fill="auto"/>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shd w:val="clear" w:color="auto" w:fill="auto"/>
          <w:lang w:val="zh-CN"/>
          <w14:textFill>
            <w14:solidFill>
              <w14:schemeClr w14:val="tx1"/>
            </w14:solidFill>
          </w14:textFill>
        </w:rPr>
      </w:pP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shd w:val="clear" w:color="auto" w:fill="auto"/>
          <w:lang w:val="zh-CN"/>
          <w14:textFill>
            <w14:solidFill>
              <w14:schemeClr w14:val="tx1"/>
            </w14:solidFill>
          </w14:textFill>
        </w:rPr>
      </w:pP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shd w:val="clear" w:color="auto" w:fill="auto"/>
          <w:lang w:val="zh-CN"/>
          <w14:textFill>
            <w14:solidFill>
              <w14:schemeClr w14:val="tx1"/>
            </w14:solidFill>
          </w14:textFill>
        </w:rPr>
      </w:pP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                                  日期：</w:t>
      </w:r>
      <w:r>
        <w:rPr>
          <w:rFonts w:hint="eastAsia" w:ascii="宋体" w:hAnsi="宋体" w:cstheme="minorBidi"/>
          <w:color w:val="000000" w:themeColor="text1"/>
          <w:sz w:val="24"/>
          <w:highlight w:val="none"/>
          <w:shd w:val="clear" w:color="auto" w:fill="auto"/>
          <w14:textFill>
            <w14:solidFill>
              <w14:schemeClr w14:val="tx1"/>
            </w14:solidFill>
          </w14:textFill>
        </w:rPr>
        <w:t xml:space="preserve">    </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年 </w:t>
      </w:r>
      <w:r>
        <w:rPr>
          <w:rFonts w:hint="eastAsia" w:ascii="宋体" w:hAnsi="宋体" w:cstheme="minorBidi"/>
          <w:color w:val="000000" w:themeColor="text1"/>
          <w:sz w:val="24"/>
          <w:highlight w:val="none"/>
          <w:shd w:val="clear" w:color="auto" w:fill="auto"/>
          <w14:textFill>
            <w14:solidFill>
              <w14:schemeClr w14:val="tx1"/>
            </w14:solidFill>
          </w14:textFill>
        </w:rPr>
        <w:t xml:space="preserve">   </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月 </w:t>
      </w:r>
      <w:r>
        <w:rPr>
          <w:rFonts w:hint="eastAsia" w:ascii="宋体" w:hAnsi="宋体" w:cstheme="minorBidi"/>
          <w:color w:val="000000" w:themeColor="text1"/>
          <w:sz w:val="24"/>
          <w:highlight w:val="none"/>
          <w:shd w:val="clear" w:color="auto" w:fill="auto"/>
          <w14:textFill>
            <w14:solidFill>
              <w14:schemeClr w14:val="tx1"/>
            </w14:solidFill>
          </w14:textFill>
        </w:rPr>
        <w:t xml:space="preserve">   </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shd w:val="clear" w:color="auto" w:fill="auto"/>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shd w:val="clear" w:color="auto" w:fill="auto"/>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shd w:val="clear" w:color="auto" w:fill="auto"/>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shd w:val="clear" w:color="auto" w:fill="auto"/>
          <w14:textFill>
            <w14:solidFill>
              <w14:schemeClr w14:val="tx1"/>
            </w14:solidFill>
          </w14:textFill>
        </w:rPr>
      </w:pPr>
      <w:r>
        <w:rPr>
          <w:b/>
          <w:color w:val="000000" w:themeColor="text1"/>
          <w:sz w:val="32"/>
          <w:szCs w:val="32"/>
          <w:highlight w:val="none"/>
          <w:shd w:val="clear" w:color="auto" w:fill="auto"/>
          <w14:textFill>
            <w14:solidFill>
              <w14:schemeClr w14:val="tx1"/>
            </w14:solidFill>
          </w14:textFill>
        </w:rPr>
        <w:t>授权</w:t>
      </w:r>
      <w:r>
        <w:rPr>
          <w:rFonts w:hint="eastAsia"/>
          <w:b/>
          <w:color w:val="000000" w:themeColor="text1"/>
          <w:sz w:val="32"/>
          <w:szCs w:val="32"/>
          <w:highlight w:val="none"/>
          <w:shd w:val="clear" w:color="auto" w:fill="auto"/>
          <w14:textFill>
            <w14:solidFill>
              <w14:schemeClr w14:val="tx1"/>
            </w14:solidFill>
          </w14:textFill>
        </w:rPr>
        <w:t>委托</w:t>
      </w:r>
      <w:r>
        <w:rPr>
          <w:b/>
          <w:color w:val="000000" w:themeColor="text1"/>
          <w:sz w:val="32"/>
          <w:szCs w:val="32"/>
          <w:highlight w:val="none"/>
          <w:shd w:val="clear" w:color="auto" w:fill="auto"/>
          <w14:textFill>
            <w14:solidFill>
              <w14:schemeClr w14:val="tx1"/>
            </w14:solidFill>
          </w14:textFill>
        </w:rPr>
        <w:t>书</w:t>
      </w:r>
    </w:p>
    <w:p>
      <w:pPr>
        <w:snapToGrid w:val="0"/>
        <w:spacing w:before="156" w:beforeLines="50" w:after="50" w:line="400" w:lineRule="atLeast"/>
        <w:ind w:firstLine="240" w:firstLineChars="1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杭州华旗招标代理有限公司：</w:t>
      </w:r>
    </w:p>
    <w:p>
      <w:pPr>
        <w:pStyle w:val="11"/>
        <w:spacing w:line="400" w:lineRule="atLeast"/>
        <w:ind w:left="216" w:leftChars="103" w:firstLine="420" w:firstLineChars="175"/>
        <w:rPr>
          <w:rFonts w:hAnsi="宋体"/>
          <w:color w:val="000000" w:themeColor="text1"/>
          <w:sz w:val="24"/>
          <w:highlight w:val="none"/>
          <w:shd w:val="clear" w:color="auto" w:fill="auto"/>
          <w14:textFill>
            <w14:solidFill>
              <w14:schemeClr w14:val="tx1"/>
            </w14:solidFill>
          </w14:textFill>
        </w:rPr>
      </w:pPr>
      <w:r>
        <w:rPr>
          <w:rFonts w:hAnsi="宋体"/>
          <w:color w:val="000000" w:themeColor="text1"/>
          <w:sz w:val="24"/>
          <w:highlight w:val="none"/>
          <w:shd w:val="clear" w:color="auto" w:fill="auto"/>
          <w14:textFill>
            <w14:solidFill>
              <w14:schemeClr w14:val="tx1"/>
            </w14:solidFill>
          </w14:textFill>
        </w:rPr>
        <w:t xml:space="preserve">    </w:t>
      </w:r>
      <w:r>
        <w:rPr>
          <w:rFonts w:hAnsi="宋体"/>
          <w:color w:val="000000" w:themeColor="text1"/>
          <w:sz w:val="24"/>
          <w:highlight w:val="none"/>
          <w:u w:val="single"/>
          <w:shd w:val="clear" w:color="auto" w:fill="auto"/>
          <w14:textFill>
            <w14:solidFill>
              <w14:schemeClr w14:val="tx1"/>
            </w14:solidFill>
          </w14:textFill>
        </w:rPr>
        <w:t xml:space="preserve">  （投标人全称）  </w:t>
      </w:r>
      <w:r>
        <w:rPr>
          <w:rFonts w:hAnsi="宋体"/>
          <w:color w:val="000000" w:themeColor="text1"/>
          <w:sz w:val="24"/>
          <w:highlight w:val="none"/>
          <w:shd w:val="clear" w:color="auto" w:fill="auto"/>
          <w14:textFill>
            <w14:solidFill>
              <w14:schemeClr w14:val="tx1"/>
            </w14:solidFill>
          </w14:textFill>
        </w:rPr>
        <w:t>法定代表人</w:t>
      </w:r>
      <w:r>
        <w:rPr>
          <w:rFonts w:hint="eastAsia" w:ascii="Arial" w:hAnsi="Arial" w:cs="Arial"/>
          <w:color w:val="000000" w:themeColor="text1"/>
          <w:sz w:val="24"/>
          <w:highlight w:val="none"/>
          <w:shd w:val="clear" w:color="auto" w:fill="auto"/>
          <w14:textFill>
            <w14:solidFill>
              <w14:schemeClr w14:val="tx1"/>
            </w14:solidFill>
          </w14:textFill>
        </w:rPr>
        <w:t>（或营业执照中单位负责人）</w:t>
      </w:r>
      <w:r>
        <w:rPr>
          <w:rFonts w:hAnsi="宋体"/>
          <w:color w:val="000000" w:themeColor="text1"/>
          <w:sz w:val="24"/>
          <w:highlight w:val="none"/>
          <w:u w:val="single"/>
          <w:shd w:val="clear" w:color="auto" w:fill="auto"/>
          <w14:textFill>
            <w14:solidFill>
              <w14:schemeClr w14:val="tx1"/>
            </w14:solidFill>
          </w14:textFill>
        </w:rPr>
        <w:tab/>
      </w:r>
      <w:r>
        <w:rPr>
          <w:rFonts w:hAnsi="宋体"/>
          <w:color w:val="000000" w:themeColor="text1"/>
          <w:sz w:val="24"/>
          <w:highlight w:val="none"/>
          <w:u w:val="single"/>
          <w:shd w:val="clear" w:color="auto" w:fill="auto"/>
          <w14:textFill>
            <w14:solidFill>
              <w14:schemeClr w14:val="tx1"/>
            </w14:solidFill>
          </w14:textFill>
        </w:rPr>
        <w:t>（法定代表</w:t>
      </w:r>
      <w:r>
        <w:rPr>
          <w:rFonts w:hint="eastAsia" w:hAnsi="宋体"/>
          <w:color w:val="000000" w:themeColor="text1"/>
          <w:sz w:val="24"/>
          <w:highlight w:val="none"/>
          <w:u w:val="single"/>
          <w:shd w:val="clear" w:color="auto" w:fill="auto"/>
          <w14:textFill>
            <w14:solidFill>
              <w14:schemeClr w14:val="tx1"/>
            </w14:solidFill>
          </w14:textFill>
        </w:rPr>
        <w:t>人</w:t>
      </w:r>
      <w:r>
        <w:rPr>
          <w:rFonts w:hint="eastAsia" w:ascii="Arial" w:hAnsi="Arial" w:cs="Arial"/>
          <w:color w:val="000000" w:themeColor="text1"/>
          <w:sz w:val="24"/>
          <w:highlight w:val="none"/>
          <w:u w:val="single"/>
          <w:shd w:val="clear" w:color="auto" w:fill="auto"/>
          <w14:textFill>
            <w14:solidFill>
              <w14:schemeClr w14:val="tx1"/>
            </w14:solidFill>
          </w14:textFill>
        </w:rPr>
        <w:t>或营业执照中单位负责人</w:t>
      </w:r>
      <w:r>
        <w:rPr>
          <w:rFonts w:hAnsi="宋体"/>
          <w:color w:val="000000" w:themeColor="text1"/>
          <w:sz w:val="24"/>
          <w:highlight w:val="none"/>
          <w:u w:val="single"/>
          <w:shd w:val="clear" w:color="auto" w:fill="auto"/>
          <w14:textFill>
            <w14:solidFill>
              <w14:schemeClr w14:val="tx1"/>
            </w14:solidFill>
          </w14:textFill>
        </w:rPr>
        <w:t xml:space="preserve">姓名） </w:t>
      </w:r>
      <w:r>
        <w:rPr>
          <w:rFonts w:hAnsi="宋体"/>
          <w:color w:val="000000" w:themeColor="text1"/>
          <w:sz w:val="24"/>
          <w:highlight w:val="none"/>
          <w:shd w:val="clear" w:color="auto" w:fill="auto"/>
          <w14:textFill>
            <w14:solidFill>
              <w14:schemeClr w14:val="tx1"/>
            </w14:solidFill>
          </w14:textFill>
        </w:rPr>
        <w:t>授权</w:t>
      </w:r>
      <w:r>
        <w:rPr>
          <w:rFonts w:hint="eastAsia" w:hAnsi="宋体"/>
          <w:color w:val="000000" w:themeColor="text1"/>
          <w:sz w:val="24"/>
          <w:highlight w:val="none"/>
          <w:u w:val="single"/>
          <w:shd w:val="clear" w:color="auto" w:fill="auto"/>
          <w14:textFill>
            <w14:solidFill>
              <w14:schemeClr w14:val="tx1"/>
            </w14:solidFill>
          </w14:textFill>
        </w:rPr>
        <w:t xml:space="preserve">   （全权代表</w:t>
      </w:r>
      <w:r>
        <w:rPr>
          <w:rFonts w:hAnsi="宋体"/>
          <w:color w:val="000000" w:themeColor="text1"/>
          <w:sz w:val="24"/>
          <w:highlight w:val="none"/>
          <w:u w:val="single"/>
          <w:shd w:val="clear" w:color="auto" w:fill="auto"/>
          <w14:textFill>
            <w14:solidFill>
              <w14:schemeClr w14:val="tx1"/>
            </w14:solidFill>
          </w14:textFill>
        </w:rPr>
        <w:t>姓名</w:t>
      </w:r>
      <w:r>
        <w:rPr>
          <w:rFonts w:hint="eastAsia" w:hAnsi="宋体"/>
          <w:color w:val="000000" w:themeColor="text1"/>
          <w:sz w:val="24"/>
          <w:highlight w:val="none"/>
          <w:u w:val="single"/>
          <w:shd w:val="clear" w:color="auto" w:fill="auto"/>
          <w14:textFill>
            <w14:solidFill>
              <w14:schemeClr w14:val="tx1"/>
            </w14:solidFill>
          </w14:textFill>
        </w:rPr>
        <w:t xml:space="preserve">） </w:t>
      </w:r>
      <w:r>
        <w:rPr>
          <w:rFonts w:hAnsi="宋体"/>
          <w:color w:val="000000" w:themeColor="text1"/>
          <w:sz w:val="24"/>
          <w:highlight w:val="none"/>
          <w:shd w:val="clear" w:color="auto" w:fill="auto"/>
          <w14:textFill>
            <w14:solidFill>
              <w14:schemeClr w14:val="tx1"/>
            </w14:solidFill>
          </w14:textFill>
        </w:rPr>
        <w:t>为</w:t>
      </w:r>
      <w:r>
        <w:rPr>
          <w:rFonts w:hint="eastAsia" w:hAnsi="宋体"/>
          <w:color w:val="000000" w:themeColor="text1"/>
          <w:sz w:val="24"/>
          <w:highlight w:val="none"/>
          <w:shd w:val="clear" w:color="auto" w:fill="auto"/>
          <w14:textFill>
            <w14:solidFill>
              <w14:schemeClr w14:val="tx1"/>
            </w14:solidFill>
          </w14:textFill>
        </w:rPr>
        <w:t>全权代表</w:t>
      </w:r>
      <w:r>
        <w:rPr>
          <w:rFonts w:hAnsi="宋体"/>
          <w:color w:val="000000" w:themeColor="text1"/>
          <w:sz w:val="24"/>
          <w:highlight w:val="none"/>
          <w:shd w:val="clear" w:color="auto" w:fill="auto"/>
          <w14:textFill>
            <w14:solidFill>
              <w14:schemeClr w14:val="tx1"/>
            </w14:solidFill>
          </w14:textFill>
        </w:rPr>
        <w:t>，参加贵单位组织的</w:t>
      </w:r>
      <w:r>
        <w:rPr>
          <w:rFonts w:hAnsi="宋体"/>
          <w:color w:val="000000" w:themeColor="text1"/>
          <w:sz w:val="24"/>
          <w:highlight w:val="none"/>
          <w:u w:val="single"/>
          <w:shd w:val="clear" w:color="auto" w:fill="auto"/>
          <w14:textFill>
            <w14:solidFill>
              <w14:schemeClr w14:val="tx1"/>
            </w14:solidFill>
          </w14:textFill>
        </w:rPr>
        <w:tab/>
      </w:r>
      <w:r>
        <w:rPr>
          <w:rFonts w:hint="eastAsia" w:hAnsi="宋体"/>
          <w:color w:val="000000" w:themeColor="text1"/>
          <w:sz w:val="24"/>
          <w:highlight w:val="none"/>
          <w:u w:val="single"/>
          <w:shd w:val="clear" w:color="auto" w:fill="auto"/>
          <w14:textFill>
            <w14:solidFill>
              <w14:schemeClr w14:val="tx1"/>
            </w14:solidFill>
          </w14:textFill>
        </w:rPr>
        <w:t xml:space="preserve">    </w:t>
      </w:r>
      <w:r>
        <w:rPr>
          <w:rFonts w:hAnsi="宋体"/>
          <w:color w:val="000000" w:themeColor="text1"/>
          <w:sz w:val="24"/>
          <w:highlight w:val="none"/>
          <w:shd w:val="clear" w:color="auto" w:fill="auto"/>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shd w:val="clear" w:color="auto" w:fill="auto"/>
          <w14:textFill>
            <w14:solidFill>
              <w14:schemeClr w14:val="tx1"/>
            </w14:solidFill>
          </w14:textFill>
        </w:rPr>
        <w:t>我方对全权代表的签字事项负全部责任。</w:t>
      </w:r>
    </w:p>
    <w:p>
      <w:pPr>
        <w:pStyle w:val="11"/>
        <w:spacing w:line="400" w:lineRule="atLeast"/>
        <w:ind w:left="216" w:leftChars="103" w:firstLine="420" w:firstLineChars="175"/>
        <w:rPr>
          <w:rFonts w:hAnsi="宋体"/>
          <w:color w:val="000000" w:themeColor="text1"/>
          <w:sz w:val="24"/>
          <w:highlight w:val="none"/>
          <w:shd w:val="clear" w:color="auto" w:fill="auto"/>
          <w14:textFill>
            <w14:solidFill>
              <w14:schemeClr w14:val="tx1"/>
            </w14:solidFill>
          </w14:textFill>
        </w:rPr>
      </w:pPr>
      <w:r>
        <w:rPr>
          <w:rFonts w:hint="eastAsia" w:hAnsi="宋体"/>
          <w:color w:val="000000" w:themeColor="text1"/>
          <w:sz w:val="24"/>
          <w:highlight w:val="none"/>
          <w:shd w:val="clear" w:color="auto" w:fill="auto"/>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400" w:lineRule="atLeast"/>
        <w:ind w:left="216" w:leftChars="103" w:firstLine="420" w:firstLineChars="175"/>
        <w:rPr>
          <w:rFonts w:hAnsi="宋体"/>
          <w:color w:val="000000" w:themeColor="text1"/>
          <w:sz w:val="24"/>
          <w:highlight w:val="none"/>
          <w:shd w:val="clear" w:color="auto" w:fill="auto"/>
          <w14:textFill>
            <w14:solidFill>
              <w14:schemeClr w14:val="tx1"/>
            </w14:solidFill>
          </w14:textFill>
        </w:rPr>
      </w:pPr>
      <w:r>
        <w:rPr>
          <w:rFonts w:hint="eastAsia" w:hAnsi="宋体"/>
          <w:color w:val="000000" w:themeColor="text1"/>
          <w:sz w:val="24"/>
          <w:highlight w:val="none"/>
          <w:shd w:val="clear" w:color="auto" w:fill="auto"/>
          <w14:textFill>
            <w14:solidFill>
              <w14:schemeClr w14:val="tx1"/>
            </w14:solidFill>
          </w14:textFill>
        </w:rPr>
        <w:t>全权代表无转委托权，特此委托。</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法定代表人签字或盖章：</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投标人全称（公章）：                              日期：</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p>
    <w:p>
      <w:pPr>
        <w:spacing w:line="400" w:lineRule="atLeast"/>
        <w:ind w:left="216" w:leftChars="103" w:firstLine="422" w:firstLineChars="175"/>
        <w:rPr>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14:textFill>
            <w14:solidFill>
              <w14:schemeClr w14:val="tx1"/>
            </w14:solidFill>
          </w14:textFill>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000000" w:themeColor="text1"/>
                <w:sz w:val="24"/>
                <w:highlight w:val="none"/>
                <w:shd w:val="clear" w:color="auto" w:fill="auto"/>
                <w14:textFill>
                  <w14:solidFill>
                    <w14:schemeClr w14:val="tx1"/>
                  </w14:solidFill>
                </w14:textFill>
              </w:rPr>
            </w:pPr>
          </w:p>
          <w:p>
            <w:pPr>
              <w:spacing w:line="400" w:lineRule="atLeast"/>
              <w:ind w:left="216" w:leftChars="103" w:firstLine="422" w:firstLineChars="175"/>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14:textFill>
                  <w14:solidFill>
                    <w14:schemeClr w14:val="tx1"/>
                  </w14:solidFill>
                </w14:textFill>
              </w:rPr>
              <w:t>法定代表身份证复印件粘帖处</w:t>
            </w:r>
          </w:p>
        </w:tc>
      </w:tr>
    </w:tbl>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 xml:space="preserve">法定代表人姓名：                                 </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传真：</w:t>
      </w:r>
    </w:p>
    <w:p>
      <w:pPr>
        <w:spacing w:line="400" w:lineRule="atLeast"/>
        <w:ind w:left="216" w:leftChars="103" w:firstLine="420" w:firstLineChars="175"/>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电话：</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详细通讯地址：</w:t>
      </w:r>
    </w:p>
    <w:p>
      <w:pPr>
        <w:spacing w:line="400" w:lineRule="atLeast"/>
        <w:ind w:left="216" w:leftChars="103" w:firstLine="420" w:firstLineChars="175"/>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邮政编码：</w:t>
      </w:r>
    </w:p>
    <w:p>
      <w:pPr>
        <w:spacing w:line="400" w:lineRule="atLeast"/>
        <w:ind w:left="216" w:leftChars="103" w:firstLine="422" w:firstLineChars="175"/>
        <w:rPr>
          <w:b/>
          <w:color w:val="000000" w:themeColor="text1"/>
          <w:sz w:val="24"/>
          <w:highlight w:val="none"/>
          <w:shd w:val="clear" w:color="auto" w:fill="auto"/>
          <w14:textFill>
            <w14:solidFill>
              <w14:schemeClr w14:val="tx1"/>
            </w14:solidFill>
          </w14:textFill>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000000" w:themeColor="text1"/>
                <w:sz w:val="24"/>
                <w:highlight w:val="none"/>
                <w:shd w:val="clear" w:color="auto" w:fill="auto"/>
                <w14:textFill>
                  <w14:solidFill>
                    <w14:schemeClr w14:val="tx1"/>
                  </w14:solidFill>
                </w14:textFill>
              </w:rPr>
            </w:pPr>
          </w:p>
          <w:p>
            <w:pPr>
              <w:spacing w:line="400" w:lineRule="atLeast"/>
              <w:ind w:left="216" w:leftChars="103" w:firstLine="422" w:firstLineChars="175"/>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14:textFill>
                  <w14:solidFill>
                    <w14:schemeClr w14:val="tx1"/>
                  </w14:solidFill>
                </w14:textFill>
              </w:rPr>
              <w:t>全权代表身份证复印件粘帖处</w:t>
            </w:r>
          </w:p>
        </w:tc>
      </w:tr>
    </w:tbl>
    <w:p>
      <w:pPr>
        <w:spacing w:line="400" w:lineRule="atLeast"/>
        <w:ind w:left="216" w:leftChars="103" w:firstLine="420" w:firstLineChars="175"/>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 xml:space="preserve">全权代表姓名：       </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 xml:space="preserve">职务：                           </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传真：</w:t>
      </w:r>
    </w:p>
    <w:p>
      <w:pPr>
        <w:spacing w:line="400" w:lineRule="atLeast"/>
        <w:ind w:left="216" w:leftChars="103" w:firstLine="420" w:firstLineChars="175"/>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电话：</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详细通讯地址：</w:t>
      </w:r>
    </w:p>
    <w:p>
      <w:pPr>
        <w:spacing w:line="400" w:lineRule="atLeast"/>
        <w:ind w:left="216" w:leftChars="103" w:firstLine="420" w:firstLineChars="175"/>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邮政编码：</w:t>
      </w:r>
    </w:p>
    <w:p>
      <w:pPr>
        <w:snapToGrid w:val="0"/>
        <w:spacing w:before="156" w:beforeLines="50" w:after="50" w:line="380" w:lineRule="atLeast"/>
        <w:ind w:left="216" w:leftChars="103" w:firstLine="492" w:firstLineChars="175"/>
        <w:rPr>
          <w:rFonts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80" w:lineRule="atLeast"/>
        <w:ind w:left="216" w:leftChars="103" w:firstLine="492" w:firstLineChars="175"/>
        <w:rPr>
          <w:rFonts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80" w:lineRule="atLeast"/>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80" w:lineRule="atLeast"/>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shd w:val="clear" w:color="auto" w:fill="auto"/>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shd w:val="clear" w:color="auto" w:fill="auto"/>
          <w:lang w:eastAsia="zh-CN"/>
          <w14:textFill>
            <w14:solidFill>
              <w14:schemeClr w14:val="tx1"/>
            </w14:solidFill>
          </w14:textFill>
        </w:rPr>
      </w:pPr>
      <w:r>
        <w:rPr>
          <w:rFonts w:hint="eastAsia" w:ascii="宋体" w:hAnsi="宋体"/>
          <w:color w:val="000000" w:themeColor="text1"/>
          <w:spacing w:val="40"/>
          <w:sz w:val="52"/>
          <w:szCs w:val="52"/>
          <w:highlight w:val="none"/>
          <w:shd w:val="clear" w:color="auto" w:fill="auto"/>
          <w:lang w:eastAsia="zh-CN"/>
          <w14:textFill>
            <w14:solidFill>
              <w14:schemeClr w14:val="tx1"/>
            </w14:solidFill>
          </w14:textFill>
        </w:rPr>
        <w:t>玉环市垃圾处置设施监管服务</w:t>
      </w:r>
    </w:p>
    <w:p>
      <w:pPr>
        <w:spacing w:before="312" w:beforeLines="100" w:line="360" w:lineRule="auto"/>
        <w:ind w:right="-108"/>
        <w:jc w:val="center"/>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项目编号：</w:t>
      </w:r>
      <w:r>
        <w:rPr>
          <w:rFonts w:hint="eastAsia" w:ascii="宋体" w:hAnsi="宋体"/>
          <w:color w:val="000000" w:themeColor="text1"/>
          <w:sz w:val="36"/>
          <w:szCs w:val="36"/>
          <w:highlight w:val="none"/>
          <w:shd w:val="clear" w:color="auto" w:fill="auto"/>
          <w:lang w:eastAsia="zh-CN"/>
          <w14:textFill>
            <w14:solidFill>
              <w14:schemeClr w14:val="tx1"/>
            </w14:solidFill>
          </w14:textFill>
        </w:rPr>
        <w:t>HQ-YHZFCG-2020-07</w:t>
      </w:r>
      <w:r>
        <w:rPr>
          <w:rFonts w:hint="eastAsia" w:ascii="宋体" w:hAnsi="宋体"/>
          <w:color w:val="000000" w:themeColor="text1"/>
          <w:sz w:val="36"/>
          <w:szCs w:val="36"/>
          <w:highlight w:val="none"/>
          <w:shd w:val="clear" w:color="auto" w:fill="auto"/>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shd w:val="clear" w:color="auto" w:fill="auto"/>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shd w:val="clear" w:color="auto" w:fill="auto"/>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lang w:val="zh-CN"/>
          <w14:textFill>
            <w14:solidFill>
              <w14:schemeClr w14:val="tx1"/>
            </w14:solidFill>
          </w14:textFill>
        </w:rPr>
        <w:t>（</w:t>
      </w:r>
      <w:r>
        <w:rPr>
          <w:rFonts w:hint="eastAsia" w:ascii="宋体" w:hAnsi="宋体"/>
          <w:bCs/>
          <w:color w:val="000000" w:themeColor="text1"/>
          <w:sz w:val="24"/>
          <w:highlight w:val="none"/>
          <w:shd w:val="clear" w:color="auto" w:fill="auto"/>
          <w:lang w:val="zh-CN"/>
          <w14:textFill>
            <w14:solidFill>
              <w14:schemeClr w14:val="tx1"/>
            </w14:solidFill>
          </w14:textFill>
        </w:rPr>
        <w:t>商务与技术文件</w:t>
      </w:r>
      <w:r>
        <w:rPr>
          <w:rFonts w:hint="eastAsia" w:ascii="宋体" w:hAnsi="宋体"/>
          <w:b/>
          <w:color w:val="000000" w:themeColor="text1"/>
          <w:spacing w:val="40"/>
          <w:sz w:val="28"/>
          <w:szCs w:val="28"/>
          <w:highlight w:val="none"/>
          <w:shd w:val="clear" w:color="auto" w:fill="auto"/>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shd w:val="clear" w:color="auto" w:fill="auto"/>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shd w:val="clear" w:color="auto" w:fill="auto"/>
          <w14:textFill>
            <w14:solidFill>
              <w14:schemeClr w14:val="tx1"/>
            </w14:solidFill>
          </w14:textFill>
        </w:rPr>
      </w:pPr>
      <w:r>
        <w:rPr>
          <w:rFonts w:hint="eastAsia" w:ascii="宋体" w:hAnsi="宋体"/>
          <w:b/>
          <w:bCs/>
          <w:color w:val="000000" w:themeColor="text1"/>
          <w:sz w:val="32"/>
          <w:szCs w:val="32"/>
          <w:highlight w:val="none"/>
          <w:shd w:val="clear" w:color="auto" w:fill="auto"/>
          <w:lang w:val="zh-CN"/>
          <w14:textFill>
            <w14:solidFill>
              <w14:schemeClr w14:val="tx1"/>
            </w14:solidFill>
          </w14:textFill>
        </w:rPr>
        <w:t>商务与技术文件</w:t>
      </w:r>
      <w:r>
        <w:rPr>
          <w:rFonts w:hint="eastAsia" w:ascii="宋体" w:hAnsi="宋体"/>
          <w:b/>
          <w:bCs/>
          <w:color w:val="000000" w:themeColor="text1"/>
          <w:sz w:val="32"/>
          <w:szCs w:val="32"/>
          <w:highlight w:val="none"/>
          <w:shd w:val="clear" w:color="auto" w:fill="auto"/>
          <w14:textFill>
            <w14:solidFill>
              <w14:schemeClr w14:val="tx1"/>
            </w14:solidFill>
          </w14:textFill>
        </w:rPr>
        <w:t>目录</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shd w:val="clear" w:color="auto" w:fill="auto"/>
          <w14:textFill>
            <w14:solidFill>
              <w14:schemeClr w14:val="tx1"/>
            </w14:solidFill>
          </w14:textFill>
        </w:rPr>
      </w:pPr>
      <w:r>
        <w:rPr>
          <w:rFonts w:hint="eastAsia" w:ascii="宋体" w:hAnsi="宋体"/>
          <w:b/>
          <w:bCs/>
          <w:color w:val="000000" w:themeColor="text1"/>
          <w:sz w:val="28"/>
          <w:szCs w:val="28"/>
          <w:highlight w:val="none"/>
          <w:shd w:val="clear" w:color="auto" w:fill="auto"/>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1、</w:t>
      </w:r>
      <w:r>
        <w:rPr>
          <w:rFonts w:hint="eastAsia" w:ascii="宋体" w:hAnsi="宋体" w:cs="宋体"/>
          <w:color w:val="000000" w:themeColor="text1"/>
          <w:sz w:val="28"/>
          <w:szCs w:val="28"/>
          <w:highlight w:val="none"/>
          <w:shd w:val="clear" w:color="auto" w:fill="auto"/>
          <w14:textFill>
            <w14:solidFill>
              <w14:schemeClr w14:val="tx1"/>
            </w14:solidFill>
          </w14:textFill>
        </w:rPr>
        <w:t>投标人情况介绍</w:t>
      </w:r>
      <w:r>
        <w:rPr>
          <w:rFonts w:hint="eastAsia" w:ascii="宋体" w:hAnsi="宋体"/>
          <w:color w:val="000000" w:themeColor="text1"/>
          <w:sz w:val="28"/>
          <w:szCs w:val="28"/>
          <w:highlight w:val="none"/>
          <w:shd w:val="clear" w:color="auto" w:fill="auto"/>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2、</w:t>
      </w:r>
      <w:r>
        <w:rPr>
          <w:rFonts w:hint="eastAsia" w:ascii="宋体" w:hAnsi="宋体" w:cs="宋体"/>
          <w:color w:val="000000" w:themeColor="text1"/>
          <w:sz w:val="28"/>
          <w:szCs w:val="28"/>
          <w:highlight w:val="none"/>
          <w:shd w:val="clear" w:color="auto" w:fill="auto"/>
          <w14:textFill>
            <w14:solidFill>
              <w14:schemeClr w14:val="tx1"/>
            </w14:solidFill>
          </w14:textFill>
        </w:rPr>
        <w:t>项目需求的理解与分析</w:t>
      </w:r>
      <w:r>
        <w:rPr>
          <w:rFonts w:hint="eastAsia" w:ascii="宋体" w:hAnsi="宋体"/>
          <w:color w:val="000000" w:themeColor="text1"/>
          <w:sz w:val="28"/>
          <w:szCs w:val="28"/>
          <w:highlight w:val="none"/>
          <w:shd w:val="clear" w:color="auto" w:fill="auto"/>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3、</w:t>
      </w:r>
      <w:r>
        <w:rPr>
          <w:rFonts w:hint="eastAsia" w:ascii="宋体" w:hAnsi="宋体" w:cs="宋体"/>
          <w:color w:val="000000" w:themeColor="text1"/>
          <w:sz w:val="28"/>
          <w:szCs w:val="28"/>
          <w:highlight w:val="none"/>
          <w:shd w:val="clear" w:color="auto" w:fill="auto"/>
          <w14:textFill>
            <w14:solidFill>
              <w14:schemeClr w14:val="tx1"/>
            </w14:solidFill>
          </w14:textFill>
        </w:rPr>
        <w:t>项目组织实施方案(附件6、附件7)</w:t>
      </w:r>
      <w:r>
        <w:rPr>
          <w:rFonts w:ascii="宋体" w:hAnsi="宋体"/>
          <w:color w:val="000000" w:themeColor="text1"/>
          <w:sz w:val="28"/>
          <w:szCs w:val="28"/>
          <w:highlight w:val="none"/>
          <w:shd w:val="clear" w:color="auto" w:fill="auto"/>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4、</w:t>
      </w:r>
      <w:r>
        <w:rPr>
          <w:rFonts w:hint="eastAsia" w:asciiTheme="minorEastAsia" w:hAnsiTheme="minorEastAsia" w:eastAsiaTheme="minorEastAsia"/>
          <w:color w:val="000000" w:themeColor="text1"/>
          <w:kern w:val="0"/>
          <w:sz w:val="28"/>
          <w:szCs w:val="28"/>
          <w:highlight w:val="none"/>
          <w:shd w:val="clear" w:color="auto" w:fill="auto"/>
          <w14:textFill>
            <w14:solidFill>
              <w14:schemeClr w14:val="tx1"/>
            </w14:solidFill>
          </w14:textFill>
        </w:rPr>
        <w:t>技术、服务、安全标准</w:t>
      </w:r>
      <w:r>
        <w:rPr>
          <w:rFonts w:asciiTheme="minorEastAsia" w:hAnsiTheme="minorEastAsia" w:eastAsiaTheme="minorEastAsia"/>
          <w:color w:val="000000" w:themeColor="text1"/>
          <w:kern w:val="0"/>
          <w:sz w:val="28"/>
          <w:szCs w:val="28"/>
          <w:highlight w:val="none"/>
          <w:shd w:val="clear" w:color="auto" w:fill="auto"/>
          <w14:textFill>
            <w14:solidFill>
              <w14:schemeClr w14:val="tx1"/>
            </w14:solidFill>
          </w14:textFill>
        </w:rPr>
        <w:t>及验收方案</w:t>
      </w:r>
      <w:r>
        <w:rPr>
          <w:rFonts w:hint="eastAsia" w:ascii="宋体" w:hAnsi="宋体"/>
          <w:color w:val="000000" w:themeColor="text1"/>
          <w:sz w:val="28"/>
          <w:szCs w:val="28"/>
          <w:highlight w:val="none"/>
          <w:shd w:val="clear" w:color="auto" w:fill="auto"/>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shd w:val="clear" w:color="auto" w:fill="auto"/>
          <w14:textFill>
            <w14:solidFill>
              <w14:schemeClr w14:val="tx1"/>
            </w14:solidFill>
          </w14:textFill>
        </w:rPr>
      </w:pPr>
      <w:r>
        <w:rPr>
          <w:rFonts w:hint="eastAsia" w:ascii="宋体" w:hAnsi="宋体"/>
          <w:b/>
          <w:bCs/>
          <w:color w:val="000000" w:themeColor="text1"/>
          <w:sz w:val="28"/>
          <w:szCs w:val="28"/>
          <w:highlight w:val="none"/>
          <w:shd w:val="clear" w:color="auto" w:fill="auto"/>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1、</w:t>
      </w:r>
      <w:r>
        <w:rPr>
          <w:rFonts w:hint="eastAsia" w:ascii="宋体" w:hAnsi="宋体"/>
          <w:color w:val="000000" w:themeColor="text1"/>
          <w:kern w:val="0"/>
          <w:sz w:val="28"/>
          <w:szCs w:val="28"/>
          <w:highlight w:val="none"/>
          <w:shd w:val="clear" w:color="auto" w:fill="auto"/>
          <w14:textFill>
            <w14:solidFill>
              <w14:schemeClr w14:val="tx1"/>
            </w14:solidFill>
          </w14:textFill>
        </w:rPr>
        <w:t>投标产品描述及相关资料（</w:t>
      </w:r>
      <w:r>
        <w:rPr>
          <w:rFonts w:hint="eastAsia" w:ascii="宋体" w:hAnsi="宋体" w:cs="宋体"/>
          <w:color w:val="000000" w:themeColor="text1"/>
          <w:sz w:val="28"/>
          <w:szCs w:val="28"/>
          <w:highlight w:val="none"/>
          <w:shd w:val="clear" w:color="auto" w:fill="auto"/>
          <w14:textFill>
            <w14:solidFill>
              <w14:schemeClr w14:val="tx1"/>
            </w14:solidFill>
          </w14:textFill>
        </w:rPr>
        <w:t>附件8、附件9</w:t>
      </w:r>
      <w:r>
        <w:rPr>
          <w:rFonts w:hint="eastAsia" w:ascii="宋体" w:hAnsi="宋体"/>
          <w:color w:val="000000" w:themeColor="text1"/>
          <w:kern w:val="0"/>
          <w:sz w:val="28"/>
          <w:szCs w:val="28"/>
          <w:highlight w:val="none"/>
          <w:shd w:val="clear" w:color="auto" w:fill="auto"/>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2、</w:t>
      </w:r>
      <w:r>
        <w:rPr>
          <w:rFonts w:hint="eastAsia" w:ascii="宋体" w:hAnsi="宋体"/>
          <w:color w:val="000000" w:themeColor="text1"/>
          <w:sz w:val="28"/>
          <w:szCs w:val="28"/>
          <w:highlight w:val="none"/>
          <w:shd w:val="clear" w:color="auto" w:fill="auto"/>
          <w14:textFill>
            <w14:solidFill>
              <w14:schemeClr w14:val="tx1"/>
            </w14:solidFill>
          </w14:textFill>
        </w:rPr>
        <w:t>投标人</w:t>
      </w:r>
      <w:r>
        <w:rPr>
          <w:rFonts w:ascii="宋体" w:hAnsi="宋体"/>
          <w:color w:val="000000" w:themeColor="text1"/>
          <w:sz w:val="28"/>
          <w:szCs w:val="28"/>
          <w:highlight w:val="none"/>
          <w:shd w:val="clear" w:color="auto" w:fill="auto"/>
          <w14:textFill>
            <w14:solidFill>
              <w14:schemeClr w14:val="tx1"/>
            </w14:solidFill>
          </w14:textFill>
        </w:rPr>
        <w:t>需要说明的其他</w:t>
      </w:r>
      <w:r>
        <w:rPr>
          <w:rFonts w:hint="eastAsia" w:ascii="宋体" w:hAnsi="宋体"/>
          <w:color w:val="000000" w:themeColor="text1"/>
          <w:sz w:val="28"/>
          <w:szCs w:val="28"/>
          <w:highlight w:val="none"/>
          <w:shd w:val="clear" w:color="auto" w:fill="auto"/>
          <w14:textFill>
            <w14:solidFill>
              <w14:schemeClr w14:val="tx1"/>
            </w14:solidFill>
          </w14:textFill>
        </w:rPr>
        <w:t>内容；（</w:t>
      </w:r>
      <w:r>
        <w:rPr>
          <w:rFonts w:hint="eastAsia" w:ascii="宋体" w:hAnsi="宋体" w:cs="宋体"/>
          <w:color w:val="000000" w:themeColor="text1"/>
          <w:sz w:val="28"/>
          <w:szCs w:val="28"/>
          <w:highlight w:val="none"/>
          <w:shd w:val="clear" w:color="auto" w:fill="auto"/>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shd w:val="clear" w:color="auto" w:fill="auto"/>
          <w14:textFill>
            <w14:solidFill>
              <w14:schemeClr w14:val="tx1"/>
            </w14:solidFill>
          </w14:textFill>
        </w:rPr>
      </w:pPr>
      <w:r>
        <w:rPr>
          <w:rFonts w:hint="eastAsia" w:ascii="宋体" w:hAnsi="宋体"/>
          <w:b/>
          <w:bCs/>
          <w:color w:val="000000" w:themeColor="text1"/>
          <w:kern w:val="0"/>
          <w:sz w:val="28"/>
          <w:szCs w:val="28"/>
          <w:highlight w:val="none"/>
          <w:shd w:val="clear" w:color="auto" w:fill="auto"/>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shd w:val="clear" w:color="auto" w:fill="auto"/>
          <w14:textFill>
            <w14:solidFill>
              <w14:schemeClr w14:val="tx1"/>
            </w14:solidFill>
          </w14:textFill>
        </w:rPr>
      </w:pPr>
      <w:r>
        <w:rPr>
          <w:rFonts w:hint="eastAsia" w:ascii="宋体" w:hAnsi="宋体" w:cs="宋体"/>
          <w:b/>
          <w:bCs/>
          <w:color w:val="000000" w:themeColor="text1"/>
          <w:sz w:val="28"/>
          <w:szCs w:val="28"/>
          <w:highlight w:val="none"/>
          <w:shd w:val="clear" w:color="auto" w:fill="auto"/>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（以上内容具体描述详见“第三部分投标人须知”中“三、投标文件”的组成说明）</w:t>
      </w: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30"/>
        <w:shd w:val="clear" w:color="auto" w:fill="FFFFFF"/>
        <w:spacing w:before="0" w:beforeAutospacing="0" w:after="0" w:afterAutospacing="0" w:line="360" w:lineRule="auto"/>
        <w:rPr>
          <w:b/>
          <w:color w:val="000000" w:themeColor="text1"/>
          <w:sz w:val="28"/>
          <w:highlight w:val="none"/>
          <w:shd w:val="clear" w:color="auto" w:fill="auto"/>
          <w14:textFill>
            <w14:solidFill>
              <w14:schemeClr w14:val="tx1"/>
            </w14:solidFill>
          </w14:textFill>
        </w:rPr>
      </w:pPr>
      <w:r>
        <w:rPr>
          <w:rFonts w:hint="eastAsia"/>
          <w:b/>
          <w:color w:val="000000" w:themeColor="text1"/>
          <w:sz w:val="28"/>
          <w:highlight w:val="none"/>
          <w:shd w:val="clear" w:color="auto" w:fill="auto"/>
          <w14:textFill>
            <w14:solidFill>
              <w14:schemeClr w14:val="tx1"/>
            </w14:solidFill>
          </w14:textFill>
        </w:rPr>
        <w:t>附件5</w:t>
      </w:r>
    </w:p>
    <w:p>
      <w:pPr>
        <w:pStyle w:val="30"/>
        <w:shd w:val="clear" w:color="auto" w:fill="FFFFFF"/>
        <w:spacing w:before="0" w:beforeAutospacing="0" w:after="0" w:afterAutospacing="0" w:line="360" w:lineRule="auto"/>
        <w:jc w:val="center"/>
        <w:rPr>
          <w:b/>
          <w:bCs/>
          <w:color w:val="000000" w:themeColor="text1"/>
          <w:spacing w:val="21"/>
          <w:sz w:val="32"/>
          <w:szCs w:val="32"/>
          <w:highlight w:val="none"/>
          <w:shd w:val="clear" w:color="auto" w:fill="auto"/>
          <w14:textFill>
            <w14:solidFill>
              <w14:schemeClr w14:val="tx1"/>
            </w14:solidFill>
          </w14:textFill>
        </w:rPr>
      </w:pPr>
      <w:r>
        <w:rPr>
          <w:rFonts w:hint="eastAsia"/>
          <w:b/>
          <w:color w:val="000000" w:themeColor="text1"/>
          <w:sz w:val="32"/>
          <w:szCs w:val="32"/>
          <w:highlight w:val="none"/>
          <w:shd w:val="clear" w:color="auto" w:fill="auto"/>
          <w14:textFill>
            <w14:solidFill>
              <w14:schemeClr w14:val="tx1"/>
            </w14:solidFill>
          </w14:textFill>
        </w:rPr>
        <w:t xml:space="preserve">  投标</w:t>
      </w:r>
      <w:r>
        <w:rPr>
          <w:rFonts w:hint="eastAsia"/>
          <w:b/>
          <w:bCs/>
          <w:color w:val="000000" w:themeColor="text1"/>
          <w:spacing w:val="21"/>
          <w:sz w:val="32"/>
          <w:szCs w:val="32"/>
          <w:highlight w:val="none"/>
          <w:shd w:val="clear" w:color="auto" w:fill="auto"/>
          <w14:textFill>
            <w14:solidFill>
              <w14:schemeClr w14:val="tx1"/>
            </w14:solidFill>
          </w14:textFill>
        </w:rPr>
        <w:t>人基本情况表</w:t>
      </w:r>
    </w:p>
    <w:p>
      <w:pPr>
        <w:pStyle w:val="30"/>
        <w:shd w:val="clear" w:color="auto" w:fill="FFFFFF"/>
        <w:spacing w:before="0" w:beforeAutospacing="0" w:after="0" w:afterAutospacing="0" w:line="360" w:lineRule="auto"/>
        <w:jc w:val="center"/>
        <w:rPr>
          <w:rFonts w:eastAsia="微软雅黑"/>
          <w:color w:val="000000" w:themeColor="text1"/>
          <w:sz w:val="36"/>
          <w:szCs w:val="36"/>
          <w:highlight w:val="none"/>
          <w:shd w:val="clear" w:color="auto" w:fill="auto"/>
          <w14:textFill>
            <w14:solidFill>
              <w14:schemeClr w14:val="tx1"/>
            </w14:solidFill>
          </w14:textFill>
        </w:rPr>
      </w:pPr>
    </w:p>
    <w:tbl>
      <w:tblPr>
        <w:tblStyle w:val="19"/>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62" w:type="dxa"/>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企业名称</w:t>
            </w:r>
          </w:p>
        </w:tc>
        <w:tc>
          <w:tcPr>
            <w:tcW w:w="3979" w:type="dxa"/>
            <w:gridSpan w:val="6"/>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法人代表</w:t>
            </w:r>
          </w:p>
        </w:tc>
        <w:tc>
          <w:tcPr>
            <w:tcW w:w="2151" w:type="dxa"/>
            <w:gridSpan w:val="2"/>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62" w:type="dxa"/>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地址</w:t>
            </w:r>
          </w:p>
        </w:tc>
        <w:tc>
          <w:tcPr>
            <w:tcW w:w="3979" w:type="dxa"/>
            <w:gridSpan w:val="6"/>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企业性质</w:t>
            </w:r>
          </w:p>
        </w:tc>
        <w:tc>
          <w:tcPr>
            <w:tcW w:w="2151" w:type="dxa"/>
            <w:gridSpan w:val="2"/>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2" w:type="dxa"/>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股东姓名</w:t>
            </w:r>
          </w:p>
        </w:tc>
        <w:tc>
          <w:tcPr>
            <w:tcW w:w="701" w:type="dxa"/>
            <w:tcBorders>
              <w:bottom w:val="single" w:color="auto" w:sz="4" w:space="0"/>
            </w:tcBorders>
          </w:tcPr>
          <w:p>
            <w:pPr>
              <w:pStyle w:val="30"/>
              <w:shd w:val="clear" w:color="auto" w:fill="FFFFFF"/>
              <w:spacing w:before="0" w:beforeAutospacing="0" w:after="0" w:afterAutospacing="0" w:line="360" w:lineRule="auto"/>
              <w:rPr>
                <w:bCs/>
                <w:color w:val="000000" w:themeColor="text1"/>
                <w:spacing w:val="16"/>
                <w:highlight w:val="none"/>
                <w:shd w:val="clear" w:color="auto" w:fill="auto"/>
                <w14:textFill>
                  <w14:solidFill>
                    <w14:schemeClr w14:val="tx1"/>
                  </w14:solidFill>
                </w14:textFill>
              </w:rPr>
            </w:pPr>
          </w:p>
        </w:tc>
        <w:tc>
          <w:tcPr>
            <w:tcW w:w="910" w:type="dxa"/>
            <w:gridSpan w:val="2"/>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shd w:val="clear" w:color="auto" w:fill="auto"/>
                <w14:textFill>
                  <w14:solidFill>
                    <w14:schemeClr w14:val="tx1"/>
                  </w14:solidFill>
                </w14:textFill>
              </w:rPr>
            </w:pPr>
          </w:p>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001" w:type="dxa"/>
            <w:gridSpan w:val="3"/>
          </w:tcPr>
          <w:p>
            <w:pPr>
              <w:pStyle w:val="30"/>
              <w:shd w:val="clear" w:color="auto" w:fill="FFFFFF"/>
              <w:spacing w:line="360" w:lineRule="auto"/>
              <w:ind w:left="107"/>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股东关系</w:t>
            </w:r>
          </w:p>
        </w:tc>
        <w:tc>
          <w:tcPr>
            <w:tcW w:w="2151" w:type="dxa"/>
            <w:gridSpan w:val="2"/>
          </w:tcPr>
          <w:p>
            <w:pPr>
              <w:pStyle w:val="30"/>
              <w:shd w:val="clear" w:color="auto" w:fill="FFFFFF"/>
              <w:spacing w:line="360" w:lineRule="auto"/>
              <w:ind w:left="107"/>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2" w:type="dxa"/>
            <w:vMerge w:val="restart"/>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2"/>
                <w:highlight w:val="none"/>
                <w:shd w:val="clear" w:color="auto" w:fill="auto"/>
                <w14:textFill>
                  <w14:solidFill>
                    <w14:schemeClr w14:val="tx1"/>
                  </w14:solidFill>
                </w14:textFill>
              </w:rPr>
              <w:t>联系人</w:t>
            </w:r>
            <w:r>
              <w:rPr>
                <w:rFonts w:hint="eastAsia"/>
                <w:bCs/>
                <w:color w:val="000000" w:themeColor="text1"/>
                <w:spacing w:val="27"/>
                <w:highlight w:val="none"/>
                <w:shd w:val="clear" w:color="auto" w:fill="auto"/>
                <w14:textFill>
                  <w14:solidFill>
                    <w14:schemeClr w14:val="tx1"/>
                  </w14:solidFill>
                </w14:textFill>
              </w:rPr>
              <w:t>姓名</w:t>
            </w:r>
          </w:p>
        </w:tc>
        <w:tc>
          <w:tcPr>
            <w:tcW w:w="701" w:type="dxa"/>
            <w:vMerge w:val="restart"/>
            <w:tcBorders>
              <w:top w:val="nil"/>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910" w:type="dxa"/>
            <w:gridSpan w:val="2"/>
            <w:tcBorders>
              <w:top w:val="nil"/>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shd w:val="clear" w:color="auto" w:fill="auto"/>
                <w14:textFill>
                  <w14:solidFill>
                    <w14:schemeClr w14:val="tx1"/>
                  </w14:solidFill>
                </w14:textFill>
              </w:rPr>
            </w:pPr>
          </w:p>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001" w:type="dxa"/>
            <w:gridSpan w:val="3"/>
            <w:vMerge w:val="restart"/>
          </w:tcPr>
          <w:p>
            <w:pPr>
              <w:pStyle w:val="30"/>
              <w:shd w:val="clear" w:color="auto" w:fill="FFFFFF"/>
              <w:spacing w:before="0" w:beforeAutospacing="0" w:after="0" w:afterAutospacing="0"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传真</w:t>
            </w:r>
          </w:p>
        </w:tc>
        <w:tc>
          <w:tcPr>
            <w:tcW w:w="2151" w:type="dxa"/>
            <w:gridSpan w:val="2"/>
            <w:vMerge w:val="restart"/>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2" w:type="dxa"/>
            <w:vMerge w:val="continue"/>
            <w:tcBorders>
              <w:bottom w:val="single" w:color="auto" w:sz="4" w:space="0"/>
            </w:tcBorders>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701" w:type="dxa"/>
            <w:vMerge w:val="continue"/>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910" w:type="dxa"/>
            <w:gridSpan w:val="2"/>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手机</w:t>
            </w:r>
          </w:p>
        </w:tc>
        <w:tc>
          <w:tcPr>
            <w:tcW w:w="2368" w:type="dxa"/>
            <w:gridSpan w:val="3"/>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001" w:type="dxa"/>
            <w:gridSpan w:val="3"/>
            <w:vMerge w:val="continue"/>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151" w:type="dxa"/>
            <w:gridSpan w:val="2"/>
            <w:vMerge w:val="continue"/>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62" w:type="dxa"/>
            <w:vMerge w:val="restart"/>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bCs/>
                <w:color w:val="000000" w:themeColor="text1"/>
                <w:highlight w:val="none"/>
                <w:shd w:val="clear" w:color="auto" w:fill="auto"/>
                <w14:textFill>
                  <w14:solidFill>
                    <w14:schemeClr w14:val="tx1"/>
                  </w14:solidFill>
                </w14:textFill>
              </w:rPr>
              <w:t>1</w:t>
            </w:r>
            <w:r>
              <w:rPr>
                <w:rFonts w:hint="eastAsia"/>
                <w:bCs/>
                <w:color w:val="000000" w:themeColor="text1"/>
                <w:highlight w:val="none"/>
                <w:shd w:val="clear" w:color="auto" w:fill="auto"/>
                <w14:textFill>
                  <w14:solidFill>
                    <w14:schemeClr w14:val="tx1"/>
                  </w14:solidFill>
                </w14:textFill>
              </w:rPr>
              <w:t>.</w:t>
            </w:r>
          </w:p>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企</w:t>
            </w:r>
          </w:p>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业</w:t>
            </w:r>
          </w:p>
          <w:p>
            <w:pPr>
              <w:pStyle w:val="30"/>
              <w:shd w:val="clear" w:color="auto" w:fill="FFFFFF"/>
              <w:spacing w:line="360" w:lineRule="auto"/>
              <w:ind w:left="107"/>
              <w:rPr>
                <w:bCs/>
                <w:color w:val="000000" w:themeColor="text1"/>
                <w:spacing w:val="27"/>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概</w:t>
            </w:r>
          </w:p>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况</w:t>
            </w:r>
          </w:p>
        </w:tc>
        <w:tc>
          <w:tcPr>
            <w:tcW w:w="701" w:type="dxa"/>
            <w:tcBorders>
              <w:top w:val="nil"/>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职工人数</w:t>
            </w:r>
          </w:p>
        </w:tc>
        <w:tc>
          <w:tcPr>
            <w:tcW w:w="910" w:type="dxa"/>
            <w:gridSpan w:val="2"/>
            <w:tcBorders>
              <w:top w:val="nil"/>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1163" w:type="dxa"/>
            <w:tcBorders>
              <w:top w:val="nil"/>
            </w:tcBorders>
          </w:tcPr>
          <w:p>
            <w:pPr>
              <w:pStyle w:val="30"/>
              <w:shd w:val="clear" w:color="auto" w:fill="FFFFFF"/>
              <w:spacing w:before="0" w:beforeAutospacing="0" w:after="0" w:afterAutospacing="0"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8"/>
                <w:highlight w:val="none"/>
                <w:shd w:val="clear" w:color="auto" w:fill="auto"/>
                <w14:textFill>
                  <w14:solidFill>
                    <w14:schemeClr w14:val="tx1"/>
                  </w14:solidFill>
                </w14:textFill>
              </w:rPr>
              <w:t>具备大专以</w:t>
            </w:r>
            <w:r>
              <w:rPr>
                <w:rFonts w:hint="eastAsia"/>
                <w:bCs/>
                <w:color w:val="000000" w:themeColor="text1"/>
                <w:spacing w:val="12"/>
                <w:highlight w:val="none"/>
                <w:shd w:val="clear" w:color="auto" w:fill="auto"/>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shd w:val="clear" w:color="auto" w:fill="auto"/>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shd w:val="clear" w:color="auto" w:fill="auto"/>
                <w14:textFill>
                  <w14:solidFill>
                    <w14:schemeClr w14:val="tx1"/>
                  </w14:solidFill>
                </w14:textFill>
              </w:rPr>
            </w:pPr>
          </w:p>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65"/>
                <w:highlight w:val="none"/>
                <w:shd w:val="clear" w:color="auto" w:fill="auto"/>
                <w14:textFill>
                  <w14:solidFill>
                    <w14:schemeClr w14:val="tx1"/>
                  </w14:solidFill>
                </w14:textFill>
              </w:rPr>
              <w:t>国家授予技</w:t>
            </w:r>
            <w:r>
              <w:rPr>
                <w:rFonts w:hint="eastAsia"/>
                <w:bCs/>
                <w:color w:val="000000" w:themeColor="text1"/>
                <w:spacing w:val="12"/>
                <w:highlight w:val="none"/>
                <w:shd w:val="clear" w:color="auto" w:fill="auto"/>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shd w:val="clear" w:color="auto" w:fill="auto"/>
                <w14:textFill>
                  <w14:solidFill>
                    <w14:schemeClr w14:val="tx1"/>
                  </w14:solidFill>
                </w14:textFill>
              </w:rPr>
            </w:pPr>
          </w:p>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62" w:type="dxa"/>
            <w:vMerge w:val="continue"/>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701" w:type="dxa"/>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占地面积</w:t>
            </w:r>
          </w:p>
        </w:tc>
        <w:tc>
          <w:tcPr>
            <w:tcW w:w="910" w:type="dxa"/>
            <w:gridSpan w:val="2"/>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1163" w:type="dxa"/>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建筑面积</w:t>
            </w:r>
          </w:p>
        </w:tc>
        <w:tc>
          <w:tcPr>
            <w:tcW w:w="1205" w:type="dxa"/>
            <w:gridSpan w:val="2"/>
          </w:tcPr>
          <w:p>
            <w:pPr>
              <w:pStyle w:val="30"/>
              <w:shd w:val="clear" w:color="auto" w:fill="FFFFFF"/>
              <w:spacing w:line="360" w:lineRule="auto"/>
              <w:ind w:firstLine="480" w:firstLineChars="200"/>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 xml:space="preserve">平方米 </w:t>
            </w:r>
          </w:p>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□自有□租賃</w:t>
            </w:r>
          </w:p>
        </w:tc>
        <w:tc>
          <w:tcPr>
            <w:tcW w:w="2001" w:type="dxa"/>
            <w:gridSpan w:val="3"/>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生产经营场所及场所的设施与设备</w:t>
            </w:r>
          </w:p>
        </w:tc>
        <w:tc>
          <w:tcPr>
            <w:tcW w:w="2151" w:type="dxa"/>
            <w:gridSpan w:val="2"/>
          </w:tcPr>
          <w:p>
            <w:pPr>
              <w:pStyle w:val="30"/>
              <w:shd w:val="clear" w:color="auto" w:fill="FFFFFF"/>
              <w:spacing w:before="0" w:beforeAutospacing="0" w:after="0" w:afterAutospacing="0"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62" w:type="dxa"/>
            <w:vMerge w:val="continue"/>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701" w:type="dxa"/>
          </w:tcPr>
          <w:p>
            <w:pPr>
              <w:pStyle w:val="30"/>
              <w:shd w:val="clear" w:color="auto" w:fill="FFFFFF"/>
              <w:spacing w:line="360" w:lineRule="auto"/>
              <w:ind w:left="2"/>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注册资金</w:t>
            </w:r>
          </w:p>
        </w:tc>
        <w:tc>
          <w:tcPr>
            <w:tcW w:w="910" w:type="dxa"/>
            <w:gridSpan w:val="2"/>
          </w:tcPr>
          <w:p>
            <w:pPr>
              <w:pStyle w:val="30"/>
              <w:shd w:val="clear" w:color="auto" w:fill="FFFFFF"/>
              <w:spacing w:line="360" w:lineRule="auto"/>
              <w:ind w:left="2"/>
              <w:rPr>
                <w:bCs/>
                <w:color w:val="000000" w:themeColor="text1"/>
                <w:highlight w:val="none"/>
                <w:shd w:val="clear" w:color="auto" w:fill="auto"/>
                <w14:textFill>
                  <w14:solidFill>
                    <w14:schemeClr w14:val="tx1"/>
                  </w14:solidFill>
                </w14:textFill>
              </w:rPr>
            </w:pPr>
          </w:p>
        </w:tc>
        <w:tc>
          <w:tcPr>
            <w:tcW w:w="1163" w:type="dxa"/>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注册发证</w:t>
            </w:r>
            <w:r>
              <w:rPr>
                <w:rFonts w:hint="eastAsia"/>
                <w:bCs/>
                <w:color w:val="000000" w:themeColor="text1"/>
                <w:spacing w:val="27"/>
                <w:highlight w:val="none"/>
                <w:shd w:val="clear" w:color="auto" w:fill="auto"/>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shd w:val="clear" w:color="auto" w:fill="auto"/>
                <w14:textFill>
                  <w14:solidFill>
                    <w14:schemeClr w14:val="tx1"/>
                  </w14:solidFill>
                </w14:textFill>
              </w:rPr>
            </w:pPr>
          </w:p>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1218" w:type="dxa"/>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公司成</w:t>
            </w:r>
            <w:r>
              <w:rPr>
                <w:rFonts w:hint="eastAsia"/>
                <w:bCs/>
                <w:color w:val="000000" w:themeColor="text1"/>
                <w:spacing w:val="12"/>
                <w:highlight w:val="none"/>
                <w:shd w:val="clear" w:color="auto" w:fill="auto"/>
                <w14:textFill>
                  <w14:solidFill>
                    <w14:schemeClr w14:val="tx1"/>
                  </w14:solidFill>
                </w14:textFill>
              </w:rPr>
              <w:t>立时间</w:t>
            </w:r>
          </w:p>
        </w:tc>
        <w:tc>
          <w:tcPr>
            <w:tcW w:w="933" w:type="dxa"/>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62" w:type="dxa"/>
            <w:vMerge w:val="continue"/>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701" w:type="dxa"/>
          </w:tcPr>
          <w:p>
            <w:pPr>
              <w:pStyle w:val="30"/>
              <w:shd w:val="clear" w:color="auto" w:fill="FFFFFF"/>
              <w:spacing w:line="360" w:lineRule="auto"/>
              <w:ind w:left="2"/>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核准经营范围</w:t>
            </w:r>
          </w:p>
        </w:tc>
        <w:tc>
          <w:tcPr>
            <w:tcW w:w="7430" w:type="dxa"/>
            <w:gridSpan w:val="10"/>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62" w:type="dxa"/>
            <w:vMerge w:val="continue"/>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8131" w:type="dxa"/>
            <w:gridSpan w:val="11"/>
          </w:tcPr>
          <w:p>
            <w:pPr>
              <w:pStyle w:val="30"/>
              <w:shd w:val="clear" w:color="auto" w:fill="FFFFFF"/>
              <w:spacing w:line="360" w:lineRule="auto"/>
              <w:rPr>
                <w:bCs/>
                <w:color w:val="000000" w:themeColor="text1"/>
                <w:spacing w:val="13"/>
                <w:highlight w:val="none"/>
                <w:shd w:val="clear" w:color="auto" w:fill="auto"/>
                <w14:textFill>
                  <w14:solidFill>
                    <w14:schemeClr w14:val="tx1"/>
                  </w14:solidFill>
                </w14:textFill>
              </w:rPr>
            </w:pPr>
            <w:r>
              <w:rPr>
                <w:rFonts w:hint="eastAsia"/>
                <w:bCs/>
                <w:color w:val="000000" w:themeColor="text1"/>
                <w:spacing w:val="13"/>
                <w:highlight w:val="none"/>
                <w:shd w:val="clear" w:color="auto" w:fill="auto"/>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2" w:type="dxa"/>
            <w:vMerge w:val="restart"/>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bCs/>
                <w:color w:val="000000" w:themeColor="text1"/>
                <w:highlight w:val="none"/>
                <w:shd w:val="clear" w:color="auto" w:fill="auto"/>
                <w14:textFill>
                  <w14:solidFill>
                    <w14:schemeClr w14:val="tx1"/>
                  </w14:solidFill>
                </w14:textFill>
              </w:rPr>
              <w:t>2</w:t>
            </w:r>
            <w:r>
              <w:rPr>
                <w:rFonts w:hint="eastAsia"/>
                <w:bCs/>
                <w:color w:val="000000" w:themeColor="text1"/>
                <w:highlight w:val="none"/>
                <w:shd w:val="clear" w:color="auto" w:fill="auto"/>
                <w14:textFill>
                  <w14:solidFill>
                    <w14:schemeClr w14:val="tx1"/>
                  </w14:solidFill>
                </w14:textFill>
              </w:rPr>
              <w:t>．</w:t>
            </w:r>
          </w:p>
          <w:p>
            <w:pPr>
              <w:pStyle w:val="30"/>
              <w:shd w:val="clear" w:color="auto" w:fill="FFFFFF"/>
              <w:spacing w:line="360" w:lineRule="auto"/>
              <w:ind w:left="107"/>
              <w:rPr>
                <w:bCs/>
                <w:color w:val="000000" w:themeColor="text1"/>
                <w:spacing w:val="16"/>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企</w:t>
            </w:r>
            <w:r>
              <w:rPr>
                <w:rFonts w:hint="eastAsia"/>
                <w:bCs/>
                <w:color w:val="000000" w:themeColor="text1"/>
                <w:spacing w:val="12"/>
                <w:highlight w:val="none"/>
                <w:shd w:val="clear" w:color="auto" w:fill="auto"/>
                <w14:textFill>
                  <w14:solidFill>
                    <w14:schemeClr w14:val="tx1"/>
                  </w14:solidFill>
                </w14:textFill>
              </w:rPr>
              <w:t>业有关资质获证情况</w:t>
            </w:r>
          </w:p>
        </w:tc>
        <w:tc>
          <w:tcPr>
            <w:tcW w:w="1553" w:type="dxa"/>
            <w:gridSpan w:val="2"/>
            <w:vMerge w:val="restart"/>
          </w:tcPr>
          <w:p>
            <w:pPr>
              <w:pStyle w:val="30"/>
              <w:shd w:val="clear" w:color="auto" w:fill="FFFFFF"/>
              <w:spacing w:before="0" w:beforeAutospacing="0" w:after="0" w:afterAutospacing="0"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2"/>
                <w:highlight w:val="none"/>
                <w:shd w:val="clear" w:color="auto" w:fill="auto"/>
                <w14:textFill>
                  <w14:solidFill>
                    <w14:schemeClr w14:val="tx1"/>
                  </w14:solidFill>
                </w14:textFill>
              </w:rPr>
              <w:t>产品生产许可证情况</w:t>
            </w:r>
            <w:r>
              <w:rPr>
                <w:rFonts w:hint="eastAsia"/>
                <w:bCs/>
                <w:color w:val="000000" w:themeColor="text1"/>
                <w:spacing w:val="41"/>
                <w:highlight w:val="none"/>
                <w:shd w:val="clear" w:color="auto" w:fill="auto"/>
                <w14:textFill>
                  <w14:solidFill>
                    <w14:schemeClr w14:val="tx1"/>
                  </w14:solidFill>
                </w14:textFill>
              </w:rPr>
              <w:t>（对需获得生产许可证的</w:t>
            </w:r>
            <w:r>
              <w:rPr>
                <w:rFonts w:hint="eastAsia"/>
                <w:bCs/>
                <w:color w:val="000000" w:themeColor="text1"/>
                <w:spacing w:val="11"/>
                <w:highlight w:val="none"/>
                <w:shd w:val="clear" w:color="auto" w:fill="auto"/>
                <w14:textFill>
                  <w14:solidFill>
                    <w14:schemeClr w14:val="tx1"/>
                  </w14:solidFill>
                </w14:textFill>
              </w:rPr>
              <w:t>产品要填写此栏）</w:t>
            </w:r>
          </w:p>
        </w:tc>
        <w:tc>
          <w:tcPr>
            <w:tcW w:w="1333" w:type="dxa"/>
            <w:gridSpan w:val="3"/>
          </w:tcPr>
          <w:p>
            <w:pPr>
              <w:pStyle w:val="30"/>
              <w:shd w:val="clear" w:color="auto" w:fill="FFFFFF"/>
              <w:spacing w:line="360" w:lineRule="auto"/>
              <w:ind w:right="-78" w:rightChars="-37"/>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产品名称</w:t>
            </w:r>
          </w:p>
        </w:tc>
        <w:tc>
          <w:tcPr>
            <w:tcW w:w="1418" w:type="dxa"/>
            <w:gridSpan w:val="2"/>
          </w:tcPr>
          <w:p>
            <w:pPr>
              <w:pStyle w:val="30"/>
              <w:shd w:val="clear" w:color="auto" w:fill="FFFFFF"/>
              <w:spacing w:before="0" w:beforeAutospacing="0" w:after="0" w:afterAutospacing="0"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发证机关</w:t>
            </w:r>
          </w:p>
        </w:tc>
        <w:tc>
          <w:tcPr>
            <w:tcW w:w="1276" w:type="dxa"/>
          </w:tcPr>
          <w:p>
            <w:pPr>
              <w:pStyle w:val="30"/>
              <w:shd w:val="clear" w:color="auto" w:fill="FFFFFF"/>
              <w:spacing w:line="360" w:lineRule="auto"/>
              <w:jc w:val="center"/>
              <w:rPr>
                <w:bCs/>
                <w:color w:val="000000" w:themeColor="text1"/>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编号</w:t>
            </w:r>
          </w:p>
        </w:tc>
        <w:tc>
          <w:tcPr>
            <w:tcW w:w="1618" w:type="dxa"/>
            <w:gridSpan w:val="2"/>
          </w:tcPr>
          <w:p>
            <w:pPr>
              <w:pStyle w:val="30"/>
              <w:shd w:val="clear" w:color="auto" w:fill="FFFFFF"/>
              <w:spacing w:line="360" w:lineRule="auto"/>
              <w:jc w:val="center"/>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发证时间</w:t>
            </w:r>
          </w:p>
        </w:tc>
        <w:tc>
          <w:tcPr>
            <w:tcW w:w="933" w:type="dxa"/>
          </w:tcPr>
          <w:p>
            <w:pPr>
              <w:pStyle w:val="30"/>
              <w:shd w:val="clear" w:color="auto" w:fill="FFFFFF"/>
              <w:spacing w:before="0" w:beforeAutospacing="0" w:after="0" w:afterAutospacing="0" w:line="360" w:lineRule="auto"/>
              <w:jc w:val="center"/>
              <w:rPr>
                <w:bCs/>
                <w:color w:val="000000" w:themeColor="text1"/>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62" w:type="dxa"/>
            <w:vMerge w:val="continue"/>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1553" w:type="dxa"/>
            <w:gridSpan w:val="2"/>
            <w:vMerge w:val="continue"/>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1333" w:type="dxa"/>
            <w:gridSpan w:val="3"/>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1418" w:type="dxa"/>
            <w:gridSpan w:val="2"/>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1276" w:type="dxa"/>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2551" w:type="dxa"/>
            <w:gridSpan w:val="3"/>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62" w:type="dxa"/>
            <w:vMerge w:val="continue"/>
          </w:tcPr>
          <w:p>
            <w:pPr>
              <w:pStyle w:val="30"/>
              <w:shd w:val="clear" w:color="auto" w:fill="FFFFFF"/>
              <w:spacing w:line="360" w:lineRule="auto"/>
              <w:ind w:left="107"/>
              <w:rPr>
                <w:bCs/>
                <w:color w:val="000000" w:themeColor="text1"/>
                <w:spacing w:val="16"/>
                <w:highlight w:val="none"/>
                <w:shd w:val="clear" w:color="auto" w:fill="auto"/>
                <w14:textFill>
                  <w14:solidFill>
                    <w14:schemeClr w14:val="tx1"/>
                  </w14:solidFill>
                </w14:textFill>
              </w:rPr>
            </w:pPr>
          </w:p>
        </w:tc>
        <w:tc>
          <w:tcPr>
            <w:tcW w:w="1553" w:type="dxa"/>
            <w:gridSpan w:val="2"/>
          </w:tcPr>
          <w:p>
            <w:pPr>
              <w:pStyle w:val="30"/>
              <w:shd w:val="clear" w:color="auto" w:fill="FFFFFF"/>
              <w:spacing w:before="0" w:beforeAutospacing="0" w:after="0" w:afterAutospacing="0" w:line="360" w:lineRule="auto"/>
              <w:ind w:right="-107" w:rightChars="-51"/>
              <w:rPr>
                <w:bCs/>
                <w:color w:val="000000" w:themeColor="text1"/>
                <w:spacing w:val="41"/>
                <w:highlight w:val="none"/>
                <w:shd w:val="clear" w:color="auto" w:fill="auto"/>
                <w14:textFill>
                  <w14:solidFill>
                    <w14:schemeClr w14:val="tx1"/>
                  </w14:solidFill>
                </w14:textFill>
              </w:rPr>
            </w:pPr>
            <w:r>
              <w:rPr>
                <w:rFonts w:hint="eastAsia"/>
                <w:bCs/>
                <w:color w:val="000000" w:themeColor="text1"/>
                <w:spacing w:val="41"/>
                <w:highlight w:val="none"/>
                <w:shd w:val="clear" w:color="auto" w:fill="auto"/>
                <w14:textFill>
                  <w14:solidFill>
                    <w14:schemeClr w14:val="tx1"/>
                  </w14:solidFill>
                </w14:textFill>
              </w:rPr>
              <w:t>企业通过质量体系、</w:t>
            </w:r>
            <w:r>
              <w:rPr>
                <w:rFonts w:hint="eastAsia"/>
                <w:bCs/>
                <w:color w:val="000000" w:themeColor="text1"/>
                <w:spacing w:val="41"/>
                <w:highlight w:val="none"/>
                <w:shd w:val="clear" w:color="auto" w:fill="auto"/>
                <w:lang w:val="en-US" w:eastAsia="zh-CN"/>
                <w14:textFill>
                  <w14:solidFill>
                    <w14:schemeClr w14:val="tx1"/>
                  </w14:solidFill>
                </w14:textFill>
              </w:rPr>
              <w:t>软著</w:t>
            </w:r>
            <w:r>
              <w:rPr>
                <w:rFonts w:hint="eastAsia"/>
                <w:bCs/>
                <w:color w:val="000000" w:themeColor="text1"/>
                <w:spacing w:val="11"/>
                <w:highlight w:val="none"/>
                <w:shd w:val="clear" w:color="auto" w:fill="auto"/>
                <w14:textFill>
                  <w14:solidFill>
                    <w14:schemeClr w14:val="tx1"/>
                  </w14:solidFill>
                </w14:textFill>
              </w:rPr>
              <w:t>等认证情况</w:t>
            </w:r>
          </w:p>
        </w:tc>
        <w:tc>
          <w:tcPr>
            <w:tcW w:w="6578" w:type="dxa"/>
            <w:gridSpan w:val="9"/>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62" w:type="dxa"/>
            <w:vMerge w:val="continue"/>
          </w:tcPr>
          <w:p>
            <w:pPr>
              <w:pStyle w:val="30"/>
              <w:shd w:val="clear" w:color="auto" w:fill="FFFFFF"/>
              <w:spacing w:line="360" w:lineRule="auto"/>
              <w:ind w:left="107"/>
              <w:rPr>
                <w:bCs/>
                <w:color w:val="000000" w:themeColor="text1"/>
                <w:spacing w:val="27"/>
                <w:highlight w:val="none"/>
                <w:shd w:val="clear" w:color="auto" w:fill="auto"/>
                <w14:textFill>
                  <w14:solidFill>
                    <w14:schemeClr w14:val="tx1"/>
                  </w14:solidFill>
                </w14:textFill>
              </w:rPr>
            </w:pPr>
          </w:p>
        </w:tc>
        <w:tc>
          <w:tcPr>
            <w:tcW w:w="1553" w:type="dxa"/>
            <w:gridSpan w:val="2"/>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0"/>
                <w:highlight w:val="none"/>
                <w:shd w:val="clear" w:color="auto" w:fill="auto"/>
                <w14:textFill>
                  <w14:solidFill>
                    <w14:schemeClr w14:val="tx1"/>
                  </w14:solidFill>
                </w14:textFill>
              </w:rPr>
              <w:t>企业获得专利情况</w:t>
            </w:r>
          </w:p>
        </w:tc>
        <w:tc>
          <w:tcPr>
            <w:tcW w:w="6578" w:type="dxa"/>
            <w:gridSpan w:val="9"/>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bl>
    <w:p>
      <w:pPr>
        <w:pStyle w:val="30"/>
        <w:shd w:val="clear" w:color="auto" w:fill="FFFFFF"/>
        <w:spacing w:before="0" w:beforeAutospacing="0" w:after="0" w:afterAutospacing="0" w:line="360" w:lineRule="auto"/>
        <w:rPr>
          <w:rFonts w:ascii="仿宋_GB2312" w:eastAsia="仿宋_GB2312"/>
          <w:color w:val="000000" w:themeColor="text1"/>
          <w:highlight w:val="none"/>
          <w:shd w:val="clear" w:color="auto" w:fill="auto"/>
          <w14:textFill>
            <w14:solidFill>
              <w14:schemeClr w14:val="tx1"/>
            </w14:solidFill>
          </w14:textFill>
        </w:rPr>
      </w:pPr>
    </w:p>
    <w:p>
      <w:pPr>
        <w:pStyle w:val="30"/>
        <w:shd w:val="clear" w:color="auto" w:fill="FFFFFF"/>
        <w:spacing w:before="0" w:beforeAutospacing="0" w:after="0" w:afterAutospacing="0" w:line="360" w:lineRule="auto"/>
        <w:rPr>
          <w:b/>
          <w:color w:val="000000" w:themeColor="text1"/>
          <w:sz w:val="21"/>
          <w:szCs w:val="21"/>
          <w:highlight w:val="none"/>
          <w:shd w:val="clear" w:color="auto" w:fill="auto"/>
          <w14:textFill>
            <w14:solidFill>
              <w14:schemeClr w14:val="tx1"/>
            </w14:solidFill>
          </w14:textFill>
        </w:rPr>
      </w:pPr>
      <w:r>
        <w:rPr>
          <w:rFonts w:hint="eastAsia"/>
          <w:b/>
          <w:color w:val="000000" w:themeColor="text1"/>
          <w:sz w:val="21"/>
          <w:szCs w:val="21"/>
          <w:highlight w:val="none"/>
          <w:shd w:val="clear" w:color="auto" w:fill="auto"/>
          <w14:textFill>
            <w14:solidFill>
              <w14:schemeClr w14:val="tx1"/>
            </w14:solidFill>
          </w14:textFill>
        </w:rPr>
        <w:t>要求：</w:t>
      </w:r>
    </w:p>
    <w:p>
      <w:pPr>
        <w:pStyle w:val="30"/>
        <w:shd w:val="clear" w:color="auto" w:fill="FFFFFF"/>
        <w:spacing w:before="0" w:beforeAutospacing="0" w:after="0" w:afterAutospacing="0" w:line="360" w:lineRule="auto"/>
        <w:ind w:firstLine="424" w:firstLineChars="202"/>
        <w:rPr>
          <w:color w:val="000000" w:themeColor="text1"/>
          <w:sz w:val="21"/>
          <w:szCs w:val="21"/>
          <w:highlight w:val="none"/>
          <w:shd w:val="clear" w:color="auto" w:fill="auto"/>
          <w14:textFill>
            <w14:solidFill>
              <w14:schemeClr w14:val="tx1"/>
            </w14:solidFill>
          </w14:textFill>
        </w:rPr>
      </w:pPr>
      <w:r>
        <w:rPr>
          <w:rFonts w:hint="eastAsia" w:ascii="仿宋_GB2312" w:eastAsia="仿宋_GB2312"/>
          <w:color w:val="000000" w:themeColor="text1"/>
          <w:sz w:val="21"/>
          <w:szCs w:val="21"/>
          <w:highlight w:val="none"/>
          <w:shd w:val="clear" w:color="auto" w:fill="auto"/>
          <w14:textFill>
            <w14:solidFill>
              <w14:schemeClr w14:val="tx1"/>
            </w14:solidFill>
          </w14:textFill>
        </w:rPr>
        <w:t>1.</w:t>
      </w:r>
      <w:r>
        <w:rPr>
          <w:rFonts w:hint="eastAsia"/>
          <w:color w:val="000000" w:themeColor="text1"/>
          <w:sz w:val="21"/>
          <w:szCs w:val="21"/>
          <w:highlight w:val="none"/>
          <w:shd w:val="clear" w:color="auto" w:fill="auto"/>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pStyle w:val="30"/>
        <w:shd w:val="clear" w:color="auto" w:fill="FFFFFF"/>
        <w:spacing w:before="0" w:beforeAutospacing="0" w:after="0" w:afterAutospacing="0" w:line="360" w:lineRule="auto"/>
        <w:ind w:firstLine="424" w:firstLineChars="177"/>
        <w:rPr>
          <w:b/>
          <w:bCs/>
          <w:color w:val="000000" w:themeColor="text1"/>
          <w:spacing w:val="1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日        期：：</w:t>
      </w:r>
    </w:p>
    <w:p>
      <w:pPr>
        <w:spacing w:line="360" w:lineRule="auto"/>
        <w:rPr>
          <w:rFonts w:ascii="宋体" w:hAnsi="宋体"/>
          <w:b/>
          <w:color w:val="000000" w:themeColor="text1"/>
          <w:sz w:val="24"/>
          <w:highlight w:val="none"/>
          <w:shd w:val="clear" w:color="auto" w:fill="auto"/>
          <w14:textFill>
            <w14:solidFill>
              <w14:schemeClr w14:val="tx1"/>
            </w14:solidFill>
          </w14:textFill>
        </w:rPr>
      </w:pPr>
    </w:p>
    <w:p>
      <w:pPr>
        <w:spacing w:line="360" w:lineRule="auto"/>
        <w:ind w:firstLine="435"/>
        <w:rPr>
          <w:rFonts w:hint="eastAsia" w:ascii="宋体" w:hAnsi="宋体"/>
          <w:b/>
          <w:color w:val="000000" w:themeColor="text1"/>
          <w:sz w:val="28"/>
          <w:highlight w:val="none"/>
          <w:shd w:val="clear" w:color="auto" w:fill="auto"/>
          <w14:textFill>
            <w14:solidFill>
              <w14:schemeClr w14:val="tx1"/>
            </w14:solidFill>
          </w14:textFill>
        </w:rPr>
      </w:pPr>
    </w:p>
    <w:p>
      <w:pPr>
        <w:spacing w:line="360" w:lineRule="auto"/>
        <w:ind w:firstLine="435"/>
        <w:rPr>
          <w:rFonts w:hint="eastAsia" w:ascii="宋体" w:hAnsi="宋体"/>
          <w:b/>
          <w:color w:val="000000" w:themeColor="text1"/>
          <w:sz w:val="28"/>
          <w:highlight w:val="none"/>
          <w:shd w:val="clear" w:color="auto" w:fill="auto"/>
          <w14:textFill>
            <w14:solidFill>
              <w14:schemeClr w14:val="tx1"/>
            </w14:solidFill>
          </w14:textFill>
        </w:rPr>
      </w:pPr>
    </w:p>
    <w:p>
      <w:pPr>
        <w:spacing w:line="360" w:lineRule="auto"/>
        <w:ind w:firstLine="435"/>
        <w:rPr>
          <w:rFonts w:hint="eastAsia" w:ascii="宋体" w:hAnsi="宋体"/>
          <w:b/>
          <w:color w:val="000000" w:themeColor="text1"/>
          <w:sz w:val="28"/>
          <w:highlight w:val="none"/>
          <w:shd w:val="clear" w:color="auto" w:fill="auto"/>
          <w14:textFill>
            <w14:solidFill>
              <w14:schemeClr w14:val="tx1"/>
            </w14:solidFill>
          </w14:textFill>
        </w:rPr>
      </w:pPr>
    </w:p>
    <w:p>
      <w:pPr>
        <w:spacing w:line="360" w:lineRule="auto"/>
        <w:ind w:firstLine="435"/>
        <w:rPr>
          <w:rFonts w:hint="eastAsia" w:ascii="宋体" w:hAnsi="宋体"/>
          <w:b/>
          <w:color w:val="000000" w:themeColor="text1"/>
          <w:sz w:val="28"/>
          <w:highlight w:val="none"/>
          <w:shd w:val="clear" w:color="auto" w:fill="auto"/>
          <w14:textFill>
            <w14:solidFill>
              <w14:schemeClr w14:val="tx1"/>
            </w14:solidFill>
          </w14:textFill>
        </w:rPr>
      </w:pPr>
    </w:p>
    <w:p>
      <w:pPr>
        <w:pStyle w:val="2"/>
        <w:rPr>
          <w:rFonts w:hint="eastAsia"/>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项目实施人员一览表</w:t>
      </w:r>
    </w:p>
    <w:p>
      <w:pPr>
        <w:snapToGrid w:val="0"/>
        <w:spacing w:before="156" w:beforeLines="50" w:after="50" w:line="360" w:lineRule="auto"/>
        <w:ind w:firstLine="3360" w:firstLineChars="14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（主要从业人员及其技术资格）</w:t>
      </w:r>
    </w:p>
    <w:tbl>
      <w:tblPr>
        <w:tblStyle w:val="19"/>
        <w:tblW w:w="9604"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950"/>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szCs w:val="20"/>
                <w:highlight w:val="none"/>
                <w:shd w:val="clear" w:color="auto" w:fill="auto"/>
                <w14:textFill>
                  <w14:solidFill>
                    <w14:schemeClr w14:val="tx1"/>
                  </w14:solidFill>
                </w14:textFill>
              </w:rPr>
              <w:t>序号</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szCs w:val="20"/>
                <w:highlight w:val="none"/>
                <w:shd w:val="clear" w:color="auto" w:fill="auto"/>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shd w:val="clear" w:color="auto" w:fill="auto"/>
                <w14:textFill>
                  <w14:solidFill>
                    <w14:schemeClr w14:val="tx1"/>
                  </w14:solidFill>
                </w14:textFill>
              </w:rPr>
            </w:pPr>
            <w:r>
              <w:rPr>
                <w:rFonts w:hint="eastAsia" w:ascii="宋体" w:hAnsi="宋体"/>
                <w:b/>
                <w:bCs/>
                <w:color w:val="000000" w:themeColor="text1"/>
                <w:sz w:val="24"/>
                <w:highlight w:val="none"/>
                <w:shd w:val="clear" w:color="auto" w:fill="auto"/>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000000" w:themeColor="text1"/>
                <w:sz w:val="24"/>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bl>
    <w:p>
      <w:pPr>
        <w:spacing w:line="360" w:lineRule="auto"/>
        <w:ind w:left="420" w:leftChars="200" w:firstLine="0" w:firstLineChars="0"/>
        <w:rPr>
          <w:rFonts w:ascii="宋体" w:hAnsi="宋体"/>
          <w:b/>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要求：</w:t>
      </w:r>
    </w:p>
    <w:p>
      <w:pPr>
        <w:spacing w:line="360" w:lineRule="auto"/>
        <w:ind w:left="420" w:leftChars="200" w:firstLine="0" w:firstLineChars="0"/>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1.</w:t>
      </w:r>
      <w:r>
        <w:rPr>
          <w:rFonts w:hint="eastAsia" w:ascii="宋体" w:hAnsi="宋体"/>
          <w:color w:val="000000" w:themeColor="text1"/>
          <w:szCs w:val="21"/>
          <w:highlight w:val="none"/>
          <w:shd w:val="clear" w:color="auto" w:fill="auto"/>
          <w14:textFill>
            <w14:solidFill>
              <w14:schemeClr w14:val="tx1"/>
            </w14:solidFill>
          </w14:textFill>
        </w:rPr>
        <w:t>在填写时，如本表格不适合投标单位的实际情况，可根据本表格式自行划表填写。</w:t>
      </w:r>
    </w:p>
    <w:p>
      <w:pPr>
        <w:pStyle w:val="31"/>
        <w:spacing w:line="360" w:lineRule="auto"/>
        <w:ind w:left="420" w:leftChars="200" w:firstLine="0" w:firstLineChars="0"/>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2.附人员证书复印件；</w:t>
      </w:r>
    </w:p>
    <w:p>
      <w:pPr>
        <w:pStyle w:val="31"/>
        <w:spacing w:line="360" w:lineRule="auto"/>
        <w:ind w:left="420" w:leftChars="200" w:firstLine="0" w:firstLineChars="0"/>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　　3.出具上述人员在本单位服务的外部证明，如：</w:t>
      </w:r>
      <w:r>
        <w:rPr>
          <w:rFonts w:ascii="宋体" w:hAnsi="宋体"/>
          <w:color w:val="000000" w:themeColor="text1"/>
          <w:szCs w:val="21"/>
          <w:highlight w:val="none"/>
          <w:shd w:val="clear" w:color="auto" w:fill="auto"/>
          <w14:textFill>
            <w14:solidFill>
              <w14:schemeClr w14:val="tx1"/>
            </w14:solidFill>
          </w14:textFill>
        </w:rPr>
        <w:t>投标截止日之前六个月以内的</w:t>
      </w:r>
      <w:r>
        <w:rPr>
          <w:rFonts w:hint="eastAsia" w:ascii="宋体" w:hAnsi="宋体"/>
          <w:color w:val="000000" w:themeColor="text1"/>
          <w:szCs w:val="21"/>
          <w:highlight w:val="none"/>
          <w:shd w:val="clear" w:color="auto" w:fill="auto"/>
          <w14:textFill>
            <w14:solidFill>
              <w14:schemeClr w14:val="tx1"/>
            </w14:solidFill>
          </w14:textFill>
        </w:rPr>
        <w:t>代缴个税税单、参加社会保险的《投保单》或《社会保险参保人员证明》等。</w:t>
      </w:r>
    </w:p>
    <w:p>
      <w:pPr>
        <w:spacing w:line="360" w:lineRule="auto"/>
        <w:ind w:left="420" w:leftChars="200" w:firstLine="0" w:firstLineChars="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leftChars="200" w:firstLine="0" w:firstLineChars="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left="420" w:leftChars="200" w:firstLine="0" w:firstLineChars="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left="420" w:leftChars="200" w:firstLine="0" w:firstLineChars="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pacing w:line="360" w:lineRule="auto"/>
        <w:ind w:firstLine="435"/>
        <w:rPr>
          <w:rFonts w:ascii="宋体" w:hAnsi="宋体"/>
          <w:color w:val="000000" w:themeColor="text1"/>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shd w:val="clear" w:color="auto" w:fill="auto"/>
          <w14:textFill>
            <w14:solidFill>
              <w14:schemeClr w14:val="tx1"/>
            </w14:solidFill>
          </w14:textFill>
        </w:rPr>
      </w:pPr>
      <w:r>
        <w:rPr>
          <w:rFonts w:hint="eastAsia" w:ascii="宋体" w:hAnsi="宋体"/>
          <w:b/>
          <w:bCs/>
          <w:color w:val="000000" w:themeColor="text1"/>
          <w:sz w:val="32"/>
          <w:szCs w:val="32"/>
          <w:highlight w:val="none"/>
          <w:shd w:val="clear" w:color="auto" w:fill="auto"/>
          <w14:textFill>
            <w14:solidFill>
              <w14:schemeClr w14:val="tx1"/>
            </w14:solidFill>
          </w14:textFill>
        </w:rPr>
        <w:t>项目负责人资格情况表</w:t>
      </w:r>
    </w:p>
    <w:p>
      <w:pPr>
        <w:spacing w:line="360" w:lineRule="auto"/>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采购项目：                                            采购编号：</w:t>
      </w:r>
    </w:p>
    <w:tbl>
      <w:tblPr>
        <w:tblStyle w:val="19"/>
        <w:tblW w:w="8626"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bl>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供货</w:t>
      </w:r>
      <w:r>
        <w:rPr>
          <w:rFonts w:ascii="宋体" w:hAnsi="宋体"/>
          <w:b/>
          <w:color w:val="000000" w:themeColor="text1"/>
          <w:sz w:val="32"/>
          <w:szCs w:val="32"/>
          <w:highlight w:val="none"/>
          <w:shd w:val="clear" w:color="auto" w:fill="auto"/>
          <w14:textFill>
            <w14:solidFill>
              <w14:schemeClr w14:val="tx1"/>
            </w14:solidFill>
          </w14:textFill>
        </w:rPr>
        <w:t>清单</w:t>
      </w:r>
    </w:p>
    <w:p>
      <w:pPr>
        <w:spacing w:line="360" w:lineRule="auto"/>
        <w:ind w:left="480"/>
        <w:rPr>
          <w:rFonts w:ascii="宋体" w:hAnsi="宋体"/>
          <w:color w:val="000000" w:themeColor="text1"/>
          <w:highlight w:val="none"/>
          <w:shd w:val="clear" w:color="auto" w:fill="auto"/>
          <w14:textFill>
            <w14:solidFill>
              <w14:schemeClr w14:val="tx1"/>
            </w14:solidFill>
          </w14:textFill>
        </w:rPr>
      </w:pP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tbl>
      <w:tblPr>
        <w:tblStyle w:val="19"/>
        <w:tblW w:w="8948"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69"/>
        <w:gridCol w:w="1134"/>
        <w:gridCol w:w="1842"/>
        <w:gridCol w:w="99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28" w:type="dxa"/>
            <w:vAlign w:val="center"/>
          </w:tcPr>
          <w:p>
            <w:pPr>
              <w:spacing w:line="360" w:lineRule="auto"/>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产地</w:t>
            </w:r>
          </w:p>
        </w:tc>
        <w:tc>
          <w:tcPr>
            <w:tcW w:w="1882" w:type="dxa"/>
            <w:vAlign w:val="center"/>
          </w:tcPr>
          <w:p>
            <w:pPr>
              <w:spacing w:line="360" w:lineRule="auto"/>
              <w:ind w:left="152"/>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bl>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35"/>
        <w:rPr>
          <w:rFonts w:ascii="宋体" w:hAnsi="宋体"/>
          <w:b/>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1.</w:t>
      </w:r>
      <w:r>
        <w:rPr>
          <w:rFonts w:hint="eastAsia" w:ascii="宋体" w:hAnsi="宋体"/>
          <w:color w:val="000000" w:themeColor="text1"/>
          <w:szCs w:val="21"/>
          <w:highlight w:val="none"/>
          <w:shd w:val="clear" w:color="auto" w:fill="auto"/>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firstLine="993"/>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993"/>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firstLine="993"/>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shd w:val="clear" w:color="auto" w:fill="auto"/>
          <w14:textFill>
            <w14:solidFill>
              <w14:schemeClr w14:val="tx1"/>
            </w14:solidFill>
          </w14:textFill>
        </w:rPr>
      </w:pPr>
      <w:r>
        <w:rPr>
          <w:rFonts w:ascii="宋体" w:hAnsi="宋体"/>
          <w:color w:val="000000" w:themeColor="text1"/>
          <w:kern w:val="0"/>
          <w:sz w:val="32"/>
          <w:szCs w:val="32"/>
          <w:highlight w:val="none"/>
          <w:shd w:val="clear" w:color="auto" w:fill="auto"/>
          <w14:textFill>
            <w14:solidFill>
              <w14:schemeClr w14:val="tx1"/>
            </w14:solidFill>
          </w14:textFill>
        </w:rPr>
        <w:t>技术</w:t>
      </w:r>
      <w:r>
        <w:rPr>
          <w:rFonts w:hint="eastAsia" w:ascii="宋体" w:hAnsi="宋体"/>
          <w:color w:val="000000" w:themeColor="text1"/>
          <w:kern w:val="0"/>
          <w:sz w:val="32"/>
          <w:szCs w:val="32"/>
          <w:highlight w:val="none"/>
          <w:shd w:val="clear" w:color="auto" w:fill="auto"/>
          <w14:textFill>
            <w14:solidFill>
              <w14:schemeClr w14:val="tx1"/>
            </w14:solidFill>
          </w14:textFill>
        </w:rPr>
        <w:t>需求</w:t>
      </w:r>
      <w:r>
        <w:rPr>
          <w:rFonts w:ascii="宋体" w:hAnsi="宋体"/>
          <w:color w:val="000000" w:themeColor="text1"/>
          <w:kern w:val="0"/>
          <w:sz w:val="32"/>
          <w:szCs w:val="32"/>
          <w:highlight w:val="none"/>
          <w:shd w:val="clear" w:color="auto" w:fill="auto"/>
          <w14:textFill>
            <w14:solidFill>
              <w14:schemeClr w14:val="tx1"/>
            </w14:solidFill>
          </w14:textFill>
        </w:rPr>
        <w:t>响应表</w:t>
      </w:r>
    </w:p>
    <w:p>
      <w:pPr>
        <w:spacing w:line="360" w:lineRule="auto"/>
        <w:rPr>
          <w:rFonts w:ascii="宋体" w:hAnsi="宋体"/>
          <w:color w:val="000000" w:themeColor="text1"/>
          <w:sz w:val="24"/>
          <w:highlight w:val="none"/>
          <w:shd w:val="clear" w:color="auto" w:fill="auto"/>
          <w14:textFill>
            <w14:solidFill>
              <w14:schemeClr w14:val="tx1"/>
            </w14:solidFill>
          </w14:textFill>
        </w:rPr>
      </w:pPr>
    </w:p>
    <w:tbl>
      <w:tblPr>
        <w:tblStyle w:val="19"/>
        <w:tblW w:w="9620"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2011"/>
        <w:gridCol w:w="1401"/>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规格型号</w:t>
            </w:r>
          </w:p>
        </w:tc>
        <w:tc>
          <w:tcPr>
            <w:tcW w:w="2011" w:type="dxa"/>
            <w:vAlign w:val="center"/>
          </w:tcPr>
          <w:p>
            <w:pPr>
              <w:spacing w:line="360" w:lineRule="auto"/>
              <w:ind w:left="152"/>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投标参数</w:t>
            </w:r>
          </w:p>
        </w:tc>
        <w:tc>
          <w:tcPr>
            <w:tcW w:w="2239" w:type="dxa"/>
            <w:vAlign w:val="center"/>
          </w:tcPr>
          <w:p>
            <w:pPr>
              <w:spacing w:line="360" w:lineRule="auto"/>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bl>
    <w:p>
      <w:pPr>
        <w:pStyle w:val="32"/>
        <w:tabs>
          <w:tab w:val="left" w:pos="360"/>
        </w:tabs>
        <w:spacing w:line="360" w:lineRule="auto"/>
        <w:ind w:right="84" w:rightChars="40"/>
        <w:rPr>
          <w:rFonts w:ascii="宋体"/>
          <w:b/>
          <w:color w:val="000000" w:themeColor="text1"/>
          <w:szCs w:val="21"/>
          <w:highlight w:val="none"/>
          <w:shd w:val="clear" w:color="auto" w:fill="auto"/>
          <w14:textFill>
            <w14:solidFill>
              <w14:schemeClr w14:val="tx1"/>
            </w14:solidFill>
          </w14:textFill>
        </w:rPr>
      </w:pPr>
      <w:r>
        <w:rPr>
          <w:rFonts w:hint="eastAsia" w:ascii="宋体"/>
          <w:b/>
          <w:color w:val="000000" w:themeColor="text1"/>
          <w:szCs w:val="21"/>
          <w:highlight w:val="none"/>
          <w:shd w:val="clear" w:color="auto" w:fill="auto"/>
          <w14:textFill>
            <w14:solidFill>
              <w14:schemeClr w14:val="tx1"/>
            </w14:solidFill>
          </w14:textFill>
        </w:rPr>
        <w:t>要求：</w:t>
      </w:r>
    </w:p>
    <w:p>
      <w:pPr>
        <w:pStyle w:val="32"/>
        <w:tabs>
          <w:tab w:val="left" w:pos="360"/>
        </w:tabs>
        <w:spacing w:line="360" w:lineRule="auto"/>
        <w:ind w:right="84" w:rightChars="40" w:firstLine="420" w:firstLineChars="200"/>
        <w:rPr>
          <w:rFonts w:ascii="宋体"/>
          <w:color w:val="000000" w:themeColor="text1"/>
          <w:szCs w:val="21"/>
          <w:highlight w:val="none"/>
          <w:shd w:val="clear" w:color="auto" w:fill="auto"/>
          <w14:textFill>
            <w14:solidFill>
              <w14:schemeClr w14:val="tx1"/>
            </w14:solidFill>
          </w14:textFill>
        </w:rPr>
      </w:pPr>
      <w:r>
        <w:rPr>
          <w:rFonts w:hint="eastAsia" w:ascii="宋体"/>
          <w:color w:val="000000" w:themeColor="text1"/>
          <w:szCs w:val="21"/>
          <w:highlight w:val="none"/>
          <w:shd w:val="clear" w:color="auto" w:fill="auto"/>
          <w14:textFill>
            <w14:solidFill>
              <w14:schemeClr w14:val="tx1"/>
            </w14:solidFill>
          </w14:textFill>
        </w:rPr>
        <w:t>1. 本表的名称须与《报价明细表》一致。</w:t>
      </w:r>
    </w:p>
    <w:p>
      <w:pPr>
        <w:pStyle w:val="32"/>
        <w:spacing w:line="360" w:lineRule="auto"/>
        <w:ind w:right="84" w:rightChars="40" w:firstLine="420" w:firstLineChars="200"/>
        <w:rPr>
          <w:rFonts w:ascii="宋体"/>
          <w:color w:val="000000" w:themeColor="text1"/>
          <w:szCs w:val="21"/>
          <w:highlight w:val="none"/>
          <w:shd w:val="clear" w:color="auto" w:fill="auto"/>
          <w14:textFill>
            <w14:solidFill>
              <w14:schemeClr w14:val="tx1"/>
            </w14:solidFill>
          </w14:textFill>
        </w:rPr>
      </w:pPr>
      <w:r>
        <w:rPr>
          <w:rFonts w:hint="eastAsia" w:ascii="宋体"/>
          <w:color w:val="000000" w:themeColor="text1"/>
          <w:szCs w:val="21"/>
          <w:highlight w:val="none"/>
          <w:shd w:val="clear" w:color="auto" w:fill="auto"/>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2"/>
        <w:spacing w:line="360" w:lineRule="auto"/>
        <w:ind w:right="84" w:rightChars="40" w:firstLine="420" w:firstLineChars="200"/>
        <w:rPr>
          <w:rFonts w:ascii="宋体"/>
          <w:color w:val="000000" w:themeColor="text1"/>
          <w:szCs w:val="21"/>
          <w:highlight w:val="none"/>
          <w:shd w:val="clear" w:color="auto" w:fill="auto"/>
          <w14:textFill>
            <w14:solidFill>
              <w14:schemeClr w14:val="tx1"/>
            </w14:solidFill>
          </w14:textFill>
        </w:rPr>
      </w:pPr>
      <w:r>
        <w:rPr>
          <w:rFonts w:hint="eastAsia" w:ascii="宋体"/>
          <w:color w:val="000000" w:themeColor="text1"/>
          <w:szCs w:val="21"/>
          <w:highlight w:val="none"/>
          <w:shd w:val="clear" w:color="auto" w:fill="auto"/>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pStyle w:val="33"/>
        <w:spacing w:line="360" w:lineRule="auto"/>
        <w:jc w:val="left"/>
        <w:rPr>
          <w:rFonts w:hint="eastAsia" w:ascii="宋体" w:hAnsi="宋体"/>
          <w:b/>
          <w:color w:val="000000" w:themeColor="text1"/>
          <w:sz w:val="28"/>
          <w:highlight w:val="none"/>
          <w:shd w:val="clear" w:color="auto" w:fill="auto"/>
          <w14:textFill>
            <w14:solidFill>
              <w14:schemeClr w14:val="tx1"/>
            </w14:solidFill>
          </w14:textFill>
        </w:rPr>
      </w:pPr>
    </w:p>
    <w:p>
      <w:pPr>
        <w:pStyle w:val="33"/>
        <w:spacing w:line="360" w:lineRule="auto"/>
        <w:jc w:val="left"/>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附件10</w:t>
      </w:r>
    </w:p>
    <w:p>
      <w:pPr>
        <w:pStyle w:val="34"/>
        <w:spacing w:line="360" w:lineRule="auto"/>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证书一览表</w:t>
      </w:r>
    </w:p>
    <w:p>
      <w:pPr>
        <w:pStyle w:val="34"/>
        <w:spacing w:line="360" w:lineRule="auto"/>
        <w:jc w:val="center"/>
        <w:rPr>
          <w:rFonts w:ascii="宋体" w:hAnsi="宋体" w:cs="Arial"/>
          <w:color w:val="000000" w:themeColor="text1"/>
          <w:sz w:val="28"/>
          <w:szCs w:val="28"/>
          <w:highlight w:val="none"/>
          <w:shd w:val="clear" w:color="auto" w:fill="auto"/>
          <w14:textFill>
            <w14:solidFill>
              <w14:schemeClr w14:val="tx1"/>
            </w14:solidFill>
          </w14:textFill>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证书名称</w:t>
            </w:r>
          </w:p>
        </w:tc>
        <w:tc>
          <w:tcPr>
            <w:tcW w:w="2258"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发证单位</w:t>
            </w:r>
          </w:p>
        </w:tc>
        <w:tc>
          <w:tcPr>
            <w:tcW w:w="2260"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4"/>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Borders>
              <w:top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Borders>
              <w:top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top w:val="single" w:color="auto" w:sz="4" w:space="0"/>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Borders>
              <w:bottom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Borders>
              <w:bottom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bottom w:val="single" w:color="auto" w:sz="4" w:space="0"/>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bl>
    <w:p>
      <w:pPr>
        <w:pStyle w:val="34"/>
        <w:tabs>
          <w:tab w:val="left" w:pos="1050"/>
        </w:tabs>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p>
      <w:pPr>
        <w:pStyle w:val="34"/>
        <w:tabs>
          <w:tab w:val="left" w:pos="1050"/>
        </w:tabs>
        <w:spacing w:line="360" w:lineRule="auto"/>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要求：</w:t>
      </w:r>
    </w:p>
    <w:p>
      <w:pPr>
        <w:pStyle w:val="34"/>
        <w:tabs>
          <w:tab w:val="left" w:pos="1050"/>
        </w:tabs>
        <w:spacing w:line="360" w:lineRule="auto"/>
        <w:ind w:firstLine="424" w:firstLineChars="202"/>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1.填写投标人获得资质、认证或企业信誉证书；</w:t>
      </w:r>
    </w:p>
    <w:p>
      <w:pPr>
        <w:pStyle w:val="34"/>
        <w:tabs>
          <w:tab w:val="left" w:pos="1050"/>
        </w:tabs>
        <w:spacing w:line="360" w:lineRule="auto"/>
        <w:ind w:firstLine="424" w:firstLineChars="202"/>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2.附所列证书复印件或其他证明材料。</w:t>
      </w:r>
    </w:p>
    <w:p>
      <w:pPr>
        <w:pStyle w:val="34"/>
        <w:tabs>
          <w:tab w:val="left" w:pos="1050"/>
        </w:tabs>
        <w:spacing w:line="360" w:lineRule="auto"/>
        <w:ind w:firstLine="720" w:firstLineChars="300"/>
        <w:rPr>
          <w:rFonts w:ascii="仿宋_GB2312" w:hAnsi="宋体" w:eastAsia="仿宋_GB2312"/>
          <w:color w:val="000000" w:themeColor="text1"/>
          <w:sz w:val="24"/>
          <w:highlight w:val="none"/>
          <w:shd w:val="clear" w:color="auto" w:fill="auto"/>
          <w14:textFill>
            <w14:solidFill>
              <w14:schemeClr w14:val="tx1"/>
            </w14:solidFill>
          </w14:textFill>
        </w:rPr>
      </w:pPr>
    </w:p>
    <w:p>
      <w:pPr>
        <w:pStyle w:val="34"/>
        <w:tabs>
          <w:tab w:val="left" w:pos="1050"/>
        </w:tabs>
        <w:spacing w:line="360" w:lineRule="auto"/>
        <w:ind w:firstLine="720" w:firstLineChars="300"/>
        <w:rPr>
          <w:rFonts w:ascii="仿宋_GB2312" w:hAnsi="宋体" w:eastAsia="仿宋_GB2312"/>
          <w:color w:val="000000" w:themeColor="text1"/>
          <w:sz w:val="24"/>
          <w:highlight w:val="none"/>
          <w:shd w:val="clear" w:color="auto" w:fill="auto"/>
          <w14:textFill>
            <w14:solidFill>
              <w14:schemeClr w14:val="tx1"/>
            </w14:solidFill>
          </w14:textFill>
        </w:rPr>
      </w:pPr>
    </w:p>
    <w:p>
      <w:pPr>
        <w:pStyle w:val="34"/>
        <w:tabs>
          <w:tab w:val="left" w:pos="1050"/>
        </w:tabs>
        <w:spacing w:line="360" w:lineRule="auto"/>
        <w:ind w:firstLine="720" w:firstLineChars="300"/>
        <w:rPr>
          <w:rFonts w:ascii="仿宋_GB2312" w:hAnsi="宋体" w:eastAsia="仿宋_GB2312"/>
          <w:color w:val="000000" w:themeColor="text1"/>
          <w:sz w:val="24"/>
          <w:highlight w:val="none"/>
          <w:shd w:val="clear" w:color="auto" w:fill="auto"/>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24" w:firstLineChars="177"/>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pStyle w:val="30"/>
        <w:shd w:val="clear" w:color="auto" w:fill="FFFFFF"/>
        <w:spacing w:before="0" w:beforeAutospacing="0" w:after="0" w:afterAutospacing="0" w:line="360" w:lineRule="auto"/>
        <w:ind w:firstLine="424" w:firstLineChars="177"/>
        <w:rPr>
          <w:b/>
          <w:bCs/>
          <w:color w:val="000000" w:themeColor="text1"/>
          <w:spacing w:val="1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日        期：：</w:t>
      </w: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附件11</w:t>
      </w:r>
    </w:p>
    <w:p>
      <w:pPr>
        <w:pStyle w:val="33"/>
        <w:spacing w:line="360" w:lineRule="auto"/>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投标人类似项目实施情况一览表</w:t>
      </w:r>
    </w:p>
    <w:p>
      <w:pPr>
        <w:pStyle w:val="33"/>
        <w:spacing w:line="360" w:lineRule="auto"/>
        <w:jc w:val="center"/>
        <w:rPr>
          <w:rFonts w:ascii="仿宋_GB2312" w:eastAsia="仿宋_GB2312"/>
          <w:b/>
          <w:color w:val="000000" w:themeColor="text1"/>
          <w:sz w:val="28"/>
          <w:szCs w:val="28"/>
          <w:highlight w:val="none"/>
          <w:shd w:val="clear" w:color="auto" w:fill="auto"/>
          <w14:textFill>
            <w14:solidFill>
              <w14:schemeClr w14:val="tx1"/>
            </w14:solidFill>
          </w14:textFill>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shd w:val="clear" w:color="auto" w:fill="auto"/>
                <w14:textFill>
                  <w14:solidFill>
                    <w14:schemeClr w14:val="tx1"/>
                  </w14:solidFill>
                </w14:textFill>
              </w:rPr>
            </w:pPr>
            <w:r>
              <w:rPr>
                <w:rFonts w:hint="eastAsia" w:ascii="宋体" w:hAnsi="宋体" w:cs="Arial"/>
                <w:color w:val="000000" w:themeColor="text1"/>
                <w:sz w:val="24"/>
                <w:highlight w:val="none"/>
                <w:shd w:val="clear" w:color="auto" w:fill="auto"/>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shd w:val="clear" w:color="auto" w:fill="auto"/>
                <w14:textFill>
                  <w14:solidFill>
                    <w14:schemeClr w14:val="tx1"/>
                  </w14:solidFill>
                </w14:textFill>
              </w:rPr>
            </w:pPr>
            <w:r>
              <w:rPr>
                <w:rFonts w:hint="eastAsia" w:ascii="宋体" w:hAnsi="宋体" w:cs="Arial"/>
                <w:color w:val="000000" w:themeColor="text1"/>
                <w:sz w:val="24"/>
                <w:highlight w:val="none"/>
                <w:shd w:val="clear" w:color="auto" w:fill="auto"/>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shd w:val="clear" w:color="auto" w:fill="auto"/>
                <w14:textFill>
                  <w14:solidFill>
                    <w14:schemeClr w14:val="tx1"/>
                  </w14:solidFill>
                </w14:textFill>
              </w:rPr>
            </w:pPr>
            <w:r>
              <w:rPr>
                <w:rFonts w:hint="eastAsia" w:ascii="宋体" w:hAnsi="宋体" w:cs="Arial"/>
                <w:color w:val="000000" w:themeColor="text1"/>
                <w:sz w:val="24"/>
                <w:highlight w:val="none"/>
                <w:shd w:val="clear" w:color="auto" w:fill="auto"/>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r>
              <w:rPr>
                <w:rFonts w:hint="eastAsia" w:ascii="宋体" w:hAnsi="宋体" w:cs="Arial"/>
                <w:color w:val="000000" w:themeColor="text1"/>
                <w:sz w:val="24"/>
                <w:highlight w:val="none"/>
                <w:shd w:val="clear" w:color="auto" w:fill="auto"/>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shd w:val="clear" w:color="auto" w:fill="auto"/>
          <w14:textFill>
            <w14:solidFill>
              <w14:schemeClr w14:val="tx1"/>
            </w14:solidFill>
          </w14:textFill>
        </w:rPr>
      </w:pPr>
      <w:r>
        <w:rPr>
          <w:rFonts w:hint="eastAsia" w:ascii="宋体" w:hAnsi="宋体" w:cs="Arial"/>
          <w:b/>
          <w:color w:val="000000" w:themeColor="text1"/>
          <w:szCs w:val="21"/>
          <w:highlight w:val="none"/>
          <w:shd w:val="clear" w:color="auto" w:fill="auto"/>
          <w14:textFill>
            <w14:solidFill>
              <w14:schemeClr w14:val="tx1"/>
            </w14:solidFill>
          </w14:textFill>
        </w:rPr>
        <w:t>要求</w:t>
      </w:r>
      <w:r>
        <w:rPr>
          <w:rFonts w:ascii="宋体" w:hAnsi="宋体" w:cs="Arial"/>
          <w:b/>
          <w:color w:val="000000" w:themeColor="text1"/>
          <w:szCs w:val="21"/>
          <w:highlight w:val="none"/>
          <w:shd w:val="clear" w:color="auto" w:fill="auto"/>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shd w:val="clear" w:color="auto" w:fill="auto"/>
          <w14:textFill>
            <w14:solidFill>
              <w14:schemeClr w14:val="tx1"/>
            </w14:solidFill>
          </w14:textFill>
        </w:rPr>
      </w:pPr>
      <w:r>
        <w:rPr>
          <w:rFonts w:ascii="宋体" w:hAnsi="宋体" w:cs="Arial"/>
          <w:color w:val="000000" w:themeColor="text1"/>
          <w:szCs w:val="21"/>
          <w:highlight w:val="none"/>
          <w:shd w:val="clear" w:color="auto" w:fill="auto"/>
          <w14:textFill>
            <w14:solidFill>
              <w14:schemeClr w14:val="tx1"/>
            </w14:solidFill>
          </w14:textFill>
        </w:rPr>
        <w:t>1</w:t>
      </w:r>
      <w:r>
        <w:rPr>
          <w:rFonts w:hint="eastAsia" w:ascii="宋体" w:hAnsi="宋体" w:cs="Arial"/>
          <w:color w:val="000000" w:themeColor="text1"/>
          <w:szCs w:val="21"/>
          <w:highlight w:val="none"/>
          <w:shd w:val="clear" w:color="auto" w:fill="auto"/>
          <w14:textFill>
            <w14:solidFill>
              <w14:schemeClr w14:val="tx1"/>
            </w14:solidFill>
          </w14:textFill>
        </w:rPr>
        <w:t>.</w:t>
      </w:r>
      <w:r>
        <w:rPr>
          <w:rFonts w:ascii="宋体" w:hAnsi="宋体" w:cs="Arial"/>
          <w:color w:val="000000" w:themeColor="text1"/>
          <w:szCs w:val="21"/>
          <w:highlight w:val="none"/>
          <w:shd w:val="clear" w:color="auto" w:fill="auto"/>
          <w14:textFill>
            <w14:solidFill>
              <w14:schemeClr w14:val="tx1"/>
            </w14:solidFill>
          </w14:textFill>
        </w:rPr>
        <w:t>业绩证明应提供证明材料（合同</w:t>
      </w:r>
      <w:r>
        <w:rPr>
          <w:rFonts w:hint="eastAsia" w:ascii="宋体" w:hAnsi="宋体" w:cs="Arial"/>
          <w:color w:val="000000" w:themeColor="text1"/>
          <w:szCs w:val="21"/>
          <w:highlight w:val="none"/>
          <w:shd w:val="clear" w:color="auto" w:fill="auto"/>
          <w14:textFill>
            <w14:solidFill>
              <w14:schemeClr w14:val="tx1"/>
            </w14:solidFill>
          </w14:textFill>
        </w:rPr>
        <w:t>复印件可只提供首页、含金额页、盖章页并加盖投标人公章</w:t>
      </w:r>
      <w:r>
        <w:rPr>
          <w:rFonts w:ascii="宋体" w:hAnsi="宋体" w:cs="Arial"/>
          <w:color w:val="000000" w:themeColor="text1"/>
          <w:szCs w:val="21"/>
          <w:highlight w:val="none"/>
          <w:shd w:val="clear" w:color="auto" w:fill="auto"/>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shd w:val="clear" w:color="auto" w:fill="auto"/>
          <w14:textFill>
            <w14:solidFill>
              <w14:schemeClr w14:val="tx1"/>
            </w14:solidFill>
          </w14:textFill>
        </w:rPr>
      </w:pPr>
      <w:r>
        <w:rPr>
          <w:rFonts w:ascii="宋体" w:hAnsi="宋体" w:cs="Arial"/>
          <w:color w:val="000000" w:themeColor="text1"/>
          <w:szCs w:val="21"/>
          <w:highlight w:val="none"/>
          <w:shd w:val="clear" w:color="auto" w:fill="auto"/>
          <w14:textFill>
            <w14:solidFill>
              <w14:schemeClr w14:val="tx1"/>
            </w14:solidFill>
          </w14:textFill>
        </w:rPr>
        <w:t>2</w:t>
      </w:r>
      <w:r>
        <w:rPr>
          <w:rFonts w:hint="eastAsia" w:ascii="宋体" w:hAnsi="宋体" w:cs="Arial"/>
          <w:color w:val="000000" w:themeColor="text1"/>
          <w:szCs w:val="21"/>
          <w:highlight w:val="none"/>
          <w:shd w:val="clear" w:color="auto" w:fill="auto"/>
          <w14:textFill>
            <w14:solidFill>
              <w14:schemeClr w14:val="tx1"/>
            </w14:solidFill>
          </w14:textFill>
        </w:rPr>
        <w:t>.报价供应商</w:t>
      </w:r>
      <w:r>
        <w:rPr>
          <w:rFonts w:ascii="宋体" w:hAnsi="宋体" w:cs="Arial"/>
          <w:color w:val="000000" w:themeColor="text1"/>
          <w:szCs w:val="21"/>
          <w:highlight w:val="none"/>
          <w:shd w:val="clear" w:color="auto" w:fill="auto"/>
          <w14:textFill>
            <w14:solidFill>
              <w14:schemeClr w14:val="tx1"/>
            </w14:solidFill>
          </w14:textFill>
        </w:rPr>
        <w:t>可按此表格式复制</w:t>
      </w:r>
      <w:r>
        <w:rPr>
          <w:rFonts w:hint="eastAsia" w:ascii="宋体" w:hAnsi="宋体" w:cs="Arial"/>
          <w:color w:val="000000" w:themeColor="text1"/>
          <w:szCs w:val="21"/>
          <w:highlight w:val="none"/>
          <w:shd w:val="clear" w:color="auto" w:fill="auto"/>
          <w14:textFill>
            <w14:solidFill>
              <w14:schemeClr w14:val="tx1"/>
            </w14:solidFill>
          </w14:textFill>
        </w:rPr>
        <w:t>。</w:t>
      </w:r>
    </w:p>
    <w:p>
      <w:pPr>
        <w:spacing w:line="360" w:lineRule="auto"/>
        <w:rPr>
          <w:rFonts w:ascii="宋体" w:hAnsi="宋体"/>
          <w:color w:val="000000" w:themeColor="text1"/>
          <w:sz w:val="22"/>
          <w:szCs w:val="22"/>
          <w:highlight w:val="none"/>
          <w:shd w:val="clear" w:color="auto" w:fill="auto"/>
          <w14:textFill>
            <w14:solidFill>
              <w14:schemeClr w14:val="tx1"/>
            </w14:solidFill>
          </w14:textFill>
        </w:rPr>
      </w:pPr>
    </w:p>
    <w:p>
      <w:pPr>
        <w:spacing w:line="360" w:lineRule="auto"/>
        <w:rPr>
          <w:rFonts w:ascii="宋体" w:hAnsi="宋体"/>
          <w:color w:val="000000" w:themeColor="text1"/>
          <w:sz w:val="22"/>
          <w:szCs w:val="22"/>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jc w:val="center"/>
        <w:rPr>
          <w:rFonts w:ascii="仿宋" w:hAnsi="仿宋" w:eastAsia="仿宋"/>
          <w:snapToGrid w:val="0"/>
          <w:color w:val="000000" w:themeColor="text1"/>
          <w:kern w:val="0"/>
          <w:sz w:val="24"/>
          <w:highlight w:val="none"/>
          <w:shd w:val="clear" w:color="auto" w:fill="auto"/>
          <w14:textFill>
            <w14:solidFill>
              <w14:schemeClr w14:val="tx1"/>
            </w14:solidFill>
          </w14:textFill>
        </w:rPr>
      </w:pPr>
    </w:p>
    <w:p>
      <w:pPr>
        <w:pStyle w:val="34"/>
        <w:tabs>
          <w:tab w:val="left" w:pos="1050"/>
        </w:tabs>
        <w:spacing w:line="360" w:lineRule="auto"/>
        <w:rPr>
          <w:rFonts w:hint="eastAsia" w:ascii="宋体" w:hAnsi="宋体"/>
          <w:b/>
          <w:color w:val="000000" w:themeColor="text1"/>
          <w:sz w:val="28"/>
          <w:highlight w:val="none"/>
          <w:shd w:val="clear" w:color="auto" w:fill="auto"/>
          <w14:textFill>
            <w14:solidFill>
              <w14:schemeClr w14:val="tx1"/>
            </w14:solidFill>
          </w14:textFill>
        </w:rPr>
      </w:pPr>
    </w:p>
    <w:p>
      <w:pPr>
        <w:pStyle w:val="34"/>
        <w:tabs>
          <w:tab w:val="left" w:pos="1050"/>
        </w:tabs>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shd w:val="clear" w:color="auto" w:fill="auto"/>
          <w14:textFill>
            <w14:solidFill>
              <w14:schemeClr w14:val="tx1"/>
            </w14:solidFill>
          </w14:textFill>
        </w:rPr>
      </w:pPr>
    </w:p>
    <w:tbl>
      <w:tblPr>
        <w:tblStyle w:val="19"/>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序号</w:t>
            </w:r>
          </w:p>
        </w:tc>
        <w:tc>
          <w:tcPr>
            <w:tcW w:w="2958" w:type="dxa"/>
            <w:vAlign w:val="center"/>
          </w:tcPr>
          <w:p>
            <w:pP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质保期</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交货和服务</w:t>
            </w:r>
          </w:p>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时间及地点</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付款条件</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bl>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shd w:val="clear" w:color="auto" w:fill="auto"/>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shd w:val="clear" w:color="auto" w:fill="auto"/>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shd w:val="clear" w:color="auto" w:fill="auto"/>
          <w14:textFill>
            <w14:solidFill>
              <w14:schemeClr w14:val="tx1"/>
            </w14:solidFill>
          </w14:textFill>
        </w:rPr>
      </w:pPr>
    </w:p>
    <w:p>
      <w:pPr>
        <w:pStyle w:val="9"/>
        <w:rPr>
          <w:color w:val="000000" w:themeColor="text1"/>
          <w:highlight w:val="none"/>
          <w:shd w:val="clear" w:color="auto" w:fill="auto"/>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shd w:val="clear" w:color="auto" w:fill="auto"/>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附件13</w:t>
      </w:r>
      <w:r>
        <w:rPr>
          <w:rFonts w:ascii="宋体" w:hAnsi="宋体"/>
          <w:b/>
          <w:color w:val="000000" w:themeColor="text1"/>
          <w:sz w:val="28"/>
          <w:highlight w:val="none"/>
          <w:shd w:val="clear" w:color="auto" w:fill="auto"/>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shd w:val="clear" w:color="auto" w:fill="auto"/>
          <w14:textFill>
            <w14:solidFill>
              <w14:schemeClr w14:val="tx1"/>
            </w14:solidFill>
          </w14:textFill>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5"/>
              <w:spacing w:line="360" w:lineRule="auto"/>
              <w:jc w:val="center"/>
              <w:rPr>
                <w:rFonts w:ascii="宋体" w:hAnsi="宋体" w:cs="Arial"/>
                <w:b/>
                <w:color w:val="000000" w:themeColor="text1"/>
                <w:sz w:val="24"/>
                <w:highlight w:val="none"/>
                <w:shd w:val="clear" w:color="auto" w:fill="auto"/>
                <w14:textFill>
                  <w14:solidFill>
                    <w14:schemeClr w14:val="tx1"/>
                  </w14:solidFill>
                </w14:textFill>
              </w:rPr>
            </w:pPr>
            <w:r>
              <w:rPr>
                <w:rFonts w:hint="eastAsia" w:ascii="宋体" w:hAnsi="宋体" w:cs="Arial"/>
                <w:b/>
                <w:color w:val="000000" w:themeColor="text1"/>
                <w:sz w:val="24"/>
                <w:highlight w:val="none"/>
                <w:shd w:val="clear" w:color="auto" w:fill="auto"/>
                <w14:textFill>
                  <w14:solidFill>
                    <w14:schemeClr w14:val="tx1"/>
                  </w14:solidFill>
                </w14:textFill>
              </w:rPr>
              <w:t>序号</w:t>
            </w:r>
          </w:p>
        </w:tc>
        <w:tc>
          <w:tcPr>
            <w:tcW w:w="2355" w:type="dxa"/>
            <w:vAlign w:val="center"/>
          </w:tcPr>
          <w:p>
            <w:pPr>
              <w:pStyle w:val="35"/>
              <w:spacing w:line="360" w:lineRule="auto"/>
              <w:jc w:val="center"/>
              <w:rPr>
                <w:rFonts w:ascii="宋体" w:hAnsi="宋体" w:cs="Arial"/>
                <w:b/>
                <w:color w:val="000000" w:themeColor="text1"/>
                <w:sz w:val="24"/>
                <w:highlight w:val="none"/>
                <w:shd w:val="clear" w:color="auto" w:fill="auto"/>
                <w14:textFill>
                  <w14:solidFill>
                    <w14:schemeClr w14:val="tx1"/>
                  </w14:solidFill>
                </w14:textFill>
              </w:rPr>
            </w:pPr>
            <w:r>
              <w:rPr>
                <w:rFonts w:hint="eastAsia" w:ascii="宋体" w:hAnsi="宋体" w:cs="Arial"/>
                <w:b/>
                <w:color w:val="000000" w:themeColor="text1"/>
                <w:sz w:val="24"/>
                <w:highlight w:val="none"/>
                <w:shd w:val="clear" w:color="auto" w:fill="auto"/>
                <w14:textFill>
                  <w14:solidFill>
                    <w14:schemeClr w14:val="tx1"/>
                  </w14:solidFill>
                </w14:textFill>
              </w:rPr>
              <w:t>项目</w:t>
            </w:r>
          </w:p>
        </w:tc>
        <w:tc>
          <w:tcPr>
            <w:tcW w:w="4061" w:type="dxa"/>
            <w:vAlign w:val="center"/>
          </w:tcPr>
          <w:p>
            <w:pPr>
              <w:pStyle w:val="35"/>
              <w:spacing w:line="360" w:lineRule="auto"/>
              <w:jc w:val="center"/>
              <w:rPr>
                <w:rFonts w:ascii="宋体" w:hAnsi="宋体" w:cs="Arial"/>
                <w:b/>
                <w:color w:val="000000" w:themeColor="text1"/>
                <w:sz w:val="24"/>
                <w:highlight w:val="none"/>
                <w:shd w:val="clear" w:color="auto" w:fill="auto"/>
                <w14:textFill>
                  <w14:solidFill>
                    <w14:schemeClr w14:val="tx1"/>
                  </w14:solidFill>
                </w14:textFill>
              </w:rPr>
            </w:pPr>
            <w:r>
              <w:rPr>
                <w:rFonts w:hint="eastAsia" w:ascii="宋体" w:hAnsi="宋体" w:cs="Arial"/>
                <w:b/>
                <w:color w:val="000000" w:themeColor="text1"/>
                <w:sz w:val="24"/>
                <w:highlight w:val="none"/>
                <w:shd w:val="clear" w:color="auto" w:fill="auto"/>
                <w14:textFill>
                  <w14:solidFill>
                    <w14:schemeClr w14:val="tx1"/>
                  </w14:solidFill>
                </w14:textFill>
              </w:rPr>
              <w:t>投标人情况</w:t>
            </w:r>
          </w:p>
        </w:tc>
        <w:tc>
          <w:tcPr>
            <w:tcW w:w="1373" w:type="dxa"/>
            <w:vAlign w:val="center"/>
          </w:tcPr>
          <w:p>
            <w:pPr>
              <w:pStyle w:val="35"/>
              <w:spacing w:line="360" w:lineRule="auto"/>
              <w:jc w:val="center"/>
              <w:rPr>
                <w:rFonts w:ascii="宋体" w:hAnsi="宋体" w:cs="Arial"/>
                <w:b/>
                <w:color w:val="000000" w:themeColor="text1"/>
                <w:sz w:val="24"/>
                <w:highlight w:val="none"/>
                <w:shd w:val="clear" w:color="auto" w:fill="auto"/>
                <w14:textFill>
                  <w14:solidFill>
                    <w14:schemeClr w14:val="tx1"/>
                  </w14:solidFill>
                </w14:textFill>
              </w:rPr>
            </w:pPr>
            <w:r>
              <w:rPr>
                <w:rFonts w:hint="eastAsia" w:ascii="宋体" w:hAnsi="宋体" w:cs="Arial"/>
                <w:b/>
                <w:color w:val="000000" w:themeColor="text1"/>
                <w:sz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5"/>
              <w:spacing w:line="360" w:lineRule="auto"/>
              <w:jc w:val="center"/>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1</w:t>
            </w:r>
          </w:p>
        </w:tc>
        <w:tc>
          <w:tcPr>
            <w:tcW w:w="2355" w:type="dxa"/>
            <w:vMerge w:val="restart"/>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保修期内售后服务情况(</w:t>
            </w:r>
            <w:r>
              <w:rPr>
                <w:rFonts w:ascii="宋体" w:hAnsi="宋体" w:cs="Arial"/>
                <w:bCs/>
                <w:color w:val="000000" w:themeColor="text1"/>
                <w:sz w:val="24"/>
                <w:highlight w:val="none"/>
                <w:shd w:val="clear" w:color="auto" w:fill="auto"/>
                <w14:textFill>
                  <w14:solidFill>
                    <w14:schemeClr w14:val="tx1"/>
                  </w14:solidFill>
                </w14:textFill>
              </w:rPr>
              <w:t>服务</w:t>
            </w:r>
            <w:r>
              <w:rPr>
                <w:rFonts w:hint="eastAsia" w:ascii="宋体" w:hAnsi="宋体" w:cs="Arial"/>
                <w:bCs/>
                <w:color w:val="000000" w:themeColor="text1"/>
                <w:sz w:val="24"/>
                <w:highlight w:val="none"/>
                <w:shd w:val="clear" w:color="auto" w:fill="auto"/>
                <w14:textFill>
                  <w14:solidFill>
                    <w14:schemeClr w14:val="tx1"/>
                  </w14:solidFill>
                </w14:textFill>
              </w:rPr>
              <w:t>方式、服务网点</w:t>
            </w:r>
            <w:r>
              <w:rPr>
                <w:rFonts w:ascii="宋体" w:hAnsi="宋体" w:cs="Arial"/>
                <w:bCs/>
                <w:color w:val="000000" w:themeColor="text1"/>
                <w:sz w:val="24"/>
                <w:highlight w:val="none"/>
                <w:shd w:val="clear" w:color="auto" w:fill="auto"/>
                <w14:textFill>
                  <w14:solidFill>
                    <w14:schemeClr w14:val="tx1"/>
                  </w14:solidFill>
                </w14:textFill>
              </w:rPr>
              <w:t>、售后服务的内容和措施</w:t>
            </w:r>
            <w:r>
              <w:rPr>
                <w:rFonts w:hint="eastAsia" w:ascii="宋体" w:hAnsi="宋体" w:cs="Arial"/>
                <w:bCs/>
                <w:color w:val="000000" w:themeColor="text1"/>
                <w:sz w:val="24"/>
                <w:highlight w:val="none"/>
                <w:shd w:val="clear" w:color="auto" w:fill="auto"/>
                <w14:textFill>
                  <w14:solidFill>
                    <w14:schemeClr w14:val="tx1"/>
                  </w14:solidFill>
                </w14:textFill>
              </w:rPr>
              <w:t>等等，可用附页和宣传材料)</w:t>
            </w:r>
          </w:p>
        </w:tc>
        <w:tc>
          <w:tcPr>
            <w:tcW w:w="4061" w:type="dxa"/>
          </w:tcPr>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生产厂商售后服务情况：</w:t>
            </w:r>
          </w:p>
        </w:tc>
        <w:tc>
          <w:tcPr>
            <w:tcW w:w="1373" w:type="dxa"/>
          </w:tcPr>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tc>
        <w:tc>
          <w:tcPr>
            <w:tcW w:w="2355" w:type="dxa"/>
            <w:vMerge w:val="continue"/>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tc>
        <w:tc>
          <w:tcPr>
            <w:tcW w:w="4061" w:type="dxa"/>
          </w:tcPr>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投标人售后服务情况：</w:t>
            </w:r>
          </w:p>
        </w:tc>
        <w:tc>
          <w:tcPr>
            <w:tcW w:w="1373" w:type="dxa"/>
          </w:tcPr>
          <w:p>
            <w:pPr>
              <w:pStyle w:val="35"/>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5"/>
              <w:spacing w:line="360" w:lineRule="auto"/>
              <w:jc w:val="center"/>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2</w:t>
            </w:r>
          </w:p>
        </w:tc>
        <w:tc>
          <w:tcPr>
            <w:tcW w:w="2355" w:type="dxa"/>
            <w:vAlign w:val="center"/>
          </w:tcPr>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保修期后售后服务</w:t>
            </w:r>
          </w:p>
        </w:tc>
        <w:tc>
          <w:tcPr>
            <w:tcW w:w="4061" w:type="dxa"/>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p>
        </w:tc>
        <w:tc>
          <w:tcPr>
            <w:tcW w:w="1373" w:type="dxa"/>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 xml:space="preserve"> 3</w:t>
            </w:r>
          </w:p>
        </w:tc>
        <w:tc>
          <w:tcPr>
            <w:tcW w:w="2355" w:type="dxa"/>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培训方案（可用附页）</w:t>
            </w:r>
          </w:p>
        </w:tc>
        <w:tc>
          <w:tcPr>
            <w:tcW w:w="4061" w:type="dxa"/>
          </w:tcPr>
          <w:p>
            <w:pPr>
              <w:pStyle w:val="35"/>
              <w:widowControl/>
              <w:spacing w:line="360" w:lineRule="auto"/>
              <w:jc w:val="left"/>
              <w:rPr>
                <w:rFonts w:ascii="宋体" w:hAnsi="宋体" w:cs="Arial"/>
                <w:bCs/>
                <w:i/>
                <w:color w:val="000000" w:themeColor="text1"/>
                <w:sz w:val="24"/>
                <w:highlight w:val="none"/>
                <w:shd w:val="clear" w:color="auto" w:fill="auto"/>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shd w:val="clear" w:color="auto" w:fill="auto"/>
                <w14:textFill>
                  <w14:solidFill>
                    <w14:schemeClr w14:val="tx1"/>
                  </w14:solidFill>
                </w14:textFill>
              </w:rPr>
            </w:pPr>
          </w:p>
        </w:tc>
        <w:tc>
          <w:tcPr>
            <w:tcW w:w="1373" w:type="dxa"/>
          </w:tcPr>
          <w:p>
            <w:pPr>
              <w:pStyle w:val="35"/>
              <w:widowControl/>
              <w:spacing w:line="360" w:lineRule="auto"/>
              <w:jc w:val="left"/>
              <w:rPr>
                <w:rFonts w:ascii="宋体" w:hAnsi="宋体" w:cs="Arial"/>
                <w:bCs/>
                <w:i/>
                <w:color w:val="000000" w:themeColor="text1"/>
                <w:sz w:val="24"/>
                <w:highlight w:val="none"/>
                <w:shd w:val="clear" w:color="auto" w:fill="auto"/>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shd w:val="clear" w:color="auto" w:fill="auto"/>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r>
              <w:rPr>
                <w:rFonts w:ascii="宋体" w:hAnsi="宋体" w:cs="Arial"/>
                <w:bCs/>
                <w:color w:val="000000" w:themeColor="text1"/>
                <w:sz w:val="24"/>
                <w:highlight w:val="none"/>
                <w:shd w:val="clear" w:color="auto" w:fill="auto"/>
                <w14:textFill>
                  <w14:solidFill>
                    <w14:schemeClr w14:val="tx1"/>
                  </w14:solidFill>
                </w14:textFill>
              </w:rPr>
              <w:t>……</w:t>
            </w:r>
          </w:p>
        </w:tc>
        <w:tc>
          <w:tcPr>
            <w:tcW w:w="2355" w:type="dxa"/>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r>
              <w:rPr>
                <w:rFonts w:ascii="宋体" w:hAnsi="宋体" w:cs="Arial"/>
                <w:bCs/>
                <w:color w:val="000000" w:themeColor="text1"/>
                <w:sz w:val="24"/>
                <w:highlight w:val="none"/>
                <w:shd w:val="clear" w:color="auto" w:fill="auto"/>
                <w14:textFill>
                  <w14:solidFill>
                    <w14:schemeClr w14:val="tx1"/>
                  </w14:solidFill>
                </w14:textFill>
              </w:rPr>
              <w:t>……</w:t>
            </w:r>
          </w:p>
        </w:tc>
        <w:tc>
          <w:tcPr>
            <w:tcW w:w="4061" w:type="dxa"/>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tc>
        <w:tc>
          <w:tcPr>
            <w:tcW w:w="1373" w:type="dxa"/>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tc>
      </w:tr>
    </w:tbl>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pacing w:line="360" w:lineRule="auto"/>
        <w:ind w:firstLine="435"/>
        <w:rPr>
          <w:rFonts w:ascii="宋体" w:hAnsi="宋体"/>
          <w:color w:val="000000" w:themeColor="text1"/>
          <w:sz w:val="24"/>
          <w:highlight w:val="none"/>
          <w:u w:val="single"/>
          <w:shd w:val="clear" w:color="auto" w:fill="auto"/>
          <w14:textFill>
            <w14:solidFill>
              <w14:schemeClr w14:val="tx1"/>
            </w14:solidFill>
          </w14:textFill>
        </w:rPr>
      </w:pPr>
    </w:p>
    <w:p>
      <w:pPr>
        <w:pStyle w:val="36"/>
        <w:spacing w:line="360" w:lineRule="auto"/>
        <w:rPr>
          <w:rFonts w:hAnsi="宋体"/>
          <w:b/>
          <w:color w:val="000000" w:themeColor="text1"/>
          <w:sz w:val="28"/>
          <w:szCs w:val="28"/>
          <w:highlight w:val="none"/>
          <w:shd w:val="clear" w:color="auto" w:fill="auto"/>
          <w14:textFill>
            <w14:solidFill>
              <w14:schemeClr w14:val="tx1"/>
            </w14:solidFill>
          </w14:textFill>
        </w:rPr>
      </w:pPr>
      <w:r>
        <w:rPr>
          <w:rFonts w:hint="eastAsia" w:hAnsi="宋体"/>
          <w:b/>
          <w:color w:val="000000" w:themeColor="text1"/>
          <w:sz w:val="28"/>
          <w:szCs w:val="28"/>
          <w:highlight w:val="none"/>
          <w:shd w:val="clear" w:color="auto" w:fill="auto"/>
          <w14:textFill>
            <w14:solidFill>
              <w14:schemeClr w14:val="tx1"/>
            </w14:solidFill>
          </w14:textFill>
        </w:rPr>
        <w:t>附件14</w:t>
      </w:r>
    </w:p>
    <w:p>
      <w:pPr>
        <w:pStyle w:val="36"/>
        <w:spacing w:line="360" w:lineRule="auto"/>
        <w:jc w:val="center"/>
        <w:rPr>
          <w:rFonts w:hAnsi="宋体"/>
          <w:b/>
          <w:color w:val="000000" w:themeColor="text1"/>
          <w:sz w:val="32"/>
          <w:szCs w:val="32"/>
          <w:highlight w:val="none"/>
          <w:shd w:val="clear" w:color="auto" w:fill="auto"/>
          <w:lang w:val="en-GB"/>
          <w14:textFill>
            <w14:solidFill>
              <w14:schemeClr w14:val="tx1"/>
            </w14:solidFill>
          </w14:textFill>
        </w:rPr>
      </w:pPr>
      <w:r>
        <w:rPr>
          <w:rFonts w:hint="eastAsia" w:hAnsi="宋体"/>
          <w:b/>
          <w:color w:val="000000" w:themeColor="text1"/>
          <w:sz w:val="32"/>
          <w:szCs w:val="32"/>
          <w:highlight w:val="none"/>
          <w:shd w:val="clear" w:color="auto" w:fill="auto"/>
          <w14:textFill>
            <w14:solidFill>
              <w14:schemeClr w14:val="tx1"/>
            </w14:solidFill>
          </w14:textFill>
        </w:rPr>
        <w:t>主要货物用材响应表（如有则提供）</w:t>
      </w:r>
    </w:p>
    <w:tbl>
      <w:tblPr>
        <w:tblStyle w:val="19"/>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s="宋体"/>
                <w:bCs/>
                <w:color w:val="000000" w:themeColor="text1"/>
                <w:sz w:val="24"/>
                <w:highlight w:val="none"/>
                <w:shd w:val="clear" w:color="auto" w:fill="auto"/>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品牌</w:t>
            </w:r>
          </w:p>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s="宋体"/>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bl>
    <w:p>
      <w:pPr>
        <w:spacing w:line="360" w:lineRule="auto"/>
        <w:rPr>
          <w:rFonts w:ascii="宋体" w:hAnsi="宋体"/>
          <w:b/>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要求：</w:t>
      </w:r>
    </w:p>
    <w:p>
      <w:pPr>
        <w:pStyle w:val="35"/>
        <w:spacing w:line="360" w:lineRule="auto"/>
        <w:ind w:left="719" w:leftChars="228" w:hanging="240" w:hangingChars="100"/>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eastAsia="仿宋_GB2312"/>
          <w:color w:val="000000" w:themeColor="text1"/>
          <w:sz w:val="24"/>
          <w:highlight w:val="none"/>
          <w:shd w:val="clear" w:color="auto" w:fill="auto"/>
          <w14:textFill>
            <w14:solidFill>
              <w14:schemeClr w14:val="tx1"/>
            </w14:solidFill>
          </w14:textFill>
        </w:rPr>
        <w:t>1.请列出以上</w:t>
      </w:r>
      <w:r>
        <w:rPr>
          <w:rFonts w:hint="eastAsia" w:ascii="仿宋_GB2312" w:hAnsi="宋体" w:eastAsia="仿宋_GB2312"/>
          <w:color w:val="000000" w:themeColor="text1"/>
          <w:sz w:val="24"/>
          <w:highlight w:val="none"/>
          <w:shd w:val="clear" w:color="auto" w:fill="auto"/>
          <w14:textFill>
            <w14:solidFill>
              <w14:schemeClr w14:val="tx1"/>
            </w14:solidFill>
          </w14:textFill>
        </w:rPr>
        <w:t>产品的各项主要用材、辅料、油漆、五金件等。</w:t>
      </w:r>
    </w:p>
    <w:p>
      <w:pPr>
        <w:pStyle w:val="35"/>
        <w:spacing w:line="360" w:lineRule="auto"/>
        <w:ind w:firstLine="480" w:firstLineChars="200"/>
        <w:rPr>
          <w:rFonts w:ascii="仿宋_GB2312" w:eastAsia="仿宋_GB2312"/>
          <w:color w:val="000000" w:themeColor="text1"/>
          <w:sz w:val="24"/>
          <w:highlight w:val="none"/>
          <w:shd w:val="clear" w:color="auto" w:fill="auto"/>
          <w14:textFill>
            <w14:solidFill>
              <w14:schemeClr w14:val="tx1"/>
            </w14:solidFill>
          </w14:textFill>
        </w:rPr>
      </w:pPr>
      <w:r>
        <w:rPr>
          <w:rFonts w:hint="eastAsia" w:ascii="仿宋_GB2312" w:eastAsia="仿宋_GB2312"/>
          <w:color w:val="000000" w:themeColor="text1"/>
          <w:sz w:val="24"/>
          <w:highlight w:val="none"/>
          <w:shd w:val="clear" w:color="auto" w:fill="auto"/>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right="-110"/>
        <w:jc w:val="left"/>
        <w:rPr>
          <w:rFonts w:ascii="宋体" w:hAnsi="宋体"/>
          <w:b/>
          <w:color w:val="000000" w:themeColor="text1"/>
          <w:sz w:val="28"/>
          <w:highlight w:val="none"/>
          <w:shd w:val="clear" w:color="auto" w:fill="auto"/>
          <w14:textFill>
            <w14:solidFill>
              <w14:schemeClr w14:val="tx1"/>
            </w14:solidFill>
          </w14:textFill>
        </w:rPr>
      </w:pPr>
    </w:p>
    <w:p>
      <w:pPr>
        <w:spacing w:line="360" w:lineRule="auto"/>
        <w:ind w:right="-110"/>
        <w:jc w:val="left"/>
        <w:rPr>
          <w:rFonts w:ascii="宋体" w:hAnsi="宋体"/>
          <w:b/>
          <w:color w:val="000000" w:themeColor="text1"/>
          <w:sz w:val="28"/>
          <w:highlight w:val="none"/>
          <w:shd w:val="clear" w:color="auto" w:fill="auto"/>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附件15</w:t>
      </w:r>
    </w:p>
    <w:p>
      <w:pPr>
        <w:spacing w:line="360" w:lineRule="auto"/>
        <w:ind w:right="-110"/>
        <w:jc w:val="center"/>
        <w:rPr>
          <w:rFonts w:hint="eastAsia" w:ascii="宋体" w:hAnsi="宋体" w:eastAsia="宋体"/>
          <w:color w:val="000000" w:themeColor="text1"/>
          <w:spacing w:val="40"/>
          <w:sz w:val="52"/>
          <w:szCs w:val="52"/>
          <w:highlight w:val="none"/>
          <w:shd w:val="clear" w:color="auto" w:fill="auto"/>
          <w:lang w:eastAsia="zh-CN"/>
          <w14:textFill>
            <w14:solidFill>
              <w14:schemeClr w14:val="tx1"/>
            </w14:solidFill>
          </w14:textFill>
        </w:rPr>
      </w:pPr>
      <w:r>
        <w:rPr>
          <w:rFonts w:hint="eastAsia" w:ascii="宋体" w:hAnsi="宋体"/>
          <w:color w:val="000000" w:themeColor="text1"/>
          <w:spacing w:val="40"/>
          <w:sz w:val="52"/>
          <w:szCs w:val="52"/>
          <w:highlight w:val="none"/>
          <w:shd w:val="clear" w:color="auto" w:fill="auto"/>
          <w:lang w:eastAsia="zh-CN"/>
          <w14:textFill>
            <w14:solidFill>
              <w14:schemeClr w14:val="tx1"/>
            </w14:solidFill>
          </w14:textFill>
        </w:rPr>
        <w:t>玉环市垃圾处置设施监管服务</w:t>
      </w:r>
    </w:p>
    <w:p>
      <w:pPr>
        <w:spacing w:before="312" w:beforeLines="100" w:line="360" w:lineRule="auto"/>
        <w:ind w:right="-108"/>
        <w:jc w:val="center"/>
        <w:rPr>
          <w:rFonts w:hint="eastAsia" w:ascii="宋体" w:hAnsi="宋体" w:eastAsia="宋体"/>
          <w:color w:val="000000" w:themeColor="text1"/>
          <w:sz w:val="36"/>
          <w:szCs w:val="36"/>
          <w:highlight w:val="none"/>
          <w:shd w:val="clear" w:color="auto" w:fill="auto"/>
          <w:lang w:eastAsia="zh-CN"/>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项目编号：</w:t>
      </w:r>
      <w:r>
        <w:rPr>
          <w:rFonts w:hint="eastAsia" w:ascii="宋体" w:hAnsi="宋体"/>
          <w:color w:val="000000" w:themeColor="text1"/>
          <w:sz w:val="36"/>
          <w:szCs w:val="36"/>
          <w:highlight w:val="none"/>
          <w:shd w:val="clear" w:color="auto" w:fill="auto"/>
          <w:lang w:eastAsia="zh-CN"/>
          <w14:textFill>
            <w14:solidFill>
              <w14:schemeClr w14:val="tx1"/>
            </w14:solidFill>
          </w14:textFill>
        </w:rPr>
        <w:t>HQ-YHZFCG-2020-07</w:t>
      </w:r>
    </w:p>
    <w:p>
      <w:pPr>
        <w:spacing w:before="312" w:beforeLines="100" w:line="360" w:lineRule="auto"/>
        <w:ind w:right="-108"/>
        <w:jc w:val="center"/>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shd w:val="clear" w:color="auto" w:fill="auto"/>
          <w14:textFill>
            <w14:solidFill>
              <w14:schemeClr w14:val="tx1"/>
            </w14:solidFill>
          </w14:textFill>
        </w:rPr>
      </w:pPr>
      <w:r>
        <w:rPr>
          <w:rFonts w:hint="eastAsia" w:ascii="宋体" w:hAnsi="宋体"/>
          <w:b/>
          <w:color w:val="000000" w:themeColor="text1"/>
          <w:spacing w:val="40"/>
          <w:sz w:val="84"/>
          <w:szCs w:val="84"/>
          <w:highlight w:val="none"/>
          <w:shd w:val="clear" w:color="auto" w:fill="auto"/>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shd w:val="clear" w:color="auto" w:fill="auto"/>
          <w14:textFill>
            <w14:solidFill>
              <w14:schemeClr w14:val="tx1"/>
            </w14:solidFill>
          </w14:textFill>
        </w:rPr>
      </w:pPr>
      <w:r>
        <w:rPr>
          <w:rFonts w:hint="eastAsia" w:ascii="宋体" w:hAnsi="宋体"/>
          <w:b/>
          <w:color w:val="000000" w:themeColor="text1"/>
          <w:spacing w:val="40"/>
          <w:sz w:val="84"/>
          <w:szCs w:val="84"/>
          <w:highlight w:val="none"/>
          <w:shd w:val="clear" w:color="auto" w:fill="auto"/>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shd w:val="clear" w:color="auto" w:fill="auto"/>
          <w14:textFill>
            <w14:solidFill>
              <w14:schemeClr w14:val="tx1"/>
            </w14:solidFill>
          </w14:textFill>
        </w:rPr>
      </w:pPr>
      <w:r>
        <w:rPr>
          <w:rFonts w:hint="eastAsia" w:ascii="宋体" w:hAnsi="宋体"/>
          <w:b/>
          <w:color w:val="000000" w:themeColor="text1"/>
          <w:spacing w:val="40"/>
          <w:sz w:val="84"/>
          <w:szCs w:val="84"/>
          <w:highlight w:val="none"/>
          <w:shd w:val="clear" w:color="auto" w:fill="auto"/>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shd w:val="clear" w:color="auto" w:fill="auto"/>
          <w14:textFill>
            <w14:solidFill>
              <w14:schemeClr w14:val="tx1"/>
            </w14:solidFill>
          </w14:textFill>
        </w:rPr>
      </w:pPr>
      <w:r>
        <w:rPr>
          <w:rFonts w:hint="eastAsia" w:ascii="宋体" w:hAnsi="宋体"/>
          <w:b/>
          <w:color w:val="000000" w:themeColor="text1"/>
          <w:spacing w:val="40"/>
          <w:sz w:val="84"/>
          <w:szCs w:val="84"/>
          <w:highlight w:val="none"/>
          <w:shd w:val="clear" w:color="auto" w:fill="auto"/>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shd w:val="clear" w:color="auto" w:fill="auto"/>
          <w14:textFill>
            <w14:solidFill>
              <w14:schemeClr w14:val="tx1"/>
            </w14:solidFill>
          </w14:textFill>
        </w:rPr>
      </w:pPr>
    </w:p>
    <w:p>
      <w:pPr>
        <w:spacing w:line="360" w:lineRule="auto"/>
        <w:ind w:right="532"/>
        <w:rPr>
          <w:rFonts w:ascii="宋体" w:hAnsi="宋体"/>
          <w:color w:val="000000" w:themeColor="text1"/>
          <w:sz w:val="36"/>
          <w:szCs w:val="36"/>
          <w:highlight w:val="none"/>
          <w:shd w:val="clear" w:color="auto" w:fill="auto"/>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highlight w:val="none"/>
          <w:shd w:val="clear" w:color="auto" w:fill="auto"/>
          <w14:textFill>
            <w14:solidFill>
              <w14:schemeClr w14:val="tx1"/>
            </w14:solidFill>
          </w14:textFill>
        </w:rPr>
      </w:pPr>
    </w:p>
    <w:p>
      <w:pPr>
        <w:spacing w:line="360" w:lineRule="auto"/>
        <w:ind w:right="-108"/>
        <w:jc w:val="center"/>
        <w:rPr>
          <w:rFonts w:hint="eastAsia" w:ascii="宋体" w:hAnsi="宋体"/>
          <w:b/>
          <w:color w:val="000000" w:themeColor="text1"/>
          <w:sz w:val="32"/>
          <w:szCs w:val="32"/>
          <w:highlight w:val="none"/>
          <w:shd w:val="clear" w:color="auto" w:fill="auto"/>
          <w14:textFill>
            <w14:solidFill>
              <w14:schemeClr w14:val="tx1"/>
            </w14:solidFill>
          </w14:textFill>
        </w:rPr>
      </w:pPr>
    </w:p>
    <w:p>
      <w:pPr>
        <w:spacing w:line="360" w:lineRule="auto"/>
        <w:ind w:right="-108"/>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shd w:val="clear" w:color="auto" w:fill="auto"/>
          <w14:textFill>
            <w14:solidFill>
              <w14:schemeClr w14:val="tx1"/>
            </w14:solidFill>
          </w14:textFill>
        </w:rPr>
      </w:pP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napToGrid w:val="0"/>
        <w:spacing w:line="360" w:lineRule="auto"/>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1、开标一览表（附件16）；</w:t>
      </w:r>
    </w:p>
    <w:p>
      <w:pPr>
        <w:pStyle w:val="12"/>
        <w:snapToGrid w:val="0"/>
        <w:spacing w:line="360" w:lineRule="auto"/>
        <w:ind w:left="0" w:leftChars="0"/>
        <w:rPr>
          <w:rFonts w:ascii="宋体" w:hAnsi="宋体" w:eastAsia="宋体"/>
          <w:color w:val="000000" w:themeColor="text1"/>
          <w:sz w:val="24"/>
          <w:szCs w:val="24"/>
          <w:highlight w:val="none"/>
          <w:shd w:val="clear" w:color="auto" w:fill="auto"/>
          <w14:textFill>
            <w14:solidFill>
              <w14:schemeClr w14:val="tx1"/>
            </w14:solidFill>
          </w14:textFill>
        </w:rPr>
      </w:pPr>
      <w:r>
        <w:rPr>
          <w:rFonts w:hint="eastAsia" w:ascii="宋体" w:hAnsi="宋体" w:eastAsia="宋体"/>
          <w:color w:val="000000" w:themeColor="text1"/>
          <w:sz w:val="24"/>
          <w:szCs w:val="24"/>
          <w:highlight w:val="none"/>
          <w:shd w:val="clear" w:color="auto" w:fill="auto"/>
          <w14:textFill>
            <w14:solidFill>
              <w14:schemeClr w14:val="tx1"/>
            </w14:solidFill>
          </w14:textFill>
        </w:rPr>
        <w:t>2、报价明细表</w:t>
      </w:r>
      <w:r>
        <w:rPr>
          <w:rFonts w:hint="eastAsia" w:ascii="宋体" w:hAnsi="宋体"/>
          <w:color w:val="000000" w:themeColor="text1"/>
          <w:sz w:val="24"/>
          <w:highlight w:val="none"/>
          <w:shd w:val="clear" w:color="auto" w:fill="auto"/>
          <w14:textFill>
            <w14:solidFill>
              <w14:schemeClr w14:val="tx1"/>
            </w14:solidFill>
          </w14:textFill>
        </w:rPr>
        <w:t>（附件17）</w:t>
      </w:r>
      <w:r>
        <w:rPr>
          <w:rFonts w:hint="eastAsia" w:ascii="宋体" w:hAnsi="宋体" w:eastAsia="宋体"/>
          <w:color w:val="000000" w:themeColor="text1"/>
          <w:sz w:val="24"/>
          <w:szCs w:val="24"/>
          <w:highlight w:val="none"/>
          <w:shd w:val="clear" w:color="auto" w:fill="auto"/>
          <w14:textFill>
            <w14:solidFill>
              <w14:schemeClr w14:val="tx1"/>
            </w14:solidFill>
          </w14:textFill>
        </w:rPr>
        <w:t>；</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针对报价投标人认为其他需要说明的；</w:t>
      </w:r>
    </w:p>
    <w:p>
      <w:pPr>
        <w:pStyle w:val="37"/>
        <w:spacing w:line="360" w:lineRule="auto"/>
        <w:rPr>
          <w:rFonts w:hAnsi="宋体"/>
          <w:color w:val="000000" w:themeColor="text1"/>
          <w:sz w:val="24"/>
          <w:highlight w:val="none"/>
          <w:shd w:val="clear" w:color="auto" w:fill="auto"/>
          <w14:textFill>
            <w14:solidFill>
              <w14:schemeClr w14:val="tx1"/>
            </w14:solidFill>
          </w14:textFill>
        </w:rPr>
      </w:pPr>
      <w:r>
        <w:rPr>
          <w:rFonts w:hint="eastAsia" w:hAnsi="宋体"/>
          <w:color w:val="000000" w:themeColor="text1"/>
          <w:sz w:val="24"/>
          <w:highlight w:val="none"/>
          <w:shd w:val="clear" w:color="auto" w:fill="auto"/>
          <w14:textFill>
            <w14:solidFill>
              <w14:schemeClr w14:val="tx1"/>
            </w14:solidFill>
          </w14:textFill>
        </w:rPr>
        <w:t>4、</w:t>
      </w:r>
      <w:r>
        <w:rPr>
          <w:rFonts w:hAnsi="宋体"/>
          <w:color w:val="000000" w:themeColor="text1"/>
          <w:sz w:val="24"/>
          <w:highlight w:val="none"/>
          <w:shd w:val="clear" w:color="auto" w:fill="auto"/>
          <w14:textFill>
            <w14:solidFill>
              <w14:schemeClr w14:val="tx1"/>
            </w14:solidFill>
          </w14:textFill>
        </w:rPr>
        <w:t>小微企业</w:t>
      </w:r>
      <w:r>
        <w:rPr>
          <w:rFonts w:hint="eastAsia" w:hAnsi="宋体"/>
          <w:color w:val="000000" w:themeColor="text1"/>
          <w:sz w:val="24"/>
          <w:highlight w:val="none"/>
          <w:shd w:val="clear" w:color="auto" w:fill="auto"/>
          <w14:textFill>
            <w14:solidFill>
              <w14:schemeClr w14:val="tx1"/>
            </w14:solidFill>
          </w14:textFill>
        </w:rPr>
        <w:t>等</w:t>
      </w:r>
      <w:r>
        <w:rPr>
          <w:rFonts w:hAnsi="宋体"/>
          <w:color w:val="000000" w:themeColor="text1"/>
          <w:sz w:val="24"/>
          <w:highlight w:val="none"/>
          <w:shd w:val="clear" w:color="auto" w:fill="auto"/>
          <w14:textFill>
            <w14:solidFill>
              <w14:schemeClr w14:val="tx1"/>
            </w14:solidFill>
          </w14:textFill>
        </w:rPr>
        <w:t>声明函</w:t>
      </w:r>
      <w:r>
        <w:rPr>
          <w:rFonts w:hint="eastAsia" w:hAnsi="宋体"/>
          <w:color w:val="000000" w:themeColor="text1"/>
          <w:sz w:val="24"/>
          <w:highlight w:val="none"/>
          <w:shd w:val="clear" w:color="auto" w:fill="auto"/>
          <w14:textFill>
            <w14:solidFill>
              <w14:schemeClr w14:val="tx1"/>
            </w14:solidFill>
          </w14:textFill>
        </w:rPr>
        <w:t>（附件18）；</w:t>
      </w:r>
    </w:p>
    <w:p>
      <w:pPr>
        <w:pStyle w:val="38"/>
        <w:spacing w:line="360" w:lineRule="auto"/>
        <w:rPr>
          <w:rFonts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5、产品适用政府采购政策情况表</w:t>
      </w:r>
      <w:r>
        <w:rPr>
          <w:rFonts w:hint="eastAsia" w:ascii="宋体" w:hAnsi="宋体"/>
          <w:color w:val="000000" w:themeColor="text1"/>
          <w:sz w:val="24"/>
          <w:highlight w:val="none"/>
          <w:shd w:val="clear" w:color="auto" w:fill="auto"/>
          <w14:textFill>
            <w14:solidFill>
              <w14:schemeClr w14:val="tx1"/>
            </w14:solidFill>
          </w14:textFill>
        </w:rPr>
        <w:t>（附件19）</w:t>
      </w:r>
      <w:r>
        <w:rPr>
          <w:rFonts w:hint="eastAsia" w:ascii="宋体" w:hAnsi="宋体"/>
          <w:color w:val="000000" w:themeColor="text1"/>
          <w:kern w:val="0"/>
          <w:sz w:val="24"/>
          <w:highlight w:val="none"/>
          <w:shd w:val="clear" w:color="auto" w:fill="auto"/>
          <w14:textFill>
            <w14:solidFill>
              <w14:schemeClr w14:val="tx1"/>
            </w14:solidFill>
          </w14:textFill>
        </w:rPr>
        <w:t>。</w:t>
      </w: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 xml:space="preserve">开标一览表 </w:t>
      </w:r>
    </w:p>
    <w:p>
      <w:pPr>
        <w:pStyle w:val="11"/>
        <w:spacing w:line="320" w:lineRule="exact"/>
        <w:rPr>
          <w:rFonts w:hAnsi="宋体"/>
          <w:b/>
          <w:color w:val="000000" w:themeColor="text1"/>
          <w:sz w:val="24"/>
          <w:highlight w:val="none"/>
          <w:shd w:val="clear" w:color="auto" w:fill="auto"/>
          <w14:textFill>
            <w14:solidFill>
              <w14:schemeClr w14:val="tx1"/>
            </w14:solidFill>
          </w14:textFill>
        </w:rPr>
      </w:pPr>
      <w:r>
        <w:rPr>
          <w:rFonts w:hAnsi="宋体"/>
          <w:b/>
          <w:color w:val="000000" w:themeColor="text1"/>
          <w:sz w:val="24"/>
          <w:highlight w:val="none"/>
          <w:shd w:val="clear" w:color="auto" w:fill="auto"/>
          <w14:textFill>
            <w14:solidFill>
              <w14:schemeClr w14:val="tx1"/>
            </w14:solidFill>
          </w14:textFill>
        </w:rPr>
        <w:t>项目编号：</w:t>
      </w:r>
    </w:p>
    <w:p>
      <w:pPr>
        <w:pStyle w:val="39"/>
        <w:spacing w:line="360" w:lineRule="auto"/>
        <w:ind w:right="480"/>
        <w:jc w:val="left"/>
        <w:rPr>
          <w:rFonts w:hAnsi="宋体"/>
          <w:color w:val="000000" w:themeColor="text1"/>
          <w:sz w:val="24"/>
          <w:highlight w:val="none"/>
          <w:shd w:val="clear" w:color="auto" w:fill="auto"/>
          <w14:textFill>
            <w14:solidFill>
              <w14:schemeClr w14:val="tx1"/>
            </w14:solidFill>
          </w14:textFill>
        </w:rPr>
      </w:pPr>
      <w:r>
        <w:rPr>
          <w:rFonts w:hAnsi="宋体"/>
          <w:b/>
          <w:color w:val="000000" w:themeColor="text1"/>
          <w:sz w:val="24"/>
          <w:highlight w:val="none"/>
          <w:shd w:val="clear" w:color="auto" w:fill="auto"/>
          <w14:textFill>
            <w14:solidFill>
              <w14:schemeClr w14:val="tx1"/>
            </w14:solidFill>
          </w14:textFill>
        </w:rPr>
        <w:t>项目名称：</w:t>
      </w:r>
      <w:r>
        <w:rPr>
          <w:rFonts w:hint="eastAsia" w:ascii="宋体" w:hAnsi="宋体"/>
          <w:color w:val="000000" w:themeColor="text1"/>
          <w:sz w:val="24"/>
          <w:highlight w:val="none"/>
          <w:shd w:val="clear" w:color="auto" w:fill="auto"/>
          <w14:textFill>
            <w14:solidFill>
              <w14:schemeClr w14:val="tx1"/>
            </w14:solidFill>
          </w14:textFill>
        </w:rPr>
        <w:t xml:space="preserve">                                     [货币单位：人民币元]</w:t>
      </w:r>
    </w:p>
    <w:tbl>
      <w:tblPr>
        <w:tblStyle w:val="19"/>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投标总报价(元</w:t>
            </w:r>
            <w:r>
              <w:rPr>
                <w:rFonts w:hint="eastAsia" w:ascii="宋体" w:hAnsi="宋体"/>
                <w:color w:val="000000" w:themeColor="text1"/>
                <w:sz w:val="24"/>
                <w:highlight w:val="none"/>
                <w:shd w:val="clear" w:color="auto" w:fill="auto"/>
                <w:lang w:val="en-US" w:eastAsia="zh-CN"/>
                <w14:textFill>
                  <w14:solidFill>
                    <w14:schemeClr w14:val="tx1"/>
                  </w14:solidFill>
                </w14:textFill>
              </w:rPr>
              <w:t>/年</w:t>
            </w:r>
            <w:r>
              <w:rPr>
                <w:rFonts w:hint="eastAsia" w:ascii="宋体" w:hAnsi="宋体"/>
                <w:color w:val="000000" w:themeColor="text1"/>
                <w:sz w:val="24"/>
                <w:highlight w:val="none"/>
                <w:shd w:val="clear" w:color="auto" w:fill="auto"/>
                <w14:textFill>
                  <w14:solidFill>
                    <w14:schemeClr w14:val="tx1"/>
                  </w14:solidFill>
                </w14:textFill>
              </w:rPr>
              <w:t>)</w:t>
            </w: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大写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小写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shd w:val="clear" w:color="auto" w:fill="auto"/>
                <w14:textFill>
                  <w14:solidFill>
                    <w14:schemeClr w14:val="tx1"/>
                  </w14:solidFill>
                </w14:textFill>
              </w:rPr>
            </w:pPr>
          </w:p>
        </w:tc>
      </w:tr>
    </w:tbl>
    <w:p>
      <w:pPr>
        <w:spacing w:line="360" w:lineRule="auto"/>
        <w:ind w:left="480"/>
        <w:rPr>
          <w:rFonts w:ascii="宋体" w:hAnsi="宋体"/>
          <w:b/>
          <w:color w:val="000000" w:themeColor="text1"/>
          <w:sz w:val="30"/>
          <w:highlight w:val="none"/>
          <w:shd w:val="clear" w:color="auto" w:fill="auto"/>
          <w14:textFill>
            <w14:solidFill>
              <w14:schemeClr w14:val="tx1"/>
            </w14:solidFill>
          </w14:textFill>
        </w:rPr>
      </w:pP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填报要求：</w:t>
      </w:r>
    </w:p>
    <w:p>
      <w:pPr>
        <w:pStyle w:val="6"/>
        <w:spacing w:line="360" w:lineRule="auto"/>
        <w:ind w:firstLineChars="200"/>
        <w:rPr>
          <w:rFonts w:ascii="宋体" w:hAnsi="宋体"/>
          <w:color w:val="000000" w:themeColor="text1"/>
          <w:kern w:val="0"/>
          <w:szCs w:val="21"/>
          <w:highlight w:val="none"/>
          <w:shd w:val="clear" w:color="auto" w:fill="auto"/>
          <w14:textFill>
            <w14:solidFill>
              <w14:schemeClr w14:val="tx1"/>
            </w14:solidFill>
          </w14:textFill>
        </w:rPr>
      </w:pPr>
      <w:r>
        <w:rPr>
          <w:rFonts w:hint="eastAsia" w:ascii="宋体" w:hAnsi="宋体"/>
          <w:color w:val="000000" w:themeColor="text1"/>
          <w:kern w:val="0"/>
          <w:szCs w:val="21"/>
          <w:highlight w:val="none"/>
          <w:shd w:val="clear" w:color="auto" w:fill="auto"/>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shd w:val="clear" w:color="auto" w:fill="auto"/>
          <w14:textFill>
            <w14:solidFill>
              <w14:schemeClr w14:val="tx1"/>
            </w14:solidFill>
          </w14:textFill>
        </w:rPr>
      </w:pPr>
      <w:r>
        <w:rPr>
          <w:rFonts w:hint="eastAsia" w:ascii="宋体" w:hAnsi="宋体"/>
          <w:color w:val="000000" w:themeColor="text1"/>
          <w:kern w:val="0"/>
          <w:szCs w:val="21"/>
          <w:highlight w:val="none"/>
          <w:shd w:val="clear" w:color="auto" w:fill="auto"/>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pacing w:line="360" w:lineRule="auto"/>
        <w:ind w:left="-2" w:hanging="2"/>
        <w:jc w:val="center"/>
        <w:rPr>
          <w:rFonts w:ascii="宋体" w:hAnsi="宋体"/>
          <w:b/>
          <w:color w:val="000000" w:themeColor="text1"/>
          <w:sz w:val="32"/>
          <w:szCs w:val="32"/>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附件17</w:t>
      </w:r>
    </w:p>
    <w:p>
      <w:pPr>
        <w:spacing w:line="360" w:lineRule="auto"/>
        <w:ind w:left="480"/>
        <w:jc w:val="center"/>
        <w:rPr>
          <w:rFonts w:ascii="宋体" w:hAnsi="宋体"/>
          <w:color w:val="000000" w:themeColor="text1"/>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报价明细表</w:t>
      </w: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项目编号：                                    [货币单位：人民币元]</w:t>
      </w:r>
    </w:p>
    <w:tbl>
      <w:tblPr>
        <w:tblStyle w:val="19"/>
        <w:tblW w:w="9333"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319"/>
        <w:gridCol w:w="162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71" w:type="dxa"/>
            <w:vAlign w:val="center"/>
          </w:tcPr>
          <w:p>
            <w:pPr>
              <w:widowControl/>
              <w:jc w:val="center"/>
              <w:rPr>
                <w:rFonts w:ascii="宋体" w:hAnsi="宋体"/>
                <w:color w:val="000000" w:themeColor="text1"/>
                <w:spacing w:val="20"/>
                <w:sz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序号</w:t>
            </w:r>
          </w:p>
        </w:tc>
        <w:tc>
          <w:tcPr>
            <w:tcW w:w="5319" w:type="dxa"/>
            <w:vAlign w:val="center"/>
          </w:tcPr>
          <w:p>
            <w:pPr>
              <w:widowControl/>
              <w:ind w:right="-288" w:rightChars="-137" w:firstLine="880" w:firstLineChars="400"/>
              <w:rPr>
                <w:rFonts w:ascii="宋体" w:hAnsi="宋体"/>
                <w:color w:val="000000" w:themeColor="text1"/>
                <w:spacing w:val="20"/>
                <w:sz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 xml:space="preserve">     名   称</w:t>
            </w:r>
          </w:p>
        </w:tc>
        <w:tc>
          <w:tcPr>
            <w:tcW w:w="1626" w:type="dxa"/>
            <w:vAlign w:val="center"/>
          </w:tcPr>
          <w:p>
            <w:pPr>
              <w:widowControl/>
              <w:jc w:val="center"/>
              <w:rPr>
                <w:rFonts w:ascii="宋体" w:hAnsi="宋体"/>
                <w:color w:val="000000" w:themeColor="text1"/>
                <w:spacing w:val="20"/>
                <w:sz w:val="24"/>
                <w:highlight w:val="none"/>
                <w:shd w:val="clear" w:color="auto" w:fill="auto"/>
                <w14:textFill>
                  <w14:solidFill>
                    <w14:schemeClr w14:val="tx1"/>
                  </w14:solidFill>
                </w14:textFill>
              </w:rPr>
            </w:pPr>
            <w:r>
              <w:rPr>
                <w:rFonts w:hint="eastAsia" w:ascii="宋体" w:hAnsi="宋体"/>
                <w:color w:val="000000" w:themeColor="text1"/>
                <w:spacing w:val="20"/>
                <w:sz w:val="24"/>
                <w:highlight w:val="none"/>
                <w:shd w:val="clear" w:color="auto" w:fill="auto"/>
                <w14:textFill>
                  <w14:solidFill>
                    <w14:schemeClr w14:val="tx1"/>
                  </w14:solidFill>
                </w14:textFill>
              </w:rPr>
              <w:t>数量</w:t>
            </w:r>
          </w:p>
        </w:tc>
        <w:tc>
          <w:tcPr>
            <w:tcW w:w="1317" w:type="dxa"/>
            <w:vAlign w:val="center"/>
          </w:tcPr>
          <w:p>
            <w:pPr>
              <w:widowControl/>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单价</w:t>
            </w:r>
          </w:p>
          <w:p>
            <w:pPr>
              <w:widowControl/>
              <w:jc w:val="center"/>
              <w:rPr>
                <w:rFonts w:ascii="宋体" w:hAnsi="宋体"/>
                <w:color w:val="000000" w:themeColor="text1"/>
                <w:spacing w:val="20"/>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w:t>
            </w:r>
          </w:p>
        </w:tc>
        <w:tc>
          <w:tcPr>
            <w:tcW w:w="5319" w:type="dxa"/>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w:t>
            </w:r>
          </w:p>
        </w:tc>
        <w:tc>
          <w:tcPr>
            <w:tcW w:w="5319" w:type="dxa"/>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w:t>
            </w:r>
          </w:p>
        </w:tc>
        <w:tc>
          <w:tcPr>
            <w:tcW w:w="5319" w:type="dxa"/>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w:t>
            </w:r>
          </w:p>
        </w:tc>
        <w:tc>
          <w:tcPr>
            <w:tcW w:w="5319" w:type="dxa"/>
          </w:tcPr>
          <w:p>
            <w:pPr>
              <w:tabs>
                <w:tab w:val="left" w:pos="1430"/>
              </w:tabs>
              <w:spacing w:line="360" w:lineRule="exact"/>
              <w:rPr>
                <w:rFonts w:ascii="宋体" w:hAnsi="宋体"/>
                <w:color w:val="000000" w:themeColor="text1"/>
                <w:sz w:val="24"/>
                <w:highlight w:val="none"/>
                <w:shd w:val="clear" w:color="auto" w:fill="auto"/>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5</w:t>
            </w:r>
          </w:p>
        </w:tc>
        <w:tc>
          <w:tcPr>
            <w:tcW w:w="5319" w:type="dxa"/>
          </w:tcPr>
          <w:p>
            <w:pPr>
              <w:tabs>
                <w:tab w:val="left" w:pos="1430"/>
              </w:tabs>
              <w:spacing w:line="360" w:lineRule="exact"/>
              <w:rPr>
                <w:rFonts w:ascii="宋体" w:hAnsi="宋体"/>
                <w:color w:val="000000" w:themeColor="text1"/>
                <w:sz w:val="24"/>
                <w:szCs w:val="24"/>
                <w:highlight w:val="none"/>
                <w:shd w:val="clear" w:color="auto" w:fill="auto"/>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szCs w:val="24"/>
                <w:highlight w:val="none"/>
                <w:shd w:val="clear" w:color="auto" w:fill="auto"/>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合计</w:t>
            </w:r>
            <w:r>
              <w:rPr>
                <w:rFonts w:hint="eastAsia"/>
                <w:color w:val="000000" w:themeColor="text1"/>
                <w:sz w:val="24"/>
                <w:szCs w:val="24"/>
                <w:highlight w:val="none"/>
                <w:shd w:val="clear" w:color="auto" w:fill="auto"/>
                <w:lang w:val="en-US" w:eastAsia="zh-CN"/>
                <w14:textFill>
                  <w14:solidFill>
                    <w14:schemeClr w14:val="tx1"/>
                  </w14:solidFill>
                </w14:textFill>
              </w:rPr>
              <w:t xml:space="preserve"> </w:t>
            </w:r>
          </w:p>
        </w:tc>
        <w:tc>
          <w:tcPr>
            <w:tcW w:w="6945" w:type="dxa"/>
            <w:gridSpan w:val="2"/>
          </w:tcPr>
          <w:p>
            <w:pPr>
              <w:spacing w:line="360" w:lineRule="auto"/>
              <w:rPr>
                <w:rFonts w:hint="eastAsia"/>
                <w:color w:val="000000" w:themeColor="text1"/>
                <w:sz w:val="24"/>
                <w:szCs w:val="24"/>
                <w:highlight w:val="none"/>
                <w:shd w:val="clear" w:color="auto" w:fill="auto"/>
                <w:lang w:val="en-US" w:eastAsia="zh-CN"/>
                <w14:textFill>
                  <w14:solidFill>
                    <w14:schemeClr w14:val="tx1"/>
                  </w14:solidFill>
                </w14:textFill>
              </w:rPr>
            </w:pPr>
            <w:r>
              <w:rPr>
                <w:rFonts w:hint="eastAsia"/>
                <w:color w:val="000000" w:themeColor="text1"/>
                <w:sz w:val="24"/>
                <w:szCs w:val="24"/>
                <w:highlight w:val="none"/>
                <w:shd w:val="clear" w:color="auto" w:fill="auto"/>
                <w:lang w:val="en-US" w:eastAsia="zh-CN"/>
                <w14:textFill>
                  <w14:solidFill>
                    <w14:schemeClr w14:val="tx1"/>
                  </w14:solidFill>
                </w14:textFill>
              </w:rPr>
              <w:t>大写：</w:t>
            </w:r>
          </w:p>
          <w:p>
            <w:pPr>
              <w:tabs>
                <w:tab w:val="left" w:pos="1430"/>
              </w:tabs>
              <w:spacing w:line="500" w:lineRule="exact"/>
              <w:jc w:val="both"/>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小写：</w:t>
            </w:r>
          </w:p>
        </w:tc>
        <w:tc>
          <w:tcPr>
            <w:tcW w:w="1317" w:type="dxa"/>
            <w:vAlign w:val="center"/>
          </w:tcPr>
          <w:p>
            <w:pPr>
              <w:spacing w:line="360" w:lineRule="auto"/>
              <w:rPr>
                <w:rFonts w:ascii="宋体" w:hAnsi="宋体"/>
                <w:color w:val="000000" w:themeColor="text1"/>
                <w:spacing w:val="20"/>
                <w:sz w:val="24"/>
                <w:szCs w:val="24"/>
                <w:highlight w:val="none"/>
                <w:shd w:val="clear" w:color="auto" w:fill="auto"/>
                <w14:textFill>
                  <w14:solidFill>
                    <w14:schemeClr w14:val="tx1"/>
                  </w14:solidFill>
                </w14:textFill>
              </w:rPr>
            </w:pPr>
          </w:p>
        </w:tc>
      </w:tr>
    </w:tbl>
    <w:p>
      <w:pPr>
        <w:pStyle w:val="2"/>
        <w:rPr>
          <w:color w:val="000000" w:themeColor="text1"/>
          <w:highlight w:val="none"/>
          <w:shd w:val="clear" w:color="auto" w:fill="auto"/>
          <w14:textFill>
            <w14:solidFill>
              <w14:schemeClr w14:val="tx1"/>
            </w14:solidFill>
          </w14:textFill>
        </w:rPr>
      </w:pPr>
    </w:p>
    <w:p>
      <w:pPr>
        <w:spacing w:line="320" w:lineRule="exact"/>
        <w:ind w:left="435"/>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2.</w:t>
      </w:r>
      <w:r>
        <w:rPr>
          <w:rFonts w:hint="eastAsia" w:ascii="宋体"/>
          <w:color w:val="000000" w:themeColor="text1"/>
          <w:szCs w:val="21"/>
          <w:highlight w:val="none"/>
          <w:shd w:val="clear" w:color="auto" w:fill="auto"/>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highlight w:val="none"/>
          <w:shd w:val="clear" w:color="auto" w:fill="auto"/>
          <w:lang w:val="zh-CN"/>
          <w14:textFill>
            <w14:solidFill>
              <w14:schemeClr w14:val="tx1"/>
            </w14:solidFill>
          </w14:textFill>
        </w:rPr>
      </w:pPr>
      <w:r>
        <w:rPr>
          <w:rFonts w:hint="eastAsia" w:ascii="宋体"/>
          <w:color w:val="000000" w:themeColor="text1"/>
          <w:szCs w:val="21"/>
          <w:highlight w:val="none"/>
          <w:shd w:val="clear" w:color="auto" w:fill="auto"/>
          <w14:textFill>
            <w14:solidFill>
              <w14:schemeClr w14:val="tx1"/>
            </w14:solidFill>
          </w14:textFill>
        </w:rPr>
        <w:t>3.</w:t>
      </w:r>
      <w:r>
        <w:rPr>
          <w:rFonts w:hint="eastAsia" w:ascii="宋体"/>
          <w:color w:val="000000" w:themeColor="text1"/>
          <w:szCs w:val="21"/>
          <w:highlight w:val="none"/>
          <w:shd w:val="clear" w:color="auto" w:fill="auto"/>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highlight w:val="none"/>
          <w:shd w:val="clear" w:color="auto" w:fill="auto"/>
          <w:lang w:val="zh-CN"/>
          <w14:textFill>
            <w14:solidFill>
              <w14:schemeClr w14:val="tx1"/>
            </w14:solidFill>
          </w14:textFill>
        </w:rPr>
      </w:pPr>
      <w:r>
        <w:rPr>
          <w:rFonts w:hint="eastAsia" w:ascii="宋体"/>
          <w:color w:val="000000" w:themeColor="text1"/>
          <w:szCs w:val="21"/>
          <w:highlight w:val="none"/>
          <w:shd w:val="clear" w:color="auto" w:fill="auto"/>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000000" w:themeColor="text1"/>
          <w:sz w:val="24"/>
          <w:highlight w:val="none"/>
          <w:shd w:val="clear" w:color="auto" w:fill="auto"/>
          <w14:textFill>
            <w14:solidFill>
              <w14:schemeClr w14:val="tx1"/>
            </w14:solidFill>
          </w14:textFill>
        </w:rPr>
      </w:pPr>
    </w:p>
    <w:p>
      <w:pPr>
        <w:spacing w:line="320" w:lineRule="exact"/>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20" w:lineRule="exact"/>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20" w:lineRule="exact"/>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20" w:lineRule="exact"/>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napToGrid w:val="0"/>
        <w:spacing w:before="156" w:beforeLines="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60" w:lineRule="auto"/>
        <w:rPr>
          <w:rFonts w:ascii="仿宋_GB2312" w:hAnsi="宋体" w:eastAsia="仿宋_GB2312"/>
          <w:bCs/>
          <w:color w:val="000000" w:themeColor="text1"/>
          <w:sz w:val="30"/>
          <w:szCs w:val="30"/>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附件18</w:t>
      </w:r>
    </w:p>
    <w:p>
      <w:pPr>
        <w:spacing w:line="360" w:lineRule="auto"/>
        <w:ind w:right="-110"/>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小</w:t>
      </w:r>
      <w:r>
        <w:rPr>
          <w:rFonts w:hint="eastAsia" w:ascii="宋体" w:hAnsi="宋体"/>
          <w:b/>
          <w:color w:val="000000" w:themeColor="text1"/>
          <w:sz w:val="32"/>
          <w:szCs w:val="32"/>
          <w:highlight w:val="none"/>
          <w:shd w:val="clear" w:color="auto" w:fill="auto"/>
          <w:lang w:val="en-GB"/>
          <w14:textFill>
            <w14:solidFill>
              <w14:schemeClr w14:val="tx1"/>
            </w14:solidFill>
          </w14:textFill>
        </w:rPr>
        <w:t>微</w:t>
      </w:r>
      <w:r>
        <w:rPr>
          <w:rFonts w:hint="eastAsia" w:ascii="宋体" w:hAnsi="宋体"/>
          <w:b/>
          <w:color w:val="000000" w:themeColor="text1"/>
          <w:sz w:val="32"/>
          <w:szCs w:val="32"/>
          <w:highlight w:val="none"/>
          <w:shd w:val="clear" w:color="auto" w:fill="auto"/>
          <w14:textFill>
            <w14:solidFill>
              <w14:schemeClr w14:val="tx1"/>
            </w14:solidFill>
          </w14:textFill>
        </w:rPr>
        <w:t>企业声明函</w:t>
      </w:r>
    </w:p>
    <w:p>
      <w:pPr>
        <w:pStyle w:val="40"/>
        <w:spacing w:line="360" w:lineRule="auto"/>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0"/>
        <w:spacing w:line="360" w:lineRule="auto"/>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shd w:val="clear" w:color="auto" w:fill="auto"/>
          <w14:textFill>
            <w14:solidFill>
              <w14:schemeClr w14:val="tx1"/>
            </w14:solidFill>
          </w14:textFill>
        </w:rPr>
        <w:t>（此处填写从业人员和营业收入的具体数据）</w:t>
      </w:r>
      <w:r>
        <w:rPr>
          <w:rFonts w:hint="eastAsia" w:ascii="宋体" w:hAnsi="宋体"/>
          <w:color w:val="000000" w:themeColor="text1"/>
          <w:spacing w:val="6"/>
          <w:sz w:val="24"/>
          <w:highlight w:val="none"/>
          <w:shd w:val="clear" w:color="auto" w:fill="auto"/>
          <w14:textFill>
            <w14:solidFill>
              <w14:schemeClr w14:val="tx1"/>
            </w14:solidFill>
          </w14:textFill>
        </w:rPr>
        <w:t>，为______（请填写：小型、微型）企业。</w:t>
      </w:r>
    </w:p>
    <w:p>
      <w:pPr>
        <w:pStyle w:val="40"/>
        <w:spacing w:line="360" w:lineRule="auto"/>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2.本公司参加</w:t>
      </w:r>
      <w:r>
        <w:rPr>
          <w:rFonts w:hint="eastAsia" w:ascii="宋体" w:hAnsi="宋体"/>
          <w:color w:val="000000" w:themeColor="text1"/>
          <w:sz w:val="24"/>
          <w:highlight w:val="none"/>
          <w:shd w:val="clear" w:color="auto" w:fill="auto"/>
          <w14:textFill>
            <w14:solidFill>
              <w14:schemeClr w14:val="tx1"/>
            </w14:solidFill>
          </w14:textFill>
        </w:rPr>
        <w:t>×××政府采购中心组织</w:t>
      </w:r>
      <w:r>
        <w:rPr>
          <w:rFonts w:hint="eastAsia" w:ascii="宋体" w:hAnsi="宋体"/>
          <w:color w:val="000000" w:themeColor="text1"/>
          <w:spacing w:val="6"/>
          <w:sz w:val="24"/>
          <w:highlight w:val="none"/>
          <w:shd w:val="clear" w:color="auto" w:fill="auto"/>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0"/>
        <w:spacing w:line="360" w:lineRule="auto"/>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本公司对上述声明的真实性负责。如有虚假，将依法承担相应责任。</w:t>
      </w:r>
    </w:p>
    <w:p>
      <w:pPr>
        <w:pStyle w:val="40"/>
        <w:spacing w:line="360" w:lineRule="auto"/>
        <w:ind w:firstLine="504" w:firstLineChars="200"/>
        <w:rPr>
          <w:rFonts w:ascii="宋体" w:hAnsi="宋体"/>
          <w:color w:val="000000" w:themeColor="text1"/>
          <w:spacing w:val="6"/>
          <w:sz w:val="24"/>
          <w:highlight w:val="none"/>
          <w:shd w:val="clear" w:color="auto" w:fill="auto"/>
          <w14:textFill>
            <w14:solidFill>
              <w14:schemeClr w14:val="tx1"/>
            </w14:solidFill>
          </w14:textFill>
        </w:rPr>
      </w:pPr>
    </w:p>
    <w:p>
      <w:pPr>
        <w:pStyle w:val="40"/>
        <w:spacing w:line="360" w:lineRule="auto"/>
        <w:ind w:left="4253" w:leftChars="202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 标 人（单位公章）：</w:t>
      </w:r>
    </w:p>
    <w:p>
      <w:pPr>
        <w:pStyle w:val="40"/>
        <w:spacing w:line="360" w:lineRule="auto"/>
        <w:ind w:left="4253" w:leftChars="2025" w:right="360"/>
        <w:jc w:val="right"/>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日期： </w:t>
      </w:r>
      <w:r>
        <w:rPr>
          <w:rFonts w:hint="eastAsia" w:ascii="宋体" w:hAnsi="宋体" w:cstheme="minorBidi"/>
          <w:color w:val="000000" w:themeColor="text1"/>
          <w:sz w:val="24"/>
          <w:highlight w:val="none"/>
          <w:shd w:val="clear" w:color="auto" w:fill="auto"/>
          <w14:textFill>
            <w14:solidFill>
              <w14:schemeClr w14:val="tx1"/>
            </w14:solidFill>
          </w14:textFill>
        </w:rPr>
        <w:t>××</w:t>
      </w:r>
      <w:r>
        <w:rPr>
          <w:rFonts w:hint="eastAsia" w:ascii="宋体" w:hAnsi="宋体" w:cs="Arial"/>
          <w:color w:val="000000" w:themeColor="text1"/>
          <w:sz w:val="24"/>
          <w:highlight w:val="none"/>
          <w:shd w:val="clear" w:color="auto" w:fill="auto"/>
          <w14:textFill>
            <w14:solidFill>
              <w14:schemeClr w14:val="tx1"/>
            </w14:solidFill>
          </w14:textFill>
        </w:rPr>
        <w:t>年</w:t>
      </w:r>
      <w:r>
        <w:rPr>
          <w:rFonts w:hint="eastAsia" w:ascii="宋体" w:hAnsi="宋体" w:cstheme="minorBidi"/>
          <w:color w:val="000000" w:themeColor="text1"/>
          <w:sz w:val="24"/>
          <w:highlight w:val="none"/>
          <w:shd w:val="clear" w:color="auto" w:fill="auto"/>
          <w14:textFill>
            <w14:solidFill>
              <w14:schemeClr w14:val="tx1"/>
            </w14:solidFill>
          </w14:textFill>
        </w:rPr>
        <w:t>××</w:t>
      </w:r>
      <w:r>
        <w:rPr>
          <w:rFonts w:hint="eastAsia" w:ascii="宋体" w:hAnsi="宋体" w:cs="Arial"/>
          <w:color w:val="000000" w:themeColor="text1"/>
          <w:sz w:val="24"/>
          <w:highlight w:val="none"/>
          <w:shd w:val="clear" w:color="auto" w:fill="auto"/>
          <w14:textFill>
            <w14:solidFill>
              <w14:schemeClr w14:val="tx1"/>
            </w14:solidFill>
          </w14:textFill>
        </w:rPr>
        <w:t>月</w:t>
      </w:r>
      <w:r>
        <w:rPr>
          <w:rFonts w:hint="eastAsia" w:ascii="宋体" w:hAnsi="宋体" w:cstheme="minorBidi"/>
          <w:color w:val="000000" w:themeColor="text1"/>
          <w:sz w:val="24"/>
          <w:highlight w:val="none"/>
          <w:shd w:val="clear" w:color="auto" w:fill="auto"/>
          <w14:textFill>
            <w14:solidFill>
              <w14:schemeClr w14:val="tx1"/>
            </w14:solidFill>
          </w14:textFill>
        </w:rPr>
        <w:t>××</w:t>
      </w:r>
      <w:r>
        <w:rPr>
          <w:rFonts w:hint="eastAsia" w:ascii="宋体" w:hAnsi="宋体" w:cs="Arial"/>
          <w:color w:val="000000" w:themeColor="text1"/>
          <w:sz w:val="24"/>
          <w:highlight w:val="none"/>
          <w:shd w:val="clear" w:color="auto" w:fill="auto"/>
          <w14:textFill>
            <w14:solidFill>
              <w14:schemeClr w14:val="tx1"/>
            </w14:solidFill>
          </w14:textFill>
        </w:rPr>
        <w:t>日</w:t>
      </w:r>
    </w:p>
    <w:p>
      <w:pPr>
        <w:pStyle w:val="40"/>
        <w:spacing w:line="360" w:lineRule="auto"/>
        <w:rPr>
          <w:rFonts w:ascii="宋体" w:hAnsi="宋体"/>
          <w:color w:val="000000" w:themeColor="text1"/>
          <w:sz w:val="24"/>
          <w:highlight w:val="none"/>
          <w:shd w:val="clear" w:color="auto" w:fill="auto"/>
          <w14:textFill>
            <w14:solidFill>
              <w14:schemeClr w14:val="tx1"/>
            </w14:solidFill>
          </w14:textFill>
        </w:rPr>
      </w:pPr>
    </w:p>
    <w:p>
      <w:pPr>
        <w:adjustRightInd w:val="0"/>
        <w:snapToGrid w:val="0"/>
        <w:spacing w:line="480" w:lineRule="auto"/>
        <w:jc w:val="center"/>
        <w:rPr>
          <w:rFonts w:hint="eastAsia" w:ascii="宋体" w:hAnsi="宋体"/>
          <w:b/>
          <w:color w:val="000000" w:themeColor="text1"/>
          <w:sz w:val="32"/>
          <w:szCs w:val="32"/>
          <w:highlight w:val="none"/>
          <w:shd w:val="clear" w:color="auto" w:fill="auto"/>
          <w:lang w:val="en-GB"/>
          <w14:textFill>
            <w14:solidFill>
              <w14:schemeClr w14:val="tx1"/>
            </w14:solidFill>
          </w14:textFill>
        </w:rPr>
      </w:pPr>
    </w:p>
    <w:p>
      <w:pPr>
        <w:spacing w:line="360" w:lineRule="auto"/>
        <w:ind w:right="-110"/>
        <w:jc w:val="center"/>
        <w:rPr>
          <w:rFonts w:hint="eastAsia" w:ascii="宋体" w:hAnsi="宋体"/>
          <w:b/>
          <w:color w:val="000000"/>
          <w:sz w:val="32"/>
          <w:szCs w:val="32"/>
          <w:highlight w:val="none"/>
        </w:rPr>
      </w:pPr>
      <w:r>
        <w:rPr>
          <w:rFonts w:hint="eastAsia" w:ascii="宋体" w:hAnsi="宋体"/>
          <w:b/>
          <w:color w:val="000000"/>
          <w:sz w:val="32"/>
          <w:szCs w:val="32"/>
          <w:highlight w:val="none"/>
        </w:rPr>
        <w:t>“国家企业信用信息公示系统---小微企业名录”页面查询结果参考格式</w:t>
      </w:r>
    </w:p>
    <w:p>
      <w:pPr>
        <w:spacing w:before="312" w:beforeLines="100" w:line="440" w:lineRule="atLeast"/>
        <w:ind w:firstLine="440" w:firstLineChars="200"/>
        <w:rPr>
          <w:rFonts w:hint="eastAsia" w:ascii="宋体" w:cs="宋体"/>
          <w:color w:val="000000"/>
          <w:sz w:val="22"/>
          <w:szCs w:val="22"/>
          <w:highlight w:val="none"/>
        </w:rPr>
      </w:pPr>
      <w:r>
        <w:rPr>
          <w:rFonts w:hint="eastAsia" w:ascii="宋体" w:cs="宋体"/>
          <w:color w:val="000000"/>
          <w:sz w:val="22"/>
          <w:szCs w:val="22"/>
          <w:highlight w:val="none"/>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cs="宋体"/>
          <w:color w:val="000000"/>
          <w:sz w:val="22"/>
          <w:szCs w:val="22"/>
          <w:highlight w:val="none"/>
        </w:rPr>
      </w:pPr>
      <w:r>
        <w:rPr>
          <w:rFonts w:hint="eastAsia" w:ascii="宋体" w:cs="宋体"/>
          <w:color w:val="000000"/>
          <w:sz w:val="22"/>
          <w:szCs w:val="22"/>
          <w:highlight w:val="none"/>
        </w:rPr>
        <w:t>投标供应商全称（盖章）：</w:t>
      </w:r>
    </w:p>
    <w:p>
      <w:pPr>
        <w:spacing w:line="440" w:lineRule="atLeast"/>
        <w:rPr>
          <w:rFonts w:hint="eastAsia" w:ascii="宋体" w:cs="宋体"/>
          <w:color w:val="000000"/>
          <w:sz w:val="22"/>
          <w:szCs w:val="22"/>
          <w:highlight w:val="none"/>
        </w:rPr>
      </w:pPr>
      <w:r>
        <w:rPr>
          <w:rFonts w:hint="eastAsia" w:ascii="宋体" w:cs="宋体"/>
          <w:color w:val="000000"/>
          <w:sz w:val="22"/>
          <w:szCs w:val="22"/>
          <w:highlight w:val="none"/>
        </w:rPr>
        <w:t>日期</w:t>
      </w:r>
    </w:p>
    <w:p>
      <w:pPr>
        <w:pStyle w:val="11"/>
        <w:spacing w:line="360" w:lineRule="auto"/>
        <w:jc w:val="center"/>
        <w:outlineLvl w:val="1"/>
        <w:rPr>
          <w:rFonts w:hAnsi="宋体"/>
          <w:b/>
          <w:color w:val="000000" w:themeColor="text1"/>
          <w:sz w:val="32"/>
          <w:szCs w:val="32"/>
          <w:highlight w:val="none"/>
          <w:shd w:val="clear" w:color="auto" w:fill="auto"/>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shd w:val="clear" w:color="auto" w:fill="auto"/>
          <w:lang w:val="en-GB"/>
          <w14:textFill>
            <w14:solidFill>
              <w14:schemeClr w14:val="tx1"/>
            </w14:solidFill>
          </w14:textFill>
        </w:rPr>
      </w:pPr>
      <w:r>
        <w:rPr>
          <w:rFonts w:hint="eastAsia" w:hAnsi="宋体"/>
          <w:b/>
          <w:color w:val="000000" w:themeColor="text1"/>
          <w:sz w:val="32"/>
          <w:szCs w:val="32"/>
          <w:highlight w:val="none"/>
          <w:shd w:val="clear" w:color="auto" w:fill="auto"/>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shd w:val="clear" w:color="auto" w:fill="auto"/>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 xml:space="preserve">       日  期：</w:t>
      </w: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r>
        <w:rPr>
          <w:rFonts w:hint="eastAsia" w:ascii="宋体" w:hAnsi="宋体"/>
          <w:b/>
          <w:color w:val="000000" w:themeColor="text1"/>
          <w:sz w:val="28"/>
          <w:szCs w:val="28"/>
          <w:highlight w:val="none"/>
          <w:shd w:val="clear" w:color="auto" w:fill="auto"/>
          <w14:textFill>
            <w14:solidFill>
              <w14:schemeClr w14:val="tx1"/>
            </w14:solidFill>
          </w14:textFill>
        </w:rPr>
        <w:t>附件19</w:t>
      </w:r>
    </w:p>
    <w:p>
      <w:pPr>
        <w:pStyle w:val="41"/>
        <w:spacing w:line="360" w:lineRule="auto"/>
        <w:rPr>
          <w:color w:val="000000" w:themeColor="text1"/>
          <w:highlight w:val="none"/>
          <w:shd w:val="clear" w:color="auto" w:fill="auto"/>
          <w14:textFill>
            <w14:solidFill>
              <w14:schemeClr w14:val="tx1"/>
            </w14:solidFill>
          </w14:textFill>
        </w:rPr>
      </w:pPr>
    </w:p>
    <w:p>
      <w:pPr>
        <w:pStyle w:val="38"/>
        <w:spacing w:line="360" w:lineRule="auto"/>
        <w:jc w:val="center"/>
        <w:rPr>
          <w:rFonts w:ascii="宋体" w:hAnsi="宋体"/>
          <w:b/>
          <w:color w:val="000000" w:themeColor="text1"/>
          <w:sz w:val="32"/>
          <w:szCs w:val="32"/>
          <w:highlight w:val="none"/>
          <w:shd w:val="clear" w:color="auto" w:fill="auto"/>
          <w:lang w:val="en-GB"/>
          <w14:textFill>
            <w14:solidFill>
              <w14:schemeClr w14:val="tx1"/>
            </w14:solidFill>
          </w14:textFill>
        </w:rPr>
      </w:pPr>
      <w:r>
        <w:rPr>
          <w:rFonts w:hint="eastAsia" w:ascii="宋体" w:hAnsi="宋体"/>
          <w:b/>
          <w:color w:val="000000" w:themeColor="text1"/>
          <w:sz w:val="32"/>
          <w:szCs w:val="32"/>
          <w:highlight w:val="none"/>
          <w:shd w:val="clear" w:color="auto" w:fill="auto"/>
          <w:lang w:val="en-GB"/>
          <w14:textFill>
            <w14:solidFill>
              <w14:schemeClr w14:val="tx1"/>
            </w14:solidFill>
          </w14:textFill>
        </w:rPr>
        <w:t>产品适用政府采购政策情况表</w:t>
      </w:r>
    </w:p>
    <w:p>
      <w:pPr>
        <w:pStyle w:val="38"/>
        <w:spacing w:line="360" w:lineRule="auto"/>
        <w:jc w:val="center"/>
        <w:rPr>
          <w:rFonts w:ascii="宋体" w:hAnsi="宋体"/>
          <w:b/>
          <w:color w:val="000000" w:themeColor="text1"/>
          <w:sz w:val="32"/>
          <w:szCs w:val="32"/>
          <w:highlight w:val="none"/>
          <w:shd w:val="clear" w:color="auto" w:fill="auto"/>
          <w:lang w:val="en-GB"/>
          <w14:textFill>
            <w14:solidFill>
              <w14:schemeClr w14:val="tx1"/>
            </w14:solidFill>
          </w14:textFill>
        </w:rPr>
      </w:pPr>
    </w:p>
    <w:tbl>
      <w:tblPr>
        <w:tblStyle w:val="19"/>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小微企业扶持政策</w:t>
            </w:r>
          </w:p>
        </w:tc>
        <w:tc>
          <w:tcPr>
            <w:tcW w:w="8111" w:type="dxa"/>
            <w:gridSpan w:val="3"/>
            <w:vAlign w:val="center"/>
          </w:tcPr>
          <w:tbl>
            <w:tblPr>
              <w:tblStyle w:val="19"/>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38"/>
                    <w:tabs>
                      <w:tab w:val="left" w:pos="1260"/>
                    </w:tabs>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b/>
                      <w:bCs/>
                      <w:color w:val="000000" w:themeColor="text1"/>
                      <w:sz w:val="24"/>
                      <w:highlight w:val="none"/>
                      <w:shd w:val="clear" w:color="auto" w:fill="auto"/>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shd w:val="clear" w:color="auto" w:fill="auto"/>
                      <w:lang w:val="en-GB"/>
                      <w14:textFill>
                        <w14:solidFill>
                          <w14:schemeClr w14:val="tx1"/>
                        </w14:solidFill>
                      </w14:textFill>
                    </w:rPr>
                    <w:t>按要求列出具体产品与金额。</w:t>
                  </w:r>
                </w:p>
              </w:tc>
            </w:tr>
          </w:tbl>
          <w:p>
            <w:pPr>
              <w:pStyle w:val="38"/>
              <w:tabs>
                <w:tab w:val="left" w:pos="1260"/>
              </w:tabs>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产品名称（品牌、型号）</w:t>
            </w:r>
          </w:p>
        </w:tc>
        <w:tc>
          <w:tcPr>
            <w:tcW w:w="381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制造企业名称</w:t>
            </w:r>
          </w:p>
        </w:tc>
        <w:tc>
          <w:tcPr>
            <w:tcW w:w="162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6490" w:type="dxa"/>
            <w:gridSpan w:val="2"/>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小型、微型企业产品</w:t>
            </w:r>
            <w:r>
              <w:rPr>
                <w:rFonts w:hint="eastAsia" w:ascii="宋体" w:hAnsi="宋体"/>
                <w:color w:val="000000" w:themeColor="text1"/>
                <w:sz w:val="24"/>
                <w:highlight w:val="none"/>
                <w:shd w:val="clear" w:color="auto" w:fill="auto"/>
                <w:lang w:val="en-GB"/>
                <w14:textFill>
                  <w14:solidFill>
                    <w14:schemeClr w14:val="tx1"/>
                  </w14:solidFill>
                </w14:textFill>
              </w:rPr>
              <w:t>金额合计（元）</w:t>
            </w:r>
          </w:p>
          <w:p>
            <w:pPr>
              <w:rPr>
                <w:color w:val="000000" w:themeColor="text1"/>
                <w:highlight w:val="none"/>
                <w:shd w:val="clear" w:color="auto" w:fill="auto"/>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r>
    </w:tbl>
    <w:p>
      <w:pPr>
        <w:pStyle w:val="38"/>
        <w:spacing w:line="360" w:lineRule="auto"/>
        <w:rPr>
          <w:rFonts w:ascii="宋体" w:hAnsi="宋体"/>
          <w:color w:val="000000" w:themeColor="text1"/>
          <w:szCs w:val="21"/>
          <w:highlight w:val="none"/>
          <w:shd w:val="clear" w:color="auto" w:fill="auto"/>
          <w:lang w:val="en-GB"/>
          <w14:textFill>
            <w14:solidFill>
              <w14:schemeClr w14:val="tx1"/>
            </w14:solidFill>
          </w14:textFill>
        </w:rPr>
      </w:pPr>
    </w:p>
    <w:p>
      <w:pPr>
        <w:pStyle w:val="38"/>
        <w:spacing w:line="360" w:lineRule="auto"/>
        <w:rPr>
          <w:rFonts w:ascii="宋体" w:hAnsi="宋体"/>
          <w:color w:val="000000" w:themeColor="text1"/>
          <w:szCs w:val="21"/>
          <w:highlight w:val="none"/>
          <w:shd w:val="clear" w:color="auto" w:fill="auto"/>
          <w:lang w:val="en-GB"/>
          <w14:textFill>
            <w14:solidFill>
              <w14:schemeClr w14:val="tx1"/>
            </w14:solidFill>
          </w14:textFill>
        </w:rPr>
      </w:pPr>
      <w:r>
        <w:rPr>
          <w:rFonts w:hint="eastAsia" w:ascii="宋体" w:hAnsi="宋体"/>
          <w:color w:val="000000" w:themeColor="text1"/>
          <w:szCs w:val="21"/>
          <w:highlight w:val="none"/>
          <w:shd w:val="clear" w:color="auto" w:fill="auto"/>
          <w:lang w:val="en-GB"/>
          <w14:textFill>
            <w14:solidFill>
              <w14:schemeClr w14:val="tx1"/>
            </w14:solidFill>
          </w14:textFill>
        </w:rPr>
        <w:t>填报要求：</w:t>
      </w:r>
    </w:p>
    <w:p>
      <w:pPr>
        <w:pStyle w:val="38"/>
        <w:widowControl/>
        <w:numPr>
          <w:ilvl w:val="0"/>
          <w:numId w:val="11"/>
        </w:numPr>
        <w:spacing w:line="360" w:lineRule="auto"/>
        <w:ind w:right="84" w:rightChars="40"/>
        <w:jc w:val="left"/>
        <w:rPr>
          <w:rFonts w:ascii="宋体" w:hAnsi="宋体"/>
          <w:color w:val="000000" w:themeColor="text1"/>
          <w:szCs w:val="21"/>
          <w:highlight w:val="none"/>
          <w:shd w:val="clear" w:color="auto" w:fill="auto"/>
          <w:lang w:val="en-GB"/>
          <w14:textFill>
            <w14:solidFill>
              <w14:schemeClr w14:val="tx1"/>
            </w14:solidFill>
          </w14:textFill>
        </w:rPr>
      </w:pPr>
      <w:r>
        <w:rPr>
          <w:rFonts w:hint="eastAsia" w:ascii="宋体" w:hAnsi="宋体"/>
          <w:color w:val="000000" w:themeColor="text1"/>
          <w:szCs w:val="21"/>
          <w:highlight w:val="none"/>
          <w:shd w:val="clear" w:color="auto" w:fill="auto"/>
          <w:lang w:val="en-GB"/>
          <w14:textFill>
            <w14:solidFill>
              <w14:schemeClr w14:val="tx1"/>
            </w14:solidFill>
          </w14:textFill>
        </w:rPr>
        <w:t>本表的产品名称、规格型号和注册商标、金额要与《报价明细表》一致。</w:t>
      </w:r>
    </w:p>
    <w:p>
      <w:pPr>
        <w:pStyle w:val="38"/>
        <w:widowControl/>
        <w:numPr>
          <w:ilvl w:val="0"/>
          <w:numId w:val="11"/>
        </w:numPr>
        <w:tabs>
          <w:tab w:val="left" w:pos="360"/>
        </w:tabs>
        <w:spacing w:line="360" w:lineRule="auto"/>
        <w:ind w:left="360" w:right="84" w:rightChars="40" w:hanging="360"/>
        <w:jc w:val="left"/>
        <w:rPr>
          <w:rFonts w:ascii="宋体" w:hAnsi="宋体"/>
          <w:color w:val="000000" w:themeColor="text1"/>
          <w:szCs w:val="21"/>
          <w:highlight w:val="none"/>
          <w:shd w:val="clear" w:color="auto" w:fill="auto"/>
          <w:lang w:val="en-GB"/>
          <w14:textFill>
            <w14:solidFill>
              <w14:schemeClr w14:val="tx1"/>
            </w14:solidFill>
          </w14:textFill>
        </w:rPr>
      </w:pPr>
      <w:r>
        <w:rPr>
          <w:rFonts w:hint="eastAsia" w:ascii="宋体" w:hAnsi="宋体"/>
          <w:color w:val="000000" w:themeColor="text1"/>
          <w:szCs w:val="21"/>
          <w:highlight w:val="none"/>
          <w:shd w:val="clear" w:color="auto" w:fill="auto"/>
          <w:lang w:val="en-GB"/>
          <w14:textFill>
            <w14:solidFill>
              <w14:schemeClr w14:val="tx1"/>
            </w14:solidFill>
          </w14:textFill>
        </w:rPr>
        <w:t>制造商为小型或微型企业时才需要填“制造商企业类型”栏，填写内容为“小型”或“微型”。</w:t>
      </w:r>
    </w:p>
    <w:p>
      <w:pPr>
        <w:pStyle w:val="38"/>
        <w:widowControl/>
        <w:numPr>
          <w:ilvl w:val="0"/>
          <w:numId w:val="11"/>
        </w:numPr>
        <w:spacing w:line="360" w:lineRule="auto"/>
        <w:ind w:right="84" w:rightChars="40"/>
        <w:jc w:val="left"/>
        <w:rPr>
          <w:rFonts w:ascii="宋体" w:hAnsi="宋体"/>
          <w:color w:val="000000" w:themeColor="text1"/>
          <w:szCs w:val="21"/>
          <w:highlight w:val="none"/>
          <w:shd w:val="clear" w:color="auto" w:fill="auto"/>
          <w:lang w:val="en-GB"/>
          <w14:textFill>
            <w14:solidFill>
              <w14:schemeClr w14:val="tx1"/>
            </w14:solidFill>
          </w14:textFill>
        </w:rPr>
      </w:pPr>
      <w:r>
        <w:rPr>
          <w:rFonts w:hint="eastAsia" w:ascii="宋体" w:hAnsi="宋体"/>
          <w:color w:val="000000" w:themeColor="text1"/>
          <w:szCs w:val="21"/>
          <w:highlight w:val="none"/>
          <w:shd w:val="clear" w:color="auto" w:fill="auto"/>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shd w:val="clear" w:color="auto" w:fill="auto"/>
          <w:lang w:val="en-GB"/>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sectPr>
      <w:headerReference r:id="rId3" w:type="default"/>
      <w:footerReference r:id="rId4" w:type="default"/>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077848"/>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2"/>
      <w:spacing w:line="14" w:lineRule="auto"/>
      <w:rPr>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19D5F8F6"/>
    <w:multiLevelType w:val="singleLevel"/>
    <w:tmpl w:val="19D5F8F6"/>
    <w:lvl w:ilvl="0" w:tentative="0">
      <w:start w:val="1"/>
      <w:numFmt w:val="decimal"/>
      <w:lvlText w:val="%1."/>
      <w:lvlJc w:val="left"/>
      <w:pPr>
        <w:tabs>
          <w:tab w:val="left" w:pos="312"/>
        </w:tabs>
      </w:pPr>
    </w:lvl>
  </w:abstractNum>
  <w:abstractNum w:abstractNumId="6">
    <w:nsid w:val="228E4E97"/>
    <w:multiLevelType w:val="multilevel"/>
    <w:tmpl w:val="228E4E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9">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0">
    <w:nsid w:val="7F93772C"/>
    <w:multiLevelType w:val="multilevel"/>
    <w:tmpl w:val="7F93772C"/>
    <w:lvl w:ilvl="0" w:tentative="0">
      <w:start w:val="1"/>
      <w:numFmt w:val="decimal"/>
      <w:lvlText w:val="（%1）"/>
      <w:lvlJc w:val="left"/>
      <w:pPr>
        <w:ind w:left="1048" w:hanging="602"/>
      </w:pPr>
      <w:rPr>
        <w:rFonts w:hint="default" w:ascii="宋体" w:hAnsi="宋体" w:eastAsia="宋体" w:cs="宋体"/>
        <w:w w:val="100"/>
        <w:sz w:val="22"/>
        <w:szCs w:val="22"/>
        <w:lang w:val="zh-CN" w:eastAsia="zh-CN" w:bidi="zh-CN"/>
      </w:rPr>
    </w:lvl>
    <w:lvl w:ilvl="1" w:tentative="0">
      <w:start w:val="1"/>
      <w:numFmt w:val="decimal"/>
      <w:lvlText w:val="%2."/>
      <w:lvlJc w:val="left"/>
      <w:pPr>
        <w:ind w:left="1153"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181" w:hanging="241"/>
      </w:pPr>
      <w:rPr>
        <w:rFonts w:hint="default"/>
        <w:lang w:val="zh-CN" w:eastAsia="zh-CN" w:bidi="zh-CN"/>
      </w:rPr>
    </w:lvl>
    <w:lvl w:ilvl="3" w:tentative="0">
      <w:start w:val="0"/>
      <w:numFmt w:val="bullet"/>
      <w:lvlText w:val="•"/>
      <w:lvlJc w:val="left"/>
      <w:pPr>
        <w:ind w:left="3202" w:hanging="241"/>
      </w:pPr>
      <w:rPr>
        <w:rFonts w:hint="default"/>
        <w:lang w:val="zh-CN" w:eastAsia="zh-CN" w:bidi="zh-CN"/>
      </w:rPr>
    </w:lvl>
    <w:lvl w:ilvl="4" w:tentative="0">
      <w:start w:val="0"/>
      <w:numFmt w:val="bullet"/>
      <w:lvlText w:val="•"/>
      <w:lvlJc w:val="left"/>
      <w:pPr>
        <w:ind w:left="4223" w:hanging="241"/>
      </w:pPr>
      <w:rPr>
        <w:rFonts w:hint="default"/>
        <w:lang w:val="zh-CN" w:eastAsia="zh-CN" w:bidi="zh-CN"/>
      </w:rPr>
    </w:lvl>
    <w:lvl w:ilvl="5" w:tentative="0">
      <w:start w:val="0"/>
      <w:numFmt w:val="bullet"/>
      <w:lvlText w:val="•"/>
      <w:lvlJc w:val="left"/>
      <w:pPr>
        <w:ind w:left="5244" w:hanging="241"/>
      </w:pPr>
      <w:rPr>
        <w:rFonts w:hint="default"/>
        <w:lang w:val="zh-CN" w:eastAsia="zh-CN" w:bidi="zh-CN"/>
      </w:rPr>
    </w:lvl>
    <w:lvl w:ilvl="6" w:tentative="0">
      <w:start w:val="0"/>
      <w:numFmt w:val="bullet"/>
      <w:lvlText w:val="•"/>
      <w:lvlJc w:val="left"/>
      <w:pPr>
        <w:ind w:left="6265" w:hanging="241"/>
      </w:pPr>
      <w:rPr>
        <w:rFonts w:hint="default"/>
        <w:lang w:val="zh-CN" w:eastAsia="zh-CN" w:bidi="zh-CN"/>
      </w:rPr>
    </w:lvl>
    <w:lvl w:ilvl="7" w:tentative="0">
      <w:start w:val="0"/>
      <w:numFmt w:val="bullet"/>
      <w:lvlText w:val="•"/>
      <w:lvlJc w:val="left"/>
      <w:pPr>
        <w:ind w:left="7286" w:hanging="241"/>
      </w:pPr>
      <w:rPr>
        <w:rFonts w:hint="default"/>
        <w:lang w:val="zh-CN" w:eastAsia="zh-CN" w:bidi="zh-CN"/>
      </w:rPr>
    </w:lvl>
    <w:lvl w:ilvl="8" w:tentative="0">
      <w:start w:val="0"/>
      <w:numFmt w:val="bullet"/>
      <w:lvlText w:val="•"/>
      <w:lvlJc w:val="left"/>
      <w:pPr>
        <w:ind w:left="8307" w:hanging="241"/>
      </w:pPr>
      <w:rPr>
        <w:rFonts w:hint="default"/>
        <w:lang w:val="zh-CN" w:eastAsia="zh-CN" w:bidi="zh-CN"/>
      </w:rPr>
    </w:lvl>
  </w:abstractNum>
  <w:num w:numId="1">
    <w:abstractNumId w:val="1"/>
  </w:num>
  <w:num w:numId="2">
    <w:abstractNumId w:val="8"/>
  </w:num>
  <w:num w:numId="3">
    <w:abstractNumId w:val="7"/>
  </w:num>
  <w:num w:numId="4">
    <w:abstractNumId w:val="4"/>
  </w:num>
  <w:num w:numId="5">
    <w:abstractNumId w:val="2"/>
  </w:num>
  <w:num w:numId="6">
    <w:abstractNumId w:val="3"/>
  </w:num>
  <w:num w:numId="7">
    <w:abstractNumId w:val="5"/>
  </w:num>
  <w:num w:numId="8">
    <w:abstractNumId w:val="10"/>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6294D"/>
    <w:rsid w:val="00062AB3"/>
    <w:rsid w:val="000C78BE"/>
    <w:rsid w:val="00107BF6"/>
    <w:rsid w:val="00152BB6"/>
    <w:rsid w:val="00165F2A"/>
    <w:rsid w:val="00201D62"/>
    <w:rsid w:val="0021318F"/>
    <w:rsid w:val="00223C3F"/>
    <w:rsid w:val="002701A5"/>
    <w:rsid w:val="002A1620"/>
    <w:rsid w:val="002A356A"/>
    <w:rsid w:val="002E2F0E"/>
    <w:rsid w:val="00302FF0"/>
    <w:rsid w:val="003102FB"/>
    <w:rsid w:val="0031368C"/>
    <w:rsid w:val="00332E30"/>
    <w:rsid w:val="0033650E"/>
    <w:rsid w:val="003C5E00"/>
    <w:rsid w:val="003D660F"/>
    <w:rsid w:val="003F41FB"/>
    <w:rsid w:val="003F595C"/>
    <w:rsid w:val="003F78E0"/>
    <w:rsid w:val="00402DCB"/>
    <w:rsid w:val="00441FAE"/>
    <w:rsid w:val="004468A9"/>
    <w:rsid w:val="00446CEF"/>
    <w:rsid w:val="004827C7"/>
    <w:rsid w:val="00491BDF"/>
    <w:rsid w:val="00497637"/>
    <w:rsid w:val="004B4165"/>
    <w:rsid w:val="00523202"/>
    <w:rsid w:val="00603FCF"/>
    <w:rsid w:val="00616E31"/>
    <w:rsid w:val="00655E3C"/>
    <w:rsid w:val="00674C42"/>
    <w:rsid w:val="006B698C"/>
    <w:rsid w:val="006C5304"/>
    <w:rsid w:val="006E1954"/>
    <w:rsid w:val="006F4DFE"/>
    <w:rsid w:val="007425BE"/>
    <w:rsid w:val="00765B9F"/>
    <w:rsid w:val="00766F25"/>
    <w:rsid w:val="007A2629"/>
    <w:rsid w:val="007C1005"/>
    <w:rsid w:val="00802325"/>
    <w:rsid w:val="00817ABE"/>
    <w:rsid w:val="00831D9F"/>
    <w:rsid w:val="00847BE5"/>
    <w:rsid w:val="0088066B"/>
    <w:rsid w:val="00912983"/>
    <w:rsid w:val="0093093F"/>
    <w:rsid w:val="00933887"/>
    <w:rsid w:val="00990D80"/>
    <w:rsid w:val="009A482D"/>
    <w:rsid w:val="009B3E22"/>
    <w:rsid w:val="009F3459"/>
    <w:rsid w:val="00A1633F"/>
    <w:rsid w:val="00A30B75"/>
    <w:rsid w:val="00A730CA"/>
    <w:rsid w:val="00A80AB5"/>
    <w:rsid w:val="00B42F4C"/>
    <w:rsid w:val="00BF4316"/>
    <w:rsid w:val="00BF5473"/>
    <w:rsid w:val="00C039E7"/>
    <w:rsid w:val="00C05497"/>
    <w:rsid w:val="00C52E14"/>
    <w:rsid w:val="00C71663"/>
    <w:rsid w:val="00C767D4"/>
    <w:rsid w:val="00CB41A8"/>
    <w:rsid w:val="00CC232E"/>
    <w:rsid w:val="00CD1804"/>
    <w:rsid w:val="00DC674C"/>
    <w:rsid w:val="00E25FD1"/>
    <w:rsid w:val="00E319E7"/>
    <w:rsid w:val="00EE3356"/>
    <w:rsid w:val="00EF2797"/>
    <w:rsid w:val="00F127FF"/>
    <w:rsid w:val="00F145C4"/>
    <w:rsid w:val="00F508A1"/>
    <w:rsid w:val="00F67482"/>
    <w:rsid w:val="00F75D85"/>
    <w:rsid w:val="00F802E1"/>
    <w:rsid w:val="01935887"/>
    <w:rsid w:val="04CC341D"/>
    <w:rsid w:val="05137CD7"/>
    <w:rsid w:val="060B26E0"/>
    <w:rsid w:val="067E2B27"/>
    <w:rsid w:val="07115EFE"/>
    <w:rsid w:val="072254BA"/>
    <w:rsid w:val="074372D3"/>
    <w:rsid w:val="08455869"/>
    <w:rsid w:val="096E0F14"/>
    <w:rsid w:val="096F2935"/>
    <w:rsid w:val="0A9413BB"/>
    <w:rsid w:val="0A965ED7"/>
    <w:rsid w:val="0A9D0888"/>
    <w:rsid w:val="0AF46A39"/>
    <w:rsid w:val="0B885B8C"/>
    <w:rsid w:val="0BA92022"/>
    <w:rsid w:val="0C1E2BA0"/>
    <w:rsid w:val="0C765CB2"/>
    <w:rsid w:val="0C8B23DA"/>
    <w:rsid w:val="0D555A8C"/>
    <w:rsid w:val="0E970358"/>
    <w:rsid w:val="0F7915AB"/>
    <w:rsid w:val="10392EAE"/>
    <w:rsid w:val="10706EC2"/>
    <w:rsid w:val="11DF1C44"/>
    <w:rsid w:val="11E11D3D"/>
    <w:rsid w:val="12120C01"/>
    <w:rsid w:val="122E5FFF"/>
    <w:rsid w:val="12807280"/>
    <w:rsid w:val="12BB3B21"/>
    <w:rsid w:val="13A74261"/>
    <w:rsid w:val="148463E6"/>
    <w:rsid w:val="14D20D9B"/>
    <w:rsid w:val="15A72BED"/>
    <w:rsid w:val="1621170E"/>
    <w:rsid w:val="17BF281D"/>
    <w:rsid w:val="182E66CE"/>
    <w:rsid w:val="18B91D2B"/>
    <w:rsid w:val="18C40414"/>
    <w:rsid w:val="18FE46FA"/>
    <w:rsid w:val="19282DA6"/>
    <w:rsid w:val="19AC1A3C"/>
    <w:rsid w:val="19FF1A98"/>
    <w:rsid w:val="1A207521"/>
    <w:rsid w:val="1A6A6D44"/>
    <w:rsid w:val="1A817123"/>
    <w:rsid w:val="1C093ECB"/>
    <w:rsid w:val="1C8B70E0"/>
    <w:rsid w:val="1CE4433A"/>
    <w:rsid w:val="1D5F2F9D"/>
    <w:rsid w:val="1DD127D0"/>
    <w:rsid w:val="1E095D4F"/>
    <w:rsid w:val="1EE84AA8"/>
    <w:rsid w:val="1F2B5700"/>
    <w:rsid w:val="1FFB1837"/>
    <w:rsid w:val="204B1784"/>
    <w:rsid w:val="228447E5"/>
    <w:rsid w:val="23031C4F"/>
    <w:rsid w:val="23424F53"/>
    <w:rsid w:val="23457A53"/>
    <w:rsid w:val="236E14E2"/>
    <w:rsid w:val="255C4D0B"/>
    <w:rsid w:val="25695DD6"/>
    <w:rsid w:val="27305942"/>
    <w:rsid w:val="27FB6E5E"/>
    <w:rsid w:val="28563A69"/>
    <w:rsid w:val="28814ADA"/>
    <w:rsid w:val="28A26B4B"/>
    <w:rsid w:val="299F0951"/>
    <w:rsid w:val="29D148D0"/>
    <w:rsid w:val="29E019D7"/>
    <w:rsid w:val="2AB70F9D"/>
    <w:rsid w:val="2AC803DC"/>
    <w:rsid w:val="2B602C29"/>
    <w:rsid w:val="2BB134F8"/>
    <w:rsid w:val="2C400F8D"/>
    <w:rsid w:val="2CD73A88"/>
    <w:rsid w:val="2D3E102E"/>
    <w:rsid w:val="2DC84554"/>
    <w:rsid w:val="2DE96679"/>
    <w:rsid w:val="2E094BE9"/>
    <w:rsid w:val="2EA712E5"/>
    <w:rsid w:val="2EF8464C"/>
    <w:rsid w:val="30143D85"/>
    <w:rsid w:val="309F0443"/>
    <w:rsid w:val="31752B09"/>
    <w:rsid w:val="328C5E9D"/>
    <w:rsid w:val="33D3510B"/>
    <w:rsid w:val="33E91FB6"/>
    <w:rsid w:val="341548E3"/>
    <w:rsid w:val="35615AA5"/>
    <w:rsid w:val="36E8230F"/>
    <w:rsid w:val="374B7290"/>
    <w:rsid w:val="37712A39"/>
    <w:rsid w:val="396327E0"/>
    <w:rsid w:val="39876C69"/>
    <w:rsid w:val="3992672C"/>
    <w:rsid w:val="3A942A4A"/>
    <w:rsid w:val="3AE50133"/>
    <w:rsid w:val="3B345EA5"/>
    <w:rsid w:val="3C74735F"/>
    <w:rsid w:val="3DB531EC"/>
    <w:rsid w:val="3DFF40A4"/>
    <w:rsid w:val="3E520DE0"/>
    <w:rsid w:val="3FCA700F"/>
    <w:rsid w:val="401550E8"/>
    <w:rsid w:val="40F519DC"/>
    <w:rsid w:val="4111238D"/>
    <w:rsid w:val="42374068"/>
    <w:rsid w:val="42CE3917"/>
    <w:rsid w:val="43036342"/>
    <w:rsid w:val="437D7970"/>
    <w:rsid w:val="44DA4267"/>
    <w:rsid w:val="4533479C"/>
    <w:rsid w:val="4563730C"/>
    <w:rsid w:val="4571598F"/>
    <w:rsid w:val="45953AB9"/>
    <w:rsid w:val="47AF47A3"/>
    <w:rsid w:val="48694FA0"/>
    <w:rsid w:val="488E768B"/>
    <w:rsid w:val="491023AE"/>
    <w:rsid w:val="49F41D5E"/>
    <w:rsid w:val="4AB67B86"/>
    <w:rsid w:val="4B1E31F7"/>
    <w:rsid w:val="4BA87CF0"/>
    <w:rsid w:val="4BCB3573"/>
    <w:rsid w:val="4CE75373"/>
    <w:rsid w:val="4D7C0A73"/>
    <w:rsid w:val="4F1F3A70"/>
    <w:rsid w:val="50382386"/>
    <w:rsid w:val="5339048F"/>
    <w:rsid w:val="546E52C5"/>
    <w:rsid w:val="55F2638C"/>
    <w:rsid w:val="566D4B95"/>
    <w:rsid w:val="572656D4"/>
    <w:rsid w:val="59AD06A4"/>
    <w:rsid w:val="59F45FE9"/>
    <w:rsid w:val="5A4D586D"/>
    <w:rsid w:val="5A6249B0"/>
    <w:rsid w:val="5B1F5E6A"/>
    <w:rsid w:val="5B6643CC"/>
    <w:rsid w:val="5D711BE8"/>
    <w:rsid w:val="5E230C3C"/>
    <w:rsid w:val="5EE84C68"/>
    <w:rsid w:val="5F2A1866"/>
    <w:rsid w:val="610A6C62"/>
    <w:rsid w:val="621D5BA4"/>
    <w:rsid w:val="635B6748"/>
    <w:rsid w:val="63947A95"/>
    <w:rsid w:val="64C72B84"/>
    <w:rsid w:val="667D30E6"/>
    <w:rsid w:val="66F5058D"/>
    <w:rsid w:val="67B167D1"/>
    <w:rsid w:val="685F1C50"/>
    <w:rsid w:val="688B4562"/>
    <w:rsid w:val="699022E9"/>
    <w:rsid w:val="6A3C5E00"/>
    <w:rsid w:val="6A714498"/>
    <w:rsid w:val="6B481B3A"/>
    <w:rsid w:val="6B880183"/>
    <w:rsid w:val="6C2708EC"/>
    <w:rsid w:val="6C916F4E"/>
    <w:rsid w:val="6E23004A"/>
    <w:rsid w:val="6E7752AA"/>
    <w:rsid w:val="6FAC1718"/>
    <w:rsid w:val="71BD0143"/>
    <w:rsid w:val="71D3700D"/>
    <w:rsid w:val="7306596D"/>
    <w:rsid w:val="73E65DAD"/>
    <w:rsid w:val="745919C6"/>
    <w:rsid w:val="74702A9A"/>
    <w:rsid w:val="74760A0F"/>
    <w:rsid w:val="75567F0A"/>
    <w:rsid w:val="75A55E6B"/>
    <w:rsid w:val="761C2BBB"/>
    <w:rsid w:val="76577B88"/>
    <w:rsid w:val="76AD7BEF"/>
    <w:rsid w:val="776A1DE8"/>
    <w:rsid w:val="776C5B3F"/>
    <w:rsid w:val="785D00CA"/>
    <w:rsid w:val="7A434F7E"/>
    <w:rsid w:val="7A66747B"/>
    <w:rsid w:val="7ADD7AF8"/>
    <w:rsid w:val="7B006F21"/>
    <w:rsid w:val="7B224038"/>
    <w:rsid w:val="7CF67548"/>
    <w:rsid w:val="7D1E3913"/>
    <w:rsid w:val="7DDD6CEA"/>
    <w:rsid w:val="7DFC0916"/>
    <w:rsid w:val="7E636E14"/>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pPr>
      <w:spacing w:line="360" w:lineRule="exact"/>
    </w:pPr>
    <w:rPr>
      <w:sz w:val="24"/>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toa heading"/>
    <w:basedOn w:val="1"/>
    <w:next w:val="1"/>
    <w:qFormat/>
    <w:uiPriority w:val="99"/>
    <w:rPr>
      <w:rFonts w:ascii="Arial" w:hAnsi="Arial"/>
      <w:sz w:val="24"/>
      <w:szCs w:val="20"/>
    </w:rPr>
  </w:style>
  <w:style w:type="paragraph" w:styleId="8">
    <w:name w:val="annotation text"/>
    <w:basedOn w:val="1"/>
    <w:link w:val="42"/>
    <w:qFormat/>
    <w:uiPriority w:val="0"/>
    <w:pPr>
      <w:jc w:val="left"/>
    </w:pPr>
  </w:style>
  <w:style w:type="paragraph" w:styleId="9">
    <w:name w:val="Body Text Indent"/>
    <w:basedOn w:val="1"/>
    <w:next w:val="10"/>
    <w:link w:val="45"/>
    <w:qFormat/>
    <w:uiPriority w:val="0"/>
    <w:pPr>
      <w:spacing w:after="120"/>
      <w:ind w:left="420" w:leftChars="200"/>
    </w:pPr>
  </w:style>
  <w:style w:type="paragraph" w:styleId="10">
    <w:name w:val="Body Text First Indent 2"/>
    <w:basedOn w:val="9"/>
    <w:unhideWhenUsed/>
    <w:qFormat/>
    <w:uiPriority w:val="99"/>
    <w:pPr>
      <w:ind w:firstLine="420" w:firstLineChars="200"/>
    </w:pPr>
  </w:style>
  <w:style w:type="paragraph" w:styleId="11">
    <w:name w:val="Plain Text"/>
    <w:basedOn w:val="1"/>
    <w:link w:val="49"/>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8">
    <w:name w:val="annotation subject"/>
    <w:basedOn w:val="8"/>
    <w:next w:val="8"/>
    <w:link w:val="43"/>
    <w:qFormat/>
    <w:uiPriority w:val="0"/>
    <w:rPr>
      <w:b/>
      <w:bCs/>
    </w:rPr>
  </w:style>
  <w:style w:type="character" w:styleId="21">
    <w:name w:val="Strong"/>
    <w:basedOn w:val="20"/>
    <w:qFormat/>
    <w:uiPriority w:val="0"/>
    <w:rPr>
      <w:b/>
    </w:rPr>
  </w:style>
  <w:style w:type="character" w:styleId="22">
    <w:name w:val="Hyperlink"/>
    <w:qFormat/>
    <w:uiPriority w:val="0"/>
    <w:rPr>
      <w:rFonts w:ascii="宋体"/>
      <w:color w:val="0000FF"/>
      <w:sz w:val="18"/>
      <w:szCs w:val="18"/>
      <w:u w:val="single"/>
    </w:rPr>
  </w:style>
  <w:style w:type="character" w:styleId="23">
    <w:name w:val="annotation reference"/>
    <w:basedOn w:val="20"/>
    <w:qFormat/>
    <w:uiPriority w:val="0"/>
    <w:rPr>
      <w:sz w:val="21"/>
      <w:szCs w:val="21"/>
    </w:rPr>
  </w:style>
  <w:style w:type="paragraph" w:customStyle="1" w:styleId="24">
    <w:name w:val="表格文字"/>
    <w:basedOn w:val="1"/>
    <w:next w:val="2"/>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2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6">
    <w:name w:val="List Paragraph"/>
    <w:basedOn w:val="1"/>
    <w:qFormat/>
    <w:uiPriority w:val="34"/>
    <w:pPr>
      <w:ind w:firstLine="420" w:firstLineChars="200"/>
    </w:pPr>
    <w:rPr>
      <w:rFonts w:ascii="Calibri" w:hAnsi="Calibri"/>
      <w:szCs w:val="22"/>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8">
    <w:name w:val="列出段落1"/>
    <w:basedOn w:val="1"/>
    <w:qFormat/>
    <w:uiPriority w:val="0"/>
    <w:pPr>
      <w:ind w:firstLine="420" w:firstLineChars="200"/>
    </w:pPr>
    <w:rPr>
      <w:rFonts w:ascii="Calibri" w:hAnsi="Calibri"/>
      <w:kern w:val="0"/>
      <w:szCs w:val="20"/>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文字 Char"/>
    <w:basedOn w:val="20"/>
    <w:link w:val="8"/>
    <w:qFormat/>
    <w:uiPriority w:val="0"/>
    <w:rPr>
      <w:rFonts w:ascii="Times New Roman" w:hAnsi="Times New Roman" w:eastAsia="宋体" w:cs="Times New Roman"/>
      <w:kern w:val="2"/>
      <w:sz w:val="21"/>
      <w:szCs w:val="24"/>
    </w:rPr>
  </w:style>
  <w:style w:type="character" w:customStyle="1" w:styleId="43">
    <w:name w:val="批注主题 Char"/>
    <w:basedOn w:val="42"/>
    <w:link w:val="18"/>
    <w:qFormat/>
    <w:uiPriority w:val="0"/>
    <w:rPr>
      <w:rFonts w:ascii="Times New Roman" w:hAnsi="Times New Roman" w:eastAsia="宋体" w:cs="Times New Roman"/>
      <w:b/>
      <w:bCs/>
      <w:kern w:val="2"/>
      <w:sz w:val="21"/>
      <w:szCs w:val="24"/>
    </w:rPr>
  </w:style>
  <w:style w:type="character" w:customStyle="1" w:styleId="44">
    <w:name w:val="批注框文本 Char"/>
    <w:basedOn w:val="20"/>
    <w:link w:val="13"/>
    <w:qFormat/>
    <w:uiPriority w:val="0"/>
    <w:rPr>
      <w:rFonts w:ascii="Times New Roman" w:hAnsi="Times New Roman" w:eastAsia="宋体" w:cs="Times New Roman"/>
      <w:kern w:val="2"/>
      <w:sz w:val="18"/>
      <w:szCs w:val="18"/>
    </w:rPr>
  </w:style>
  <w:style w:type="character" w:customStyle="1" w:styleId="45">
    <w:name w:val="正文文本缩进 Char"/>
    <w:basedOn w:val="20"/>
    <w:link w:val="9"/>
    <w:qFormat/>
    <w:uiPriority w:val="0"/>
    <w:rPr>
      <w:kern w:val="2"/>
      <w:sz w:val="21"/>
      <w:szCs w:val="24"/>
    </w:rPr>
  </w:style>
  <w:style w:type="paragraph" w:customStyle="1" w:styleId="46">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7">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8">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49">
    <w:name w:val="纯文本 Char"/>
    <w:link w:val="11"/>
    <w:qFormat/>
    <w:uiPriority w:val="0"/>
    <w:rPr>
      <w:rFonts w:ascii="宋体" w:hAnsi="Courier New" w:cstheme="minorBidi"/>
      <w:kern w:val="2"/>
      <w:sz w:val="21"/>
      <w:szCs w:val="24"/>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Body Text Indent 21"/>
    <w:basedOn w:val="1"/>
    <w:qFormat/>
    <w:uiPriority w:val="0"/>
    <w:pPr>
      <w:widowControl/>
      <w:spacing w:line="480" w:lineRule="atLeast"/>
      <w:ind w:firstLine="480"/>
    </w:pPr>
    <w:rPr>
      <w:rFonts w:ascii="宋体"/>
      <w:kern w:val="0"/>
      <w:sz w:val="24"/>
      <w:szCs w:val="20"/>
    </w:rPr>
  </w:style>
  <w:style w:type="paragraph" w:customStyle="1" w:styleId="52">
    <w:name w:val="Plain Text1"/>
    <w:basedOn w:val="1"/>
    <w:qFormat/>
    <w:uiPriority w:val="0"/>
    <w:rPr>
      <w:rFonts w:ascii="宋体" w:hAnsi="Courier New"/>
      <w:szCs w:val="20"/>
    </w:rPr>
  </w:style>
  <w:style w:type="character" w:customStyle="1" w:styleId="53">
    <w:name w:val="font21"/>
    <w:qFormat/>
    <w:uiPriority w:val="0"/>
    <w:rPr>
      <w:rFonts w:hint="eastAsia" w:ascii="宋体" w:hAnsi="宋体" w:eastAsia="宋体" w:cs="宋体"/>
      <w:color w:val="000000"/>
      <w:sz w:val="24"/>
      <w:szCs w:val="24"/>
      <w:u w:val="none"/>
    </w:rPr>
  </w:style>
  <w:style w:type="paragraph" w:customStyle="1" w:styleId="54">
    <w:name w:val="1"/>
    <w:basedOn w:val="1"/>
    <w:next w:val="26"/>
    <w:qFormat/>
    <w:uiPriority w:val="34"/>
    <w:pPr>
      <w:ind w:firstLine="420" w:firstLineChars="200"/>
    </w:pPr>
    <w:rPr>
      <w:rFonts w:ascii="Calibri" w:hAnsi="Calibri"/>
    </w:rPr>
  </w:style>
  <w:style w:type="character" w:customStyle="1" w:styleId="55">
    <w:name w:val="正文文本 Char"/>
    <w:link w:val="2"/>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7F04F-2622-4963-B391-95640007FA5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25629</Words>
  <Characters>4699</Characters>
  <Lines>39</Lines>
  <Paragraphs>60</Paragraphs>
  <TotalTime>50</TotalTime>
  <ScaleCrop>false</ScaleCrop>
  <LinksUpToDate>false</LinksUpToDate>
  <CharactersWithSpaces>30268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2019-04-21T13:48:00Z</dcterms:created>
  <dc:creator>S-mile</dc:creator>
  <cp:lastModifiedBy>Le.YonG.</cp:lastModifiedBy>
  <dcterms:modified xsi:type="dcterms:W3CDTF">2020-04-09T07:32:41Z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