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HQ-YHZFCG-2020-05（重）</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000000" w:themeColor="text1"/>
          <w:kern w:val="0"/>
          <w:sz w:val="28"/>
          <w:szCs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玉环市渔船防污染设备改造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玉环市港航口岸和渔业管理局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520" w:firstLineChars="9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2020年</w:t>
      </w:r>
      <w:r>
        <w:rPr>
          <w:rFonts w:hint="eastAsia" w:ascii="宋体" w:hAnsi="宋体" w:cs="宋体"/>
          <w:color w:val="000000" w:themeColor="text1"/>
          <w:kern w:val="0"/>
          <w:sz w:val="28"/>
          <w:szCs w:val="28"/>
          <w:highlight w:val="none"/>
          <w:lang w:val="en-US" w:eastAsia="zh-CN"/>
          <w14:textFill>
            <w14:solidFill>
              <w14:schemeClr w14:val="tx1"/>
            </w14:solidFill>
          </w14:textFill>
        </w:rPr>
        <w:t>04月23</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000000" w:themeColor="text1"/>
          <w:sz w:val="36"/>
          <w:highlight w:val="none"/>
          <w14:textFill>
            <w14:solidFill>
              <w14:schemeClr w14:val="tx1"/>
            </w14:solidFill>
          </w14:textFill>
        </w:rPr>
      </w:pPr>
    </w:p>
    <w:p>
      <w:pPr>
        <w:spacing w:line="360" w:lineRule="auto"/>
        <w:ind w:left="420" w:leftChars="200" w:right="199" w:rightChars="95" w:firstLine="604" w:firstLineChars="216"/>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000000" w:themeColor="text1"/>
          <w:sz w:val="24"/>
          <w:szCs w:val="24"/>
          <w:highlight w:val="none"/>
          <w:lang w:eastAsia="zh-CN"/>
          <w14:textFill>
            <w14:solidFill>
              <w14:schemeClr w14:val="tx1"/>
            </w14:solidFill>
          </w14:textFill>
        </w:rPr>
        <w:t>玉环市港航口岸和渔业管理局</w:t>
      </w:r>
      <w:r>
        <w:rPr>
          <w:rFonts w:hint="eastAsia" w:ascii="宋体" w:hAnsi="宋体" w:cs="宋体"/>
          <w:color w:val="000000" w:themeColor="text1"/>
          <w:kern w:val="0"/>
          <w:sz w:val="24"/>
          <w:szCs w:val="24"/>
          <w:highlight w:val="none"/>
          <w:lang w:eastAsia="zh-CN"/>
          <w14:textFill>
            <w14:solidFill>
              <w14:schemeClr w14:val="tx1"/>
            </w14:solidFill>
          </w14:textFill>
        </w:rPr>
        <w:t>玉环市渔船防污染设备改造</w:t>
      </w:r>
      <w:r>
        <w:rPr>
          <w:rFonts w:hint="eastAsia" w:ascii="宋体" w:hAnsi="宋体" w:eastAsia="宋体" w:cs="宋体"/>
          <w:color w:val="000000" w:themeColor="text1"/>
          <w:kern w:val="0"/>
          <w:sz w:val="24"/>
          <w:szCs w:val="24"/>
          <w:highlight w:val="none"/>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一、项目编号：</w:t>
      </w:r>
      <w:r>
        <w:rPr>
          <w:rFonts w:hint="eastAsia" w:ascii="宋体" w:hAnsi="宋体" w:cs="宋体"/>
          <w:b/>
          <w:color w:val="000000" w:themeColor="text1"/>
          <w:kern w:val="0"/>
          <w:sz w:val="24"/>
          <w:szCs w:val="24"/>
          <w:highlight w:val="none"/>
          <w:lang w:eastAsia="zh-CN"/>
          <w14:textFill>
            <w14:solidFill>
              <w14:schemeClr w14:val="tx1"/>
            </w14:solidFill>
          </w14:textFill>
        </w:rPr>
        <w:t>HQ-YHZFCG-2020-05（重）</w:t>
      </w:r>
      <w:r>
        <w:rPr>
          <w:rFonts w:hint="eastAsia" w:ascii="宋体" w:hAnsi="宋体" w:eastAsia="宋体" w:cs="宋体"/>
          <w:b/>
          <w:color w:val="000000" w:themeColor="text1"/>
          <w:kern w:val="0"/>
          <w:sz w:val="24"/>
          <w:szCs w:val="24"/>
          <w:highlight w:val="none"/>
          <w14:textFill>
            <w14:solidFill>
              <w14:schemeClr w14:val="tx1"/>
            </w14:solidFill>
          </w14:textFill>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二、招标项目概况：</w:t>
      </w:r>
    </w:p>
    <w:tbl>
      <w:tblPr>
        <w:tblStyle w:val="19"/>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43"/>
        <w:gridCol w:w="1680"/>
        <w:gridCol w:w="1077"/>
        <w:gridCol w:w="1053"/>
        <w:gridCol w:w="108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34" w:rightChars="16"/>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74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16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 w:rightChars="-9"/>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简要技术要求</w:t>
            </w:r>
          </w:p>
        </w:tc>
        <w:tc>
          <w:tcPr>
            <w:tcW w:w="107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数量</w:t>
            </w:r>
          </w:p>
        </w:tc>
        <w:tc>
          <w:tcPr>
            <w:tcW w:w="105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单</w:t>
            </w:r>
            <w:r>
              <w:rPr>
                <w:rFonts w:hint="eastAsia" w:ascii="宋体" w:hAnsi="宋体" w:eastAsia="宋体" w:cs="宋体"/>
                <w:b/>
                <w:color w:val="000000" w:themeColor="text1"/>
                <w:sz w:val="24"/>
                <w:szCs w:val="24"/>
                <w:highlight w:val="none"/>
                <w14:textFill>
                  <w14:solidFill>
                    <w14:schemeClr w14:val="tx1"/>
                  </w14:solidFill>
                </w14:textFill>
              </w:rPr>
              <w:t>位</w:t>
            </w:r>
          </w:p>
        </w:tc>
        <w:tc>
          <w:tcPr>
            <w:tcW w:w="10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预算</w:t>
            </w:r>
          </w:p>
        </w:tc>
        <w:tc>
          <w:tcPr>
            <w:tcW w:w="217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default"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4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13" w:rightChars="54"/>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玉环市渔船防污染设备改造</w:t>
            </w:r>
          </w:p>
        </w:tc>
        <w:tc>
          <w:tcPr>
            <w:tcW w:w="16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90" w:rightChars="43"/>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具体要求详见采购文件第四章</w:t>
            </w:r>
          </w:p>
        </w:tc>
        <w:tc>
          <w:tcPr>
            <w:tcW w:w="1077" w:type="dxa"/>
            <w:vAlign w:val="center"/>
          </w:tcPr>
          <w:p>
            <w:pPr>
              <w:keepNext w:val="0"/>
              <w:keepLines w:val="0"/>
              <w:pageBreakBefore w:val="0"/>
              <w:widowControl/>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05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套</w:t>
            </w:r>
          </w:p>
        </w:tc>
        <w:tc>
          <w:tcPr>
            <w:tcW w:w="10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44" w:rightChars="-21"/>
              <w:jc w:val="both"/>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323万元</w:t>
            </w:r>
          </w:p>
        </w:tc>
        <w:tc>
          <w:tcPr>
            <w:tcW w:w="2170" w:type="dxa"/>
            <w:vAlign w:val="center"/>
          </w:tcPr>
          <w:p>
            <w:pPr>
              <w:keepNext w:val="0"/>
              <w:keepLines w:val="0"/>
              <w:pageBreakBefore w:val="0"/>
              <w:kinsoku/>
              <w:wordWrap/>
              <w:overflowPunct/>
              <w:topLinePunct w:val="0"/>
              <w:bidi w:val="0"/>
              <w:spacing w:line="380" w:lineRule="exact"/>
              <w:ind w:right="-44" w:rightChars="-21"/>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其中1</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吨＜总吨≤5</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吨的</w:t>
            </w:r>
            <w:r>
              <w:rPr>
                <w:rFonts w:hint="eastAsia" w:ascii="宋体" w:hAnsi="宋体"/>
                <w:color w:val="000000" w:themeColor="text1"/>
                <w:sz w:val="24"/>
                <w:szCs w:val="24"/>
                <w:highlight w:val="none"/>
                <w:lang w:eastAsia="zh-CN"/>
                <w14:textFill>
                  <w14:solidFill>
                    <w14:schemeClr w14:val="tx1"/>
                  </w14:solidFill>
                </w14:textFill>
              </w:rPr>
              <w:t>渔船17艘</w:t>
            </w:r>
            <w:r>
              <w:rPr>
                <w:rFonts w:hint="eastAsia" w:ascii="宋体" w:hAnsi="宋体"/>
                <w:color w:val="000000" w:themeColor="text1"/>
                <w:sz w:val="24"/>
                <w:szCs w:val="24"/>
                <w:highlight w:val="none"/>
                <w14:textFill>
                  <w14:solidFill>
                    <w14:schemeClr w14:val="tx1"/>
                  </w14:solidFill>
                </w14:textFill>
              </w:rPr>
              <w:t>或者配备渔业船舶油污水柜1</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套</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三、合格投标人的资格条件：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（1）符合《中华人民共和国政府采购法》第二十二条要求；</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）投标单位产品须具有船舶检验机构型式认可证书；</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四、招标文件获取的</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地址、时间、</w:t>
      </w:r>
      <w:r>
        <w:rPr>
          <w:rFonts w:hint="eastAsia" w:ascii="宋体" w:hAnsi="宋体" w:eastAsia="宋体" w:cs="宋体"/>
          <w:b/>
          <w:color w:val="000000" w:themeColor="text1"/>
          <w:sz w:val="24"/>
          <w:szCs w:val="24"/>
          <w:highlight w:val="none"/>
          <w14:textFill>
            <w14:solidFill>
              <w14:schemeClr w14:val="tx1"/>
            </w14:solidFill>
          </w14:textFill>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2．自本公告公布日起至响应文件递交截止时间前，均可获取招标文件，公告附件中的招标文件仅供阅读。</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投标截止</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2020年</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highlight w:val="none"/>
          <w14:textFill>
            <w14:solidFill>
              <w14:schemeClr w14:val="tx1"/>
            </w14:solidFill>
          </w14:textFill>
        </w:rPr>
        <w:t>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b w:val="0"/>
          <w:bCs/>
          <w:color w:val="000000" w:themeColor="text1"/>
          <w:kern w:val="0"/>
          <w:sz w:val="24"/>
          <w:szCs w:val="24"/>
          <w:highlight w:val="none"/>
          <w14:textFill>
            <w14:solidFill>
              <w14:schemeClr w14:val="tx1"/>
            </w14:solidFill>
          </w14:textFill>
        </w:rPr>
        <w:t>日</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下</w:t>
      </w:r>
      <w:r>
        <w:rPr>
          <w:rFonts w:hint="eastAsia" w:ascii="宋体" w:hAnsi="宋体" w:eastAsia="宋体" w:cs="宋体"/>
          <w:b w:val="0"/>
          <w:bCs/>
          <w:color w:val="000000" w:themeColor="text1"/>
          <w:kern w:val="0"/>
          <w:sz w:val="24"/>
          <w:szCs w:val="24"/>
          <w:highlight w:val="none"/>
          <w14:textFill>
            <w14:solidFill>
              <w14:schemeClr w14:val="tx1"/>
            </w14:solidFill>
          </w14:textFill>
        </w:rPr>
        <w:t>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kern w:val="0"/>
          <w:sz w:val="24"/>
          <w:szCs w:val="24"/>
          <w:highlight w:val="none"/>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投标人应于2020年0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七、开标时间：2020年</w:t>
      </w:r>
      <w:r>
        <w:rPr>
          <w:rFonts w:hint="eastAsia" w:ascii="宋体" w:hAnsi="宋体" w:cs="宋体"/>
          <w:b/>
          <w:bCs/>
          <w:color w:val="000000" w:themeColor="text1"/>
          <w:sz w:val="24"/>
          <w:szCs w:val="24"/>
          <w:highlight w:val="none"/>
          <w:lang w:val="en-US" w:eastAsia="zh-CN"/>
          <w14:textFill>
            <w14:solidFill>
              <w14:schemeClr w14:val="tx1"/>
            </w14:solidFill>
          </w14:textFill>
        </w:rPr>
        <w:t>05月13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午</w:t>
      </w:r>
      <w:r>
        <w:rPr>
          <w:rFonts w:hint="eastAsia" w:ascii="宋体" w:hAnsi="宋体" w:cs="宋体"/>
          <w:b/>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开标时间后30分钟内（2020年0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w:t>
      </w:r>
      <w:bookmarkStart w:id="1" w:name="B37_购买标书时须提交的文件资料"/>
      <w:bookmarkEnd w:id="1"/>
      <w:bookmarkStart w:id="2" w:name="_Toc15328_WPSOffice_Level2"/>
      <w:r>
        <w:rPr>
          <w:rFonts w:hint="eastAsia" w:ascii="宋体" w:hAnsi="宋体" w:eastAsia="宋体" w:cs="宋体"/>
          <w:b/>
          <w:color w:val="000000" w:themeColor="text1"/>
          <w:sz w:val="24"/>
          <w:szCs w:val="24"/>
          <w:highlight w:val="none"/>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十二</w:t>
      </w:r>
      <w:r>
        <w:rPr>
          <w:rFonts w:hint="eastAsia" w:ascii="宋体" w:hAnsi="宋体" w:eastAsia="宋体" w:cs="宋体"/>
          <w:b/>
          <w:color w:val="000000" w:themeColor="text1"/>
          <w:sz w:val="24"/>
          <w:szCs w:val="24"/>
          <w:highlight w:val="none"/>
          <w14:textFill>
            <w14:solidFill>
              <w14:schemeClr w14:val="tx1"/>
            </w14:solidFill>
          </w14:textFill>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联系人：胡先生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kern w:val="0"/>
          <w:sz w:val="24"/>
          <w:szCs w:val="24"/>
          <w:highlight w:val="none"/>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（一）采购人</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lang w:eastAsia="zh-CN"/>
          <w14:textFill>
            <w14:solidFill>
              <w14:schemeClr w14:val="tx1"/>
            </w14:solidFill>
          </w14:textFill>
        </w:rPr>
        <w:t>玉环市港航口岸和渔业管理局</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采购人地址：浙江省玉环市长康路1号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eastAsia="zh-CN"/>
          <w14:textFill>
            <w14:solidFill>
              <w14:schemeClr w14:val="tx1"/>
            </w14:solidFill>
          </w14:textFill>
        </w:rPr>
        <w:t>李先生</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cs="宋体"/>
          <w:color w:val="000000" w:themeColor="text1"/>
          <w:sz w:val="24"/>
          <w:szCs w:val="24"/>
          <w:highlight w:val="none"/>
          <w:lang w:eastAsia="zh-CN"/>
          <w14:textFill>
            <w14:solidFill>
              <w14:schemeClr w14:val="tx1"/>
            </w14:solidFill>
          </w14:textFill>
        </w:rPr>
        <w:t>0576-87221978</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名称：玉环市财政局</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地址：玉环市广陵路130号；</w:t>
      </w:r>
    </w:p>
    <w:p>
      <w:pPr>
        <w:ind w:left="420" w:leftChars="200" w:right="199" w:rightChars="95" w:firstLine="518" w:firstLineChars="2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widowControl/>
        <w:ind w:left="420" w:leftChars="200" w:right="199" w:rightChars="95" w:firstLine="520" w:firstLineChars="216"/>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pStyle w:val="9"/>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ind w:left="420" w:leftChars="200" w:right="199" w:rightChars="95" w:firstLine="2275" w:firstLineChars="515"/>
        <w:jc w:val="both"/>
        <w:rPr>
          <w:rFonts w:hint="eastAsia" w:ascii="方正魏碑简体" w:hAnsi="方正魏碑简体"/>
          <w:b/>
          <w:bCs/>
          <w:color w:val="000000" w:themeColor="text1"/>
          <w:kern w:val="0"/>
          <w:sz w:val="44"/>
          <w:szCs w:val="44"/>
          <w:highlight w:val="none"/>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9"/>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5" w:leftChars="103"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玉环市渔船防污染设备改造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HQ-YHZFCG-2020-05（重）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玉环市港航口岸和渔业管理局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（1）符合《中华人民共和国政府采购法》第二十二条要求；</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）投标单位产品须具有船舶检验机构型式认可证书；</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投标文件组成：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投标文件编制：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投标文件的签章：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投标文件的形式：</w:t>
            </w:r>
            <w:r>
              <w:rPr>
                <w:rFonts w:hint="eastAsia" w:ascii="宋体" w:hAnsi="宋体" w:eastAsia="宋体" w:cs="宋体"/>
                <w:color w:val="000000" w:themeColor="text1"/>
                <w:sz w:val="24"/>
                <w:szCs w:val="24"/>
                <w:highlight w:val="none"/>
                <w14:textFill>
                  <w14:solidFill>
                    <w14:schemeClr w14:val="tx1"/>
                  </w14:solidFill>
                </w14:textFill>
              </w:rPr>
              <w:t>☑电子投标文件（包括“</w:t>
            </w:r>
            <w:r>
              <w:rPr>
                <w:rFonts w:hint="eastAsia" w:ascii="宋体" w:hAnsi="宋体" w:eastAsia="宋体" w:cs="宋体"/>
                <w:color w:val="000000" w:themeColor="text1"/>
                <w:sz w:val="24"/>
                <w:szCs w:val="24"/>
                <w:highlight w:val="none"/>
                <w:lang w:bidi="ar"/>
                <w14:textFill>
                  <w14:solidFill>
                    <w14:schemeClr w14:val="tx1"/>
                  </w14:solidFill>
                </w14:textFill>
              </w:rPr>
              <w:t>电子加密投标文件”和“备份投标文件”，在投标文件编制完成后同时生成）；</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5、投标文件份数：</w:t>
            </w:r>
            <w:r>
              <w:rPr>
                <w:rFonts w:hint="eastAsia" w:ascii="宋体" w:hAnsi="宋体" w:eastAsia="宋体" w:cs="宋体"/>
                <w:color w:val="000000" w:themeColor="text1"/>
                <w:sz w:val="24"/>
                <w:szCs w:val="24"/>
                <w:highlight w:val="none"/>
                <w:lang w:bidi="ar"/>
                <w14:textFill>
                  <w14:solidFill>
                    <w14:schemeClr w14:val="tx1"/>
                  </w14:solidFill>
                </w14:textFill>
              </w:rPr>
              <w:t>（1）“电子加密投标文件”：在线上传递交。（2）“备份投标文件”：密封包装后投标截止时间前递交、一份</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r>
              <w:rPr>
                <w:rFonts w:hint="eastAsia" w:ascii="宋体" w:hAnsi="宋体" w:eastAsia="宋体" w:cs="宋体"/>
                <w:b/>
                <w:bCs/>
                <w:color w:val="000000" w:themeColor="text1"/>
                <w:sz w:val="24"/>
                <w:szCs w:val="24"/>
                <w:highlight w:val="none"/>
                <w:lang w:bidi="ar"/>
                <w14:textFill>
                  <w14:solidFill>
                    <w14:schemeClr w14:val="tx1"/>
                  </w14:solidFill>
                </w14:textFill>
              </w:rPr>
              <w:t>投标文件的上传和递交：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（1）“电子加密投标文件”的上传、递交：</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b.“电子加密投标文件”成功上传递交后，供应商可自行打印投标文件接收回执。</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（2）“备份投标文件”的密封包装、递交：</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4"/>
                <w:szCs w:val="24"/>
                <w:highlight w:val="none"/>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7、电子加密投标文件的解密和异常情况处理：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（1）开标后，采购组织机构将向各供应商发出“电子加密投标文件”的解密通知，各供应商代表应当在接到解密通知后</w:t>
            </w:r>
            <w:r>
              <w:rPr>
                <w:rFonts w:hint="eastAsia" w:ascii="宋体" w:hAnsi="宋体" w:eastAsia="宋体" w:cs="宋体"/>
                <w:color w:val="000000" w:themeColor="text1"/>
                <w:sz w:val="24"/>
                <w:szCs w:val="24"/>
                <w:highlight w:val="none"/>
                <w:lang w:eastAsia="zh-CN" w:bidi="ar"/>
                <w14:textFill>
                  <w14:solidFill>
                    <w14:schemeClr w14:val="tx1"/>
                  </w14:solidFill>
                </w14:textFill>
              </w:rPr>
              <w:t>30分钟</w:t>
            </w:r>
            <w:r>
              <w:rPr>
                <w:rFonts w:hint="eastAsia" w:ascii="宋体" w:hAnsi="宋体" w:eastAsia="宋体" w:cs="宋体"/>
                <w:color w:val="000000" w:themeColor="text1"/>
                <w:sz w:val="24"/>
                <w:szCs w:val="24"/>
                <w:highlight w:val="none"/>
                <w:lang w:bidi="ar"/>
                <w14:textFill>
                  <w14:solidFill>
                    <w14:schemeClr w14:val="tx1"/>
                  </w14:solidFill>
                </w14:textFill>
              </w:rPr>
              <w:t>内自行完成“电子加密投标文件”的在线解密。</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8、投标截止后，在投标有效期内，供应商不能撤销投标文件</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pPr>
              <w:pageBreakBefore w:val="0"/>
              <w:kinsoku/>
              <w:wordWrap/>
              <w:overflowPunct/>
              <w:topLinePunct w:val="0"/>
              <w:bidi w:val="0"/>
              <w:adjustRightInd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招标文件获取方式</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2020年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color w:val="000000" w:themeColor="text1"/>
                <w:sz w:val="24"/>
                <w:szCs w:val="24"/>
                <w:highlight w:val="none"/>
                <w:lang w:eastAsia="zh-CN"/>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color w:val="000000" w:themeColor="text1"/>
                <w:sz w:val="24"/>
                <w:szCs w:val="24"/>
                <w:highlight w:val="none"/>
                <w:lang w:eastAsia="zh-CN"/>
                <w14:textFill>
                  <w14:solidFill>
                    <w14:schemeClr w14:val="tx1"/>
                  </w14:solidFill>
                </w14:textFill>
              </w:rPr>
              <w:t>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color w:val="000000" w:themeColor="text1"/>
                <w:sz w:val="24"/>
                <w:szCs w:val="24"/>
                <w:highlight w:val="none"/>
                <w:lang w:eastAsia="zh-CN"/>
                <w14:textFill>
                  <w14:solidFill>
                    <w14:schemeClr w14:val="tx1"/>
                  </w14:solidFill>
                </w14:textFill>
              </w:rPr>
              <w:t>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color w:val="000000" w:themeColor="text1"/>
                <w:sz w:val="24"/>
                <w:szCs w:val="24"/>
                <w:highlight w:val="none"/>
                <w:lang w:eastAsia="zh-CN"/>
                <w14:textFill>
                  <w14:solidFill>
                    <w14:schemeClr w14:val="tx1"/>
                  </w14:solidFill>
                </w14:textFill>
              </w:rPr>
              <w:t>:00 时</w:t>
            </w:r>
            <w:r>
              <w:rPr>
                <w:rFonts w:hint="eastAsia" w:ascii="宋体" w:hAnsi="宋体" w:eastAsia="宋体" w:cs="宋体"/>
                <w:color w:val="000000" w:themeColor="text1"/>
                <w:sz w:val="24"/>
                <w:szCs w:val="24"/>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b/>
                <w:color w:val="000000" w:themeColor="text1"/>
                <w:sz w:val="24"/>
                <w:szCs w:val="24"/>
                <w:highlight w:val="none"/>
                <w:lang w:eastAsia="zh-CN"/>
                <w14:textFill>
                  <w14:solidFill>
                    <w14:schemeClr w14:val="tx1"/>
                  </w14:solidFill>
                </w14:textFill>
              </w:rPr>
              <w:t>2020年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color w:val="000000" w:themeColor="text1"/>
                <w:sz w:val="24"/>
                <w:szCs w:val="24"/>
                <w:highlight w:val="none"/>
                <w:lang w:eastAsia="zh-CN"/>
                <w14:textFill>
                  <w14:solidFill>
                    <w14:schemeClr w14:val="tx1"/>
                  </w14:solidFill>
                </w14:textFill>
              </w:rPr>
              <w:t>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color w:val="000000" w:themeColor="text1"/>
                <w:sz w:val="24"/>
                <w:szCs w:val="24"/>
                <w:highlight w:val="none"/>
                <w:lang w:eastAsia="zh-CN"/>
                <w14:textFill>
                  <w14:solidFill>
                    <w14:schemeClr w14:val="tx1"/>
                  </w14:solidFill>
                </w14:textFill>
              </w:rPr>
              <w:t>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下</w:t>
            </w:r>
            <w:r>
              <w:rPr>
                <w:rFonts w:hint="eastAsia" w:ascii="宋体" w:hAnsi="宋体" w:eastAsia="宋体" w:cs="宋体"/>
                <w:b/>
                <w:color w:val="000000" w:themeColor="text1"/>
                <w:sz w:val="24"/>
                <w:szCs w:val="24"/>
                <w:highlight w:val="none"/>
                <w:lang w:eastAsia="zh-CN"/>
                <w14:textFill>
                  <w14:solidFill>
                    <w14:schemeClr w14:val="tx1"/>
                  </w14:solidFill>
                </w14:textFill>
              </w:rPr>
              <w:t>午</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color w:val="000000" w:themeColor="text1"/>
                <w:sz w:val="24"/>
                <w:szCs w:val="24"/>
                <w:highlight w:val="none"/>
                <w:lang w:eastAsia="zh-CN"/>
                <w14:textFill>
                  <w14:solidFill>
                    <w14:schemeClr w14:val="tx1"/>
                  </w14:solidFill>
                </w14:textFill>
              </w:rPr>
              <w:t>:00 时</w:t>
            </w:r>
            <w:r>
              <w:rPr>
                <w:rFonts w:hint="eastAsia" w:ascii="宋体" w:hAnsi="宋体" w:eastAsia="宋体" w:cs="宋体"/>
                <w:color w:val="000000" w:themeColor="text1"/>
                <w:sz w:val="24"/>
                <w:szCs w:val="24"/>
                <w:highlight w:val="none"/>
                <w14:textFill>
                  <w14:solidFill>
                    <w14:schemeClr w14:val="tx1"/>
                  </w14:solidFill>
                </w14:textFill>
              </w:rPr>
              <w:t>(北京时间)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评审委员会的</w:t>
            </w:r>
          </w:p>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评审委员会构成： 由采购人代表以及有关技术、经济等方面的专家组成，成员为</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pPr>
              <w:pageBreakBefore w:val="0"/>
              <w:kinsoku/>
              <w:wordWrap/>
              <w:overflowPunct/>
              <w:topLinePunct w:val="0"/>
              <w:bidi w:val="0"/>
              <w:adjustRightInd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1、中标方须在发出中标通知书之日起30日历天内与采购人签订合同。</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4"/>
              </w:numPr>
              <w:tabs>
                <w:tab w:val="left" w:pos="420"/>
                <w:tab w:val="clear" w:pos="720"/>
              </w:tabs>
              <w:kinsoku/>
              <w:wordWrap/>
              <w:overflowPunct/>
              <w:topLinePunct w:val="0"/>
              <w:bidi w:val="0"/>
              <w:spacing w:line="400" w:lineRule="exact"/>
              <w:ind w:left="235" w:leftChars="103"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2" w:leftChars="0" w:right="199" w:rightChars="95" w:hanging="12" w:hangingChars="5"/>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1.请务必确保投标文件制作客户端为最新版本，旧版本可能导致投标文件解密失败。</w:t>
            </w:r>
          </w:p>
          <w:p>
            <w:pPr>
              <w:pageBreakBefore w:val="0"/>
              <w:kinsoku/>
              <w:wordWrap/>
              <w:overflowPunct/>
              <w:topLinePunct w:val="0"/>
              <w:bidi w:val="0"/>
              <w:spacing w:line="400" w:lineRule="exact"/>
              <w:ind w:left="19" w:leftChars="0" w:right="199" w:rightChars="95" w:hanging="19" w:hangingChars="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2.请务必确保投标文件制作时所用的 CA 锁与投标文件解密时的 CA 锁为同一把，否则可能导致投标文件解密失败。</w:t>
            </w:r>
          </w:p>
        </w:tc>
      </w:tr>
    </w:tbl>
    <w:p>
      <w:pPr>
        <w:pStyle w:val="11"/>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000000" w:themeColor="text1"/>
          <w:sz w:val="24"/>
          <w:highlight w:val="none"/>
          <w14:textFill>
            <w14:solidFill>
              <w14:schemeClr w14:val="tx1"/>
            </w14:solidFill>
          </w14:textFill>
        </w:rPr>
      </w:pPr>
    </w:p>
    <w:p>
      <w:pPr>
        <w:pStyle w:val="11"/>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1"/>
        <w:pageBreakBefore w:val="0"/>
        <w:kinsoku/>
        <w:wordWrap/>
        <w:overflowPunct/>
        <w:topLinePunct w:val="0"/>
        <w:bidi w:val="0"/>
        <w:snapToGrid w:val="0"/>
        <w:spacing w:line="400" w:lineRule="exact"/>
        <w:ind w:left="420" w:leftChars="200" w:right="199" w:rightChars="95" w:firstLine="520" w:firstLineChars="216"/>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6"/>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400" w:lineRule="exact"/>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pageBreakBefore w:val="0"/>
        <w:numPr>
          <w:ilvl w:val="0"/>
          <w:numId w:val="6"/>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 1.开标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（一）开标形式</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1.1 采购组织机构将按照采购文件规定的时间通过“政府采购云平台”组织开标、开启投标文件，所有供应商均应当准时在线参加。</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（二） 开标准备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2.1开标的准备工作由采购组织机构负责落实；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（三）开标流程（两阶段）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3.1开标第一阶段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（2）投标文件解密结束，通过邮件形式发送各供应商组织签署《政府采购活动现场确认声明书》；</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（3）开启投标文件，进入资格审查；</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（4）开启资格审查通过的供应商的商务技术文件进入符合性审查、商务技术评审；</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（5）第一阶段开标结束。</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3.2开标大会第二阶段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（3）评审结束后，通过发送邮件形式公布中标（成交）候选供应商名单，及采购人最终确定中标或成交供应商名单的时间和公告方式等。</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特别说明：如遇“政府采购云平台”电子化开标或评审程序调整的，按调整后程序执行。</w:t>
      </w:r>
    </w:p>
    <w:p>
      <w:pPr>
        <w:pStyle w:val="11"/>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3、投标文件含有采购人不能接受的附加条件的。</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asciiTheme="minorEastAsia" w:hAnsiTheme="minorEastAsia" w:eastAsiaTheme="minor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（1）不同投标人的投标文件由同一单位或者个人编制；</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（2）不同投标人委托同一单位或者个人办理投标事宜；</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（3）不同投标人的投标文件载明的项目管理成员或者联系人员为同一人；</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（4）不同投标人的投标文件异常一致或者投标报价呈规律性差异；</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12、不符合法律、法规和招标文件中规定的其他实质性要求的（招标文件中打“</w:t>
      </w:r>
      <w:bookmarkStart w:id="3" w:name="_Hlk34835432"/>
      <w:r>
        <w:rPr>
          <w:rFonts w:hint="eastAsia" w:asciiTheme="minorEastAsia" w:hAnsiTheme="minorEastAsia" w:eastAsiaTheme="minorEastAsia"/>
          <w:color w:val="000000" w:themeColor="text1"/>
          <w:kern w:val="0"/>
          <w:sz w:val="24"/>
          <w:highlight w:val="none"/>
          <w14:textFill>
            <w14:solidFill>
              <w14:schemeClr w14:val="tx1"/>
            </w14:solidFill>
          </w14:textFill>
        </w:rPr>
        <w:t>▲</w:t>
      </w:r>
      <w:bookmarkEnd w:id="3"/>
      <w:r>
        <w:rPr>
          <w:rFonts w:hint="eastAsia" w:asciiTheme="minorEastAsia" w:hAnsiTheme="minorEastAsia" w:eastAsiaTheme="minorEastAsia"/>
          <w:color w:val="000000" w:themeColor="text1"/>
          <w:kern w:val="0"/>
          <w:sz w:val="24"/>
          <w:highlight w:val="none"/>
          <w14:textFill>
            <w14:solidFill>
              <w14:schemeClr w14:val="tx1"/>
            </w14:solidFill>
          </w14:textFill>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（六）有下列情况之一的，本次招标作为废标处置</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1"/>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1"/>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6"/>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pageBreakBefore w:val="0"/>
        <w:kinsoku/>
        <w:wordWrap/>
        <w:overflowPunct/>
        <w:topLinePunct w:val="0"/>
        <w:bidi w:val="0"/>
        <w:spacing w:line="380" w:lineRule="exact"/>
        <w:ind w:left="420" w:leftChars="200" w:right="199" w:rightChars="95" w:firstLine="518" w:firstLineChars="21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pageBreakBefore w:val="0"/>
        <w:widowControl w:val="0"/>
        <w:kinsoku/>
        <w:wordWrap/>
        <w:overflowPunct/>
        <w:topLinePunct w:val="0"/>
        <w:autoSpaceDE w:val="0"/>
        <w:autoSpaceDN w:val="0"/>
        <w:bidi w:val="0"/>
        <w:adjustRightInd w:val="0"/>
        <w:spacing w:line="380" w:lineRule="exact"/>
        <w:ind w:left="420" w:leftChars="200" w:right="199" w:rightChars="95" w:firstLine="518" w:firstLineChars="216"/>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lang w:val="en-US" w:eastAsia="zh-CN"/>
          <w14:textFill>
            <w14:solidFill>
              <w14:schemeClr w14:val="tx1"/>
            </w14:solidFill>
          </w14:textFill>
        </w:rPr>
        <w:t>40000元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left="420" w:leftChars="200" w:right="199" w:rightChars="95" w:firstLine="518" w:firstLineChars="216"/>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420" w:leftChars="200" w:right="199" w:rightChars="95" w:firstLine="518" w:firstLineChars="216"/>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总计100分。报价评分</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 xml:space="preserve">0分，技术、服务、资信综合评分 </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0分。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9"/>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0"/>
        <w:gridCol w:w="65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0"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120"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评分因素</w:t>
            </w:r>
          </w:p>
        </w:tc>
        <w:tc>
          <w:tcPr>
            <w:tcW w:w="6527"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w:t>
            </w:r>
          </w:p>
        </w:tc>
        <w:tc>
          <w:tcPr>
            <w:tcW w:w="708" w:type="dxa"/>
            <w:noWrap w:val="0"/>
            <w:vAlign w:val="center"/>
          </w:tcPr>
          <w:p>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投标人投标产品的技术符合性</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根据投标人提供的投标产品的规格、型号、技术参数等综合评分，一档7.1-10分，二档3.1-7分，三档0-3分。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产品知名度</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bookmarkStart w:id="4" w:name="OLE_LINK1"/>
            <w:r>
              <w:rPr>
                <w:rFonts w:hint="eastAsia" w:ascii="宋体" w:hAnsi="宋体" w:eastAsia="宋体" w:cs="宋体"/>
                <w:color w:val="000000" w:themeColor="text1"/>
                <w:sz w:val="24"/>
                <w:szCs w:val="24"/>
                <w:highlight w:val="none"/>
                <w14:textFill>
                  <w14:solidFill>
                    <w14:schemeClr w14:val="tx1"/>
                  </w14:solidFill>
                </w14:textFill>
              </w:rPr>
              <w:t>主要产品品牌、知名度、市场占有情况、性价比等综合打分，一档2.1-3分，二档1.1-2分，三档0-1分。</w:t>
            </w:r>
            <w:bookmarkEnd w:id="4"/>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认证证书</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投标供应商需具有ISO9001质量管理体系认证证书的得2分。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2120" w:type="dxa"/>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证书</w:t>
            </w:r>
          </w:p>
        </w:tc>
        <w:tc>
          <w:tcPr>
            <w:tcW w:w="6527" w:type="dxa"/>
            <w:noWrap w:val="0"/>
            <w:vAlign w:val="center"/>
          </w:tcPr>
          <w:p>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投标产品具有的专利证书、产品获奖证书等，一项得2分，最多得6分。</w:t>
            </w:r>
          </w:p>
        </w:tc>
        <w:tc>
          <w:tcPr>
            <w:tcW w:w="708" w:type="dxa"/>
            <w:noWrap w:val="0"/>
            <w:vAlign w:val="center"/>
          </w:tcPr>
          <w:p>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投标单位在2017年全国渔船用油污水处理装置监督抽查中结果为合格的得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分，需提供相关证明材料，否则不得分。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根据投标单位的实施方案进行评分，一档</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分，二档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分，三档0-</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08" w:type="dxa"/>
            <w:noWrap w:val="0"/>
            <w:vAlign w:val="center"/>
          </w:tcPr>
          <w:p>
            <w:pPr>
              <w:spacing w:line="36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项目人员情况</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根据项目人员情况等进行评分，一档4.1-5分，二档2.1-4分，三档0-2分。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投技术人员安装调试能力及技术支持能力等</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根据投标人技术人员安装调试能力及技术支持能力等进行评分，一档4.1-5分，二档2.1-4分，三档0-2分。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2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质保期响应招标文件要求的不得分，每超过6个月得1.5分，最高得3分。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10" w:type="dxa"/>
            <w:vMerge w:val="restart"/>
            <w:noWrap w:val="0"/>
            <w:vAlign w:val="center"/>
          </w:tcPr>
          <w:p>
            <w:pPr>
              <w:pStyle w:val="6"/>
              <w:spacing w:line="360" w:lineRule="auto"/>
              <w:ind w:firstLine="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20" w:type="dxa"/>
            <w:vMerge w:val="restart"/>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售后服务及配件</w:t>
            </w:r>
          </w:p>
        </w:tc>
        <w:tc>
          <w:tcPr>
            <w:tcW w:w="6527" w:type="dxa"/>
            <w:noWrap w:val="0"/>
            <w:vAlign w:val="center"/>
          </w:tcPr>
          <w:p>
            <w:pPr>
              <w:spacing w:line="36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根据投标单位提供的售后服务情况进行酌情打分，包括出现故障解决的措施等情况。一档3.1-4分，二档1.1-3分，三档0-1分。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10" w:type="dxa"/>
            <w:vMerge w:val="continue"/>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20" w:type="dxa"/>
            <w:vMerge w:val="continue"/>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27" w:type="dxa"/>
            <w:noWrap w:val="0"/>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投标设备的配件、附件、备品备件的准备和保障措施情况，其它有关资料和材料的完整性、合理性和可操作性等情况进行打分。一档2.1-3分，二档1.1-2分，三档0-1分。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2120"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售后服务承诺</w:t>
            </w:r>
          </w:p>
        </w:tc>
        <w:tc>
          <w:tcPr>
            <w:tcW w:w="6527" w:type="dxa"/>
            <w:noWrap w:val="0"/>
            <w:vAlign w:val="center"/>
          </w:tcPr>
          <w:p>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根据售后服务情况、</w:t>
            </w:r>
            <w:r>
              <w:rPr>
                <w:rFonts w:hint="eastAsia" w:ascii="宋体" w:hAnsi="宋体" w:eastAsia="宋体" w:cs="宋体"/>
                <w:color w:val="000000" w:themeColor="text1"/>
                <w:sz w:val="24"/>
                <w:szCs w:val="24"/>
                <w:highlight w:val="none"/>
                <w14:textFill>
                  <w14:solidFill>
                    <w14:schemeClr w14:val="tx1"/>
                  </w14:solidFill>
                </w14:textFill>
              </w:rPr>
              <w:t>售后服务承诺、其他优惠承诺等</w:t>
            </w:r>
            <w:r>
              <w:rPr>
                <w:rFonts w:hint="eastAsia" w:ascii="宋体" w:hAnsi="宋体" w:eastAsia="宋体" w:cs="宋体"/>
                <w:bCs/>
                <w:color w:val="000000" w:themeColor="text1"/>
                <w:sz w:val="24"/>
                <w:szCs w:val="24"/>
                <w:highlight w:val="none"/>
                <w14:textFill>
                  <w14:solidFill>
                    <w14:schemeClr w14:val="tx1"/>
                  </w14:solidFill>
                </w14:textFill>
              </w:rPr>
              <w:t>酌情加分,</w:t>
            </w:r>
            <w:r>
              <w:rPr>
                <w:rFonts w:hint="eastAsia" w:ascii="宋体" w:hAnsi="宋体" w:eastAsia="宋体" w:cs="宋体"/>
                <w:color w:val="000000" w:themeColor="text1"/>
                <w:sz w:val="24"/>
                <w:szCs w:val="24"/>
                <w:highlight w:val="none"/>
                <w14:textFill>
                  <w14:solidFill>
                    <w14:schemeClr w14:val="tx1"/>
                  </w14:solidFill>
                </w14:textFill>
              </w:rPr>
              <w:t xml:space="preserve"> 一档3.1-4分，二档1.1-3分，三档0-1分。</w:t>
            </w:r>
          </w:p>
        </w:tc>
        <w:tc>
          <w:tcPr>
            <w:tcW w:w="708" w:type="dxa"/>
            <w:noWrap w:val="0"/>
            <w:vAlign w:val="center"/>
          </w:tcPr>
          <w:p>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0" w:type="dxa"/>
            <w:noWrap w:val="0"/>
            <w:vAlign w:val="center"/>
          </w:tcPr>
          <w:p>
            <w:pPr>
              <w:pStyle w:val="6"/>
              <w:spacing w:line="360" w:lineRule="auto"/>
              <w:ind w:firstLine="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212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标书制作</w:t>
            </w:r>
          </w:p>
        </w:tc>
        <w:tc>
          <w:tcPr>
            <w:tcW w:w="6527"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投标文件编制完整，格式规范、装订整齐</w:t>
            </w:r>
            <w:r>
              <w:rPr>
                <w:rFonts w:hint="eastAsia" w:ascii="宋体" w:hAnsi="宋体" w:eastAsia="宋体" w:cs="宋体"/>
                <w:color w:val="000000" w:themeColor="text1"/>
                <w:sz w:val="24"/>
                <w:szCs w:val="24"/>
                <w:highlight w:val="none"/>
                <w14:textFill>
                  <w14:solidFill>
                    <w14:schemeClr w14:val="tx1"/>
                  </w14:solidFill>
                </w14:textFill>
              </w:rPr>
              <w:t>、符合招标文件要求的，由评标委员会酌情打分，最高得至2分；</w:t>
            </w:r>
            <w:r>
              <w:rPr>
                <w:rFonts w:hint="eastAsia" w:ascii="宋体" w:hAnsi="宋体" w:eastAsia="宋体" w:cs="宋体"/>
                <w:bCs/>
                <w:color w:val="000000" w:themeColor="text1"/>
                <w:sz w:val="24"/>
                <w:szCs w:val="24"/>
                <w:highlight w:val="none"/>
                <w14:textFill>
                  <w14:solidFill>
                    <w14:schemeClr w14:val="tx1"/>
                  </w14:solidFill>
                </w14:textFill>
              </w:rPr>
              <w:t>投标文件有关内容前后矛盾、与招标文件要求不一致等，评标委员会允许且需要通过询标等程序进行澄清的，该项不得分；投标文件存在其他错漏的，每项（次）扣</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0.3 </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，扣完该项得分为止</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708"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bl>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bookmarkStart w:id="5" w:name="_Toc157410887"/>
      <w:r>
        <w:rPr>
          <w:rFonts w:hint="eastAsia" w:ascii="宋体" w:hAnsi="宋体" w:eastAsia="宋体" w:cs="宋体"/>
          <w:b/>
          <w:color w:val="000000" w:themeColor="text1"/>
          <w:sz w:val="24"/>
          <w:szCs w:val="24"/>
          <w:highlight w:val="none"/>
          <w14:textFill>
            <w14:solidFill>
              <w14:schemeClr w14:val="tx1"/>
            </w14:solidFill>
          </w14:textFill>
        </w:rPr>
        <w:t>一、采购清单：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608"/>
        <w:gridCol w:w="1200"/>
        <w:gridCol w:w="87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608"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采购内容</w:t>
            </w:r>
          </w:p>
        </w:tc>
        <w:tc>
          <w:tcPr>
            <w:tcW w:w="120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p>
        </w:tc>
        <w:tc>
          <w:tcPr>
            <w:tcW w:w="87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4530" w:type="dxa"/>
            <w:noWrap w:val="0"/>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73"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08"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6" w:name="OLE_LINK3"/>
            <w:bookmarkStart w:id="7" w:name="OLE_LINK2"/>
            <w:r>
              <w:rPr>
                <w:rFonts w:hint="eastAsia" w:ascii="宋体" w:hAnsi="宋体" w:eastAsia="宋体" w:cs="宋体"/>
                <w:color w:val="000000" w:themeColor="text1"/>
                <w:sz w:val="24"/>
                <w:szCs w:val="24"/>
                <w:highlight w:val="none"/>
                <w14:textFill>
                  <w14:solidFill>
                    <w14:schemeClr w14:val="tx1"/>
                  </w14:solidFill>
                </w14:textFill>
              </w:rPr>
              <w:t>渔业船舶油</w:t>
            </w:r>
            <w:bookmarkEnd w:id="6"/>
            <w:bookmarkEnd w:id="7"/>
            <w:r>
              <w:rPr>
                <w:rFonts w:hint="eastAsia" w:ascii="宋体" w:hAnsi="宋体" w:eastAsia="宋体" w:cs="宋体"/>
                <w:color w:val="000000" w:themeColor="text1"/>
                <w:sz w:val="24"/>
                <w:szCs w:val="24"/>
                <w:highlight w:val="none"/>
                <w14:textFill>
                  <w14:solidFill>
                    <w14:schemeClr w14:val="tx1"/>
                  </w14:solidFill>
                </w14:textFill>
              </w:rPr>
              <w:t>水分离器（其中10吨＜总吨≤50吨的</w:t>
            </w:r>
            <w:r>
              <w:rPr>
                <w:rFonts w:hint="eastAsia" w:ascii="宋体" w:hAnsi="宋体" w:cs="宋体"/>
                <w:color w:val="000000" w:themeColor="text1"/>
                <w:sz w:val="24"/>
                <w:szCs w:val="24"/>
                <w:highlight w:val="none"/>
                <w:lang w:eastAsia="zh-CN"/>
                <w14:textFill>
                  <w14:solidFill>
                    <w14:schemeClr w14:val="tx1"/>
                  </w14:solidFill>
                </w14:textFill>
              </w:rPr>
              <w:t>渔船17艘</w:t>
            </w:r>
            <w:r>
              <w:rPr>
                <w:rFonts w:hint="eastAsia" w:ascii="宋体" w:hAnsi="宋体" w:eastAsia="宋体" w:cs="宋体"/>
                <w:color w:val="000000" w:themeColor="text1"/>
                <w:sz w:val="24"/>
                <w:szCs w:val="24"/>
                <w:highlight w:val="none"/>
                <w14:textFill>
                  <w14:solidFill>
                    <w14:schemeClr w14:val="tx1"/>
                  </w14:solidFill>
                </w14:textFill>
              </w:rPr>
              <w:t>或者配备渔业船舶油污水柜17套）</w:t>
            </w:r>
          </w:p>
        </w:tc>
        <w:tc>
          <w:tcPr>
            <w:tcW w:w="1200"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套</w:t>
            </w:r>
          </w:p>
        </w:tc>
        <w:tc>
          <w:tcPr>
            <w:tcW w:w="870" w:type="dxa"/>
            <w:noWrap w:val="0"/>
            <w:vAlign w:val="center"/>
          </w:tcPr>
          <w:p>
            <w:pPr>
              <w:spacing w:line="360" w:lineRule="auto"/>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323</w:t>
            </w:r>
          </w:p>
        </w:tc>
        <w:tc>
          <w:tcPr>
            <w:tcW w:w="4530" w:type="dxa"/>
            <w:noWrap w:val="0"/>
            <w:vAlign w:val="center"/>
          </w:tcPr>
          <w:p>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满足《浙江省国内渔业船舶防污染设备配备指南》等要求。经船舶检验机构认可（持有船用产品证书），并确保排放入海含油混合物的含油量不超过15ppm，额定处理量应≥0.1m³/h。</w:t>
            </w:r>
          </w:p>
        </w:tc>
      </w:tr>
    </w:tbl>
    <w:p>
      <w:pPr>
        <w:spacing w:after="50"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注：本项目资金出资比例为政府50%，渔民自筹50%。</w:t>
      </w:r>
    </w:p>
    <w:p>
      <w:pPr>
        <w:spacing w:after="50" w:line="360" w:lineRule="auto"/>
        <w:ind w:firstLine="482" w:firstLineChars="200"/>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lang w:val="zh-CN"/>
          <w14:textFill>
            <w14:solidFill>
              <w14:schemeClr w14:val="tx1"/>
            </w14:solidFill>
          </w14:textFill>
        </w:rPr>
        <w:t>质量保证</w:t>
      </w:r>
    </w:p>
    <w:p>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（一）合格及以上，符合国家规定的质量要求，</w:t>
      </w:r>
      <w:r>
        <w:rPr>
          <w:rFonts w:hint="eastAsia" w:ascii="宋体" w:hAnsi="宋体" w:eastAsia="宋体" w:cs="宋体"/>
          <w:bCs/>
          <w:color w:val="000000" w:themeColor="text1"/>
          <w:sz w:val="24"/>
          <w:szCs w:val="24"/>
          <w:highlight w:val="none"/>
          <w14:textFill>
            <w14:solidFill>
              <w14:schemeClr w14:val="tx1"/>
            </w14:solidFill>
          </w14:textFill>
        </w:rPr>
        <w:t>符合行业的国际标准和我国现行的产品认证制度规定，并满足采购人提出的产品技术要求。</w:t>
      </w:r>
    </w:p>
    <w:p>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（二）货物验收过程中，由于质量不合格或运输等原因所造成的一切费用均由中标人负责。</w:t>
      </w:r>
    </w:p>
    <w:p>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（三）中标人须对因投标货物使用期内本身的固有缺陷和瑕疵承担责任。</w:t>
      </w:r>
    </w:p>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四、售后服务要求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质保期（自验收合格之日起）不得少于一年（供应商可提供更优惠的质保期）。</w:t>
      </w:r>
    </w:p>
    <w:p>
      <w:pPr>
        <w:snapToGrid w:val="0"/>
        <w:spacing w:after="5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（一）质保期内须提供常设24小时热线服务和长期的免费技术支持，提供不间断的服务直到结束。维修点需提供足够的备件以适应买方维修需求，</w:t>
      </w:r>
      <w:r>
        <w:rPr>
          <w:rFonts w:hint="eastAsia" w:ascii="宋体" w:hAnsi="宋体" w:eastAsia="宋体" w:cs="宋体"/>
          <w:color w:val="000000" w:themeColor="text1"/>
          <w:sz w:val="24"/>
          <w:szCs w:val="24"/>
          <w:highlight w:val="none"/>
          <w14:textFill>
            <w14:solidFill>
              <w14:schemeClr w14:val="tx1"/>
            </w14:solidFill>
          </w14:textFill>
        </w:rPr>
        <w:t>如不能修复应提供备品，以保证整个系统的正常运行，中标人有其它服务承诺的，一并履行</w:t>
      </w:r>
      <w:r>
        <w:rPr>
          <w:rFonts w:hint="eastAsia" w:ascii="宋体" w:hAnsi="宋体" w:eastAsia="宋体" w:cs="宋体"/>
          <w:bCs/>
          <w:color w:val="000000" w:themeColor="text1"/>
          <w:sz w:val="24"/>
          <w:szCs w:val="24"/>
          <w:highlight w:val="none"/>
          <w14:textFill>
            <w14:solidFill>
              <w14:schemeClr w14:val="tx1"/>
            </w14:solidFill>
          </w14:textFill>
        </w:rPr>
        <w:t>，不得影响用户的正常工作业务。</w:t>
      </w:r>
    </w:p>
    <w:p>
      <w:pPr>
        <w:snapToGrid w:val="0"/>
        <w:spacing w:after="5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在质保期内的工作应包括常规检查、调整和润滑。具体的服务内容须在投标时说明。</w:t>
      </w:r>
    </w:p>
    <w:p>
      <w:pPr>
        <w:snapToGrid w:val="0"/>
        <w:spacing w:after="5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在保证期满时，卖方工程师和买方代表对设备进行全面检查，如得到买方认可，双方签订保证期满合格证书。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质保期内卖方须自行付费，负责修理和替换任何由于货物自身的质量问题造成的损坏及故障。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质保期后，维修只收取零配件成本费，免维修费。中标人应对提供的设备实行终身维护。维护每年不少于二次；维修响应时间：一般情况下的维修，中标人应在接到修理通知之日起的24小时内派人修理，发生紧急抢修事故的，中标人应接到通知后立即到达现场进行抢修。</w:t>
      </w:r>
    </w:p>
    <w:p>
      <w:pPr>
        <w:tabs>
          <w:tab w:val="left" w:pos="540"/>
        </w:tabs>
        <w:autoSpaceDE w:val="0"/>
        <w:autoSpaceDN w:val="0"/>
        <w:adjustRightInd w:val="0"/>
        <w:spacing w:line="360" w:lineRule="auto"/>
        <w:ind w:firstLine="482"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五、</w:t>
      </w:r>
      <w:r>
        <w:rPr>
          <w:rFonts w:hint="eastAsia" w:ascii="宋体" w:hAnsi="宋体" w:cs="宋体"/>
          <w:b/>
          <w:bCs/>
          <w:color w:val="000000" w:themeColor="text1"/>
          <w:sz w:val="24"/>
          <w:szCs w:val="24"/>
          <w:highlight w:val="none"/>
          <w:lang w:val="en-US" w:eastAsia="zh-CN"/>
          <w14:textFill>
            <w14:solidFill>
              <w14:schemeClr w14:val="tx1"/>
            </w14:solidFill>
          </w14:textFill>
        </w:rPr>
        <w:t>交货期</w:t>
      </w:r>
    </w:p>
    <w:p>
      <w:pPr>
        <w:autoSpaceDE w:val="0"/>
        <w:autoSpaceDN w:val="0"/>
        <w:adjustRightInd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20</w:t>
      </w:r>
      <w:r>
        <w:rPr>
          <w:rFonts w:hint="eastAsia" w:ascii="宋体" w:hAnsi="宋体" w:cs="宋体"/>
          <w:bCs/>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kern w:val="0"/>
          <w:sz w:val="24"/>
          <w:szCs w:val="24"/>
          <w:highlight w:val="none"/>
          <w14:textFill>
            <w14:solidFill>
              <w14:schemeClr w14:val="tx1"/>
            </w14:solidFill>
          </w14:textFill>
        </w:rPr>
        <w:t>年</w:t>
      </w:r>
      <w:r>
        <w:rPr>
          <w:rFonts w:hint="eastAsia" w:ascii="宋体" w:hAnsi="宋体" w:cs="宋体"/>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szCs w:val="24"/>
          <w:highlight w:val="none"/>
          <w14:textFill>
            <w14:solidFill>
              <w14:schemeClr w14:val="tx1"/>
            </w14:solidFill>
          </w14:textFill>
        </w:rPr>
        <w:t>月</w:t>
      </w:r>
      <w:r>
        <w:rPr>
          <w:rFonts w:hint="eastAsia" w:ascii="宋体" w:hAnsi="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szCs w:val="24"/>
          <w:highlight w:val="none"/>
          <w14:textFill>
            <w14:solidFill>
              <w14:schemeClr w14:val="tx1"/>
            </w14:solidFill>
          </w14:textFill>
        </w:rPr>
        <w:t>日前完成。</w:t>
      </w:r>
    </w:p>
    <w:p>
      <w:pPr>
        <w:autoSpaceDE w:val="0"/>
        <w:autoSpaceDN w:val="0"/>
        <w:adjustRightInd w:val="0"/>
        <w:spacing w:line="360" w:lineRule="auto"/>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六、</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付款方式</w:t>
      </w:r>
    </w:p>
    <w:p>
      <w:pPr>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合同签订后预付款10%，供货后安装调试完毕验收合格后付至合同价的100%。</w:t>
      </w:r>
    </w:p>
    <w:p>
      <w:pP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特别说明</w:t>
      </w:r>
    </w:p>
    <w:p>
      <w:pPr>
        <w:autoSpaceDE w:val="0"/>
        <w:autoSpaceDN w:val="0"/>
        <w:adjustRightInd w:val="0"/>
        <w:spacing w:line="360" w:lineRule="auto"/>
        <w:ind w:firstLine="482" w:firstLineChars="200"/>
        <w:rPr>
          <w:rFonts w:hint="eastAsia" w:ascii="宋体" w:hAnsi="宋体" w:cs="宋体"/>
          <w:b/>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其中</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预估有</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渔船20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艘，</w:t>
      </w:r>
      <w:r>
        <w:rPr>
          <w:rFonts w:hint="eastAsia" w:ascii="宋体" w:hAnsi="宋体" w:eastAsia="宋体" w:cs="宋体"/>
          <w:b/>
          <w:color w:val="000000" w:themeColor="text1"/>
          <w:sz w:val="24"/>
          <w:szCs w:val="24"/>
          <w:highlight w:val="none"/>
          <w:u w:val="single"/>
          <w14:textFill>
            <w14:solidFill>
              <w14:schemeClr w14:val="tx1"/>
            </w14:solidFill>
          </w14:textFill>
        </w:rPr>
        <w:t>渔民</w:t>
      </w:r>
      <w:r>
        <w:rPr>
          <w:rFonts w:hint="eastAsia" w:ascii="宋体" w:hAnsi="宋体" w:cs="宋体"/>
          <w:b/>
          <w:color w:val="000000" w:themeColor="text1"/>
          <w:sz w:val="24"/>
          <w:szCs w:val="24"/>
          <w:highlight w:val="none"/>
          <w:u w:val="single"/>
          <w:lang w:val="en-US" w:eastAsia="zh-CN"/>
          <w14:textFill>
            <w14:solidFill>
              <w14:schemeClr w14:val="tx1"/>
            </w14:solidFill>
          </w14:textFill>
        </w:rPr>
        <w:t>自行购买并已安装渔业船舶油水分离器，供应商须综合考虑报价风险,，合同执行过程中按实际用量结算。</w:t>
      </w:r>
    </w:p>
    <w:p>
      <w:pPr>
        <w:autoSpaceDE w:val="0"/>
        <w:autoSpaceDN w:val="0"/>
        <w:adjustRightInd w:val="0"/>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、本次采购以投标单价的形式进行报价，为</w:t>
      </w:r>
      <w:r>
        <w:rPr>
          <w:rFonts w:hint="eastAsia" w:ascii="宋体" w:hAnsi="宋体" w:cs="宋体"/>
          <w:b/>
          <w:bCs/>
          <w:color w:val="000000" w:themeColor="text1"/>
          <w:sz w:val="24"/>
          <w:szCs w:val="24"/>
          <w:highlight w:val="none"/>
          <w:lang w:val="en-US" w:eastAsia="zh-CN"/>
          <w14:textFill>
            <w14:solidFill>
              <w14:schemeClr w14:val="tx1"/>
            </w14:solidFill>
          </w14:textFill>
        </w:rPr>
        <w:t>采购人</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在与中标供应商合同签订后</w:t>
      </w:r>
      <w:r>
        <w:rPr>
          <w:rFonts w:hint="eastAsia" w:ascii="宋体" w:hAnsi="宋体" w:cs="宋体"/>
          <w:b/>
          <w:bCs/>
          <w:color w:val="000000" w:themeColor="text1"/>
          <w:sz w:val="24"/>
          <w:szCs w:val="24"/>
          <w:highlight w:val="none"/>
          <w:lang w:val="en-US" w:eastAsia="zh-CN"/>
          <w14:textFill>
            <w14:solidFill>
              <w14:schemeClr w14:val="tx1"/>
            </w14:solidFill>
          </w14:textFill>
        </w:rPr>
        <w:t>规定时间内</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的采购量。供应商报价必须按《投标设备数量、价格表（见本招标文件附件二（二））》规定的数量进行投标报价，该数量为计算商务标之用，非实际采购数量。供应商最终合同额度按单价为准进行计算，且</w:t>
      </w:r>
      <w:r>
        <w:rPr>
          <w:rFonts w:hint="eastAsia" w:ascii="宋体" w:hAnsi="宋体" w:cs="宋体"/>
          <w:b/>
          <w:bCs/>
          <w:color w:val="000000" w:themeColor="text1"/>
          <w:sz w:val="24"/>
          <w:szCs w:val="24"/>
          <w:highlight w:val="none"/>
          <w:lang w:val="en-US" w:eastAsia="zh-CN"/>
          <w14:textFill>
            <w14:solidFill>
              <w14:schemeClr w14:val="tx1"/>
            </w14:solidFill>
          </w14:textFill>
        </w:rPr>
        <w:t>规定时间</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内，价格不再发生变动，供应商在投标报价中须注意可能承担的风险费用。</w:t>
      </w:r>
    </w:p>
    <w:p>
      <w:pPr>
        <w:pStyle w:val="2"/>
        <w:ind w:firstLine="480" w:firstLineChars="200"/>
        <w:rPr>
          <w:rFonts w:hint="default"/>
          <w:color w:val="000000" w:themeColor="text1"/>
          <w:highlight w:val="none"/>
          <w:lang w:val="en-US" w:eastAsia="zh-CN"/>
          <w14:textFill>
            <w14:solidFill>
              <w14:schemeClr w14:val="tx1"/>
            </w14:solidFill>
          </w14:textFill>
        </w:rPr>
      </w:pPr>
    </w:p>
    <w:p>
      <w:pPr>
        <w:autoSpaceDE w:val="0"/>
        <w:autoSpaceDN w:val="0"/>
        <w:adjustRightInd w:val="0"/>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pPr>
        <w:autoSpaceDE w:val="0"/>
        <w:autoSpaceDN w:val="0"/>
        <w:adjustRightInd w:val="0"/>
        <w:spacing w:line="360" w:lineRule="auto"/>
        <w:ind w:firstLine="482"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5"/>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keepNext w:val="0"/>
        <w:keepLines w:val="0"/>
        <w:pageBreakBefore w:val="0"/>
        <w:widowControl/>
        <w:shd w:val="clear" w:color="auto" w:fill="FFFFFF"/>
        <w:kinsoku/>
        <w:wordWrap/>
        <w:overflowPunct/>
        <w:topLinePunct w:val="0"/>
        <w:bidi w:val="0"/>
        <w:spacing w:after="150" w:line="400" w:lineRule="exact"/>
        <w:ind w:left="216" w:leftChars="103" w:right="420" w:rightChars="200" w:firstLine="420" w:firstLineChars="175"/>
        <w:jc w:val="left"/>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项目名称：                                       项目编号：</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甲方：（</w:t>
      </w:r>
      <w:r>
        <w:rPr>
          <w:rFonts w:hint="eastAsia" w:hAnsi="宋体"/>
          <w:color w:val="000000" w:themeColor="text1"/>
          <w:sz w:val="24"/>
          <w:szCs w:val="24"/>
          <w:highlight w:val="none"/>
          <w14:textFill>
            <w14:solidFill>
              <w14:schemeClr w14:val="tx1"/>
            </w14:solidFill>
          </w14:textFill>
        </w:rPr>
        <w:t>采购单位</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                              </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w:t>
      </w:r>
      <w:r>
        <w:rPr>
          <w:rFonts w:hint="eastAsia" w:hAnsi="宋体"/>
          <w:color w:val="000000" w:themeColor="text1"/>
          <w:sz w:val="24"/>
          <w:szCs w:val="24"/>
          <w:highlight w:val="none"/>
          <w14:textFill>
            <w14:solidFill>
              <w14:schemeClr w14:val="tx1"/>
            </w14:solidFill>
          </w14:textFill>
        </w:rPr>
        <w:t>中标供应商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asciiTheme="minorEastAsia" w:hAnsiTheme="minorEastAsia" w:eastAsiaTheme="minorEastAsia"/>
          <w:color w:val="000000" w:themeColor="text1"/>
          <w:sz w:val="24"/>
          <w:szCs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项目公开招标的结果，签署本合同。</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2.中标通知书。</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4.招标文件。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5.中标供应商投标文件。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二</w:t>
      </w:r>
      <w:r>
        <w:rPr>
          <w:rFonts w:asciiTheme="minorEastAsia" w:hAnsiTheme="minorEastAsia" w:eastAsiaTheme="minorEastAsia"/>
          <w:b/>
          <w:color w:val="000000" w:themeColor="text1"/>
          <w:sz w:val="24"/>
          <w:szCs w:val="24"/>
          <w:highlight w:val="none"/>
          <w14:textFill>
            <w14:solidFill>
              <w14:schemeClr w14:val="tx1"/>
            </w14:solidFill>
          </w14:textFill>
        </w:rPr>
        <w:t>、货物内容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 货物名称：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 型号规格：</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 技术参数：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数量（单位）：</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w:t>
      </w:r>
      <w:r>
        <w:rPr>
          <w:rFonts w:asciiTheme="minorEastAsia" w:hAnsiTheme="minorEastAsia" w:eastAsiaTheme="minorEastAsia"/>
          <w:b/>
          <w:color w:val="000000" w:themeColor="text1"/>
          <w:sz w:val="24"/>
          <w:szCs w:val="24"/>
          <w:highlight w:val="none"/>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 本合同金额为（大写）：____________________________________元（￥_______________元）人民币。</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四</w:t>
      </w:r>
      <w:r>
        <w:rPr>
          <w:rFonts w:asciiTheme="minorEastAsia" w:hAnsiTheme="minorEastAsia" w:eastAsiaTheme="minorEastAsia"/>
          <w:b/>
          <w:color w:val="000000" w:themeColor="text1"/>
          <w:sz w:val="24"/>
          <w:szCs w:val="24"/>
          <w:highlight w:val="none"/>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乙方应按招标文件规定的时间向甲方提供使用货物的有关技术资料。</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五</w:t>
      </w:r>
      <w:r>
        <w:rPr>
          <w:rFonts w:asciiTheme="minorEastAsia" w:hAnsiTheme="minorEastAsia" w:eastAsiaTheme="minorEastAsia"/>
          <w:b/>
          <w:color w:val="000000" w:themeColor="text1"/>
          <w:sz w:val="24"/>
          <w:szCs w:val="24"/>
          <w:highlight w:val="none"/>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乙方应保证所提供的货物或其任何一部分均不会侵犯任何第三方的知识产权。</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、产权担保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乙方保证所交付的货物的所有权完全属于乙方且无任何抵押、查封等产权瑕疵。</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left="216" w:leftChars="103" w:right="420" w:rightChars="200" w:firstLine="420" w:firstLineChars="175"/>
        <w:textAlignment w:val="auto"/>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本项目履约保证金为合同金额的</w:t>
      </w:r>
      <w:r>
        <w:rPr>
          <w:rFonts w:asciiTheme="minorEastAsia" w:hAnsiTheme="minorEastAsia" w:eastAsiaTheme="minorEastAsia" w:cstheme="minorBidi"/>
          <w:color w:val="000000" w:themeColor="text1"/>
          <w:sz w:val="24"/>
          <w:szCs w:val="24"/>
          <w:highlight w:val="none"/>
          <w14:textFill>
            <w14:solidFill>
              <w14:schemeClr w14:val="tx1"/>
            </w14:solidFill>
          </w14:textFill>
        </w:rPr>
        <w:t>____</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Bidi"/>
          <w:color w:val="000000" w:themeColor="text1"/>
          <w:sz w:val="24"/>
          <w:szCs w:val="24"/>
          <w:highlight w:val="none"/>
          <w:lang w:val="zh-CN"/>
          <w14:textFill>
            <w14:solidFill>
              <w14:schemeClr w14:val="tx1"/>
            </w14:solidFill>
          </w14:textFill>
        </w:rPr>
        <w:t>[履约保证金交至采购人处，在合同约定交货验收合格满（</w:t>
      </w:r>
      <w:r>
        <w:rPr>
          <w:rFonts w:hint="eastAsia" w:asciiTheme="minorEastAsia" w:hAnsiTheme="minorEastAsia" w:eastAsiaTheme="minorEastAsia" w:cstheme="minorBidi"/>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Bidi"/>
          <w:color w:val="000000" w:themeColor="text1"/>
          <w:sz w:val="24"/>
          <w:szCs w:val="24"/>
          <w:highlight w:val="none"/>
          <w:lang w:val="zh-CN"/>
          <w14:textFill>
            <w14:solidFill>
              <w14:schemeClr w14:val="tx1"/>
            </w14:solidFill>
          </w14:textFill>
        </w:rPr>
        <w:t>）个月之日起5个工作日内无息退还]</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.本合同范围的货物，应由</w:t>
      </w:r>
      <w:r>
        <w:rPr>
          <w:rFonts w:asciiTheme="minorEastAsia" w:hAnsiTheme="minorEastAsia" w:eastAsiaTheme="minorEastAsia"/>
          <w:color w:val="000000" w:themeColor="text1"/>
          <w:sz w:val="24"/>
          <w:szCs w:val="24"/>
          <w:highlight w:val="none"/>
          <w14:textFill>
            <w14:solidFill>
              <w14:schemeClr w14:val="tx1"/>
            </w14:solidFill>
          </w14:textFill>
        </w:rPr>
        <w:t>乙</w:t>
      </w:r>
      <w:r>
        <w:rPr>
          <w:rFonts w:hint="eastAsia" w:asciiTheme="minorEastAsia" w:hAnsiTheme="minorEastAsia" w:eastAsiaTheme="minorEastAsia"/>
          <w:color w:val="000000" w:themeColor="text1"/>
          <w:sz w:val="24"/>
          <w:szCs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.除非得到</w:t>
      </w:r>
      <w:r>
        <w:rPr>
          <w:rFonts w:asciiTheme="minorEastAsia" w:hAnsiTheme="minorEastAsia" w:eastAsiaTheme="minorEastAsia"/>
          <w:color w:val="000000" w:themeColor="text1"/>
          <w:sz w:val="24"/>
          <w:szCs w:val="24"/>
          <w:highlight w:val="none"/>
          <w14:textFill>
            <w14:solidFill>
              <w14:schemeClr w14:val="tx1"/>
            </w14:solidFill>
          </w14:textFill>
        </w:rPr>
        <w:t>甲</w:t>
      </w:r>
      <w:r>
        <w:rPr>
          <w:rFonts w:hint="eastAsia" w:asciiTheme="minorEastAsia" w:hAnsiTheme="minorEastAsia" w:eastAsiaTheme="minorEastAsia"/>
          <w:color w:val="000000" w:themeColor="text1"/>
          <w:sz w:val="24"/>
          <w:szCs w:val="24"/>
          <w:highlight w:val="none"/>
          <w14:textFill>
            <w14:solidFill>
              <w14:schemeClr w14:val="tx1"/>
            </w14:solidFill>
          </w14:textFill>
        </w:rPr>
        <w:t>方的书面同意，</w:t>
      </w:r>
      <w:r>
        <w:rPr>
          <w:rFonts w:asciiTheme="minorEastAsia" w:hAnsiTheme="minorEastAsia" w:eastAsiaTheme="minorEastAsia"/>
          <w:color w:val="000000" w:themeColor="text1"/>
          <w:sz w:val="24"/>
          <w:szCs w:val="24"/>
          <w:highlight w:val="none"/>
          <w14:textFill>
            <w14:solidFill>
              <w14:schemeClr w14:val="tx1"/>
            </w14:solidFill>
          </w14:textFill>
        </w:rPr>
        <w:t>乙</w:t>
      </w:r>
      <w:r>
        <w:rPr>
          <w:rFonts w:hint="eastAsia" w:asciiTheme="minorEastAsia" w:hAnsiTheme="minorEastAsia" w:eastAsiaTheme="minorEastAsia"/>
          <w:color w:val="000000" w:themeColor="text1"/>
          <w:sz w:val="24"/>
          <w:szCs w:val="24"/>
          <w:highlight w:val="none"/>
          <w14:textFill>
            <w14:solidFill>
              <w14:schemeClr w14:val="tx1"/>
            </w14:solidFill>
          </w14:textFill>
        </w:rPr>
        <w:t>方不得将本合同范围的货物全部或部分分包给他人供应；</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.如有转让和未经</w:t>
      </w:r>
      <w:r>
        <w:rPr>
          <w:rFonts w:asciiTheme="minorEastAsia" w:hAnsiTheme="minorEastAsia" w:eastAsiaTheme="minorEastAsia"/>
          <w:color w:val="000000" w:themeColor="text1"/>
          <w:sz w:val="24"/>
          <w:szCs w:val="24"/>
          <w:highlight w:val="none"/>
          <w14:textFill>
            <w14:solidFill>
              <w14:schemeClr w14:val="tx1"/>
            </w14:solidFill>
          </w14:textFill>
        </w:rPr>
        <w:t>甲</w:t>
      </w:r>
      <w:r>
        <w:rPr>
          <w:rFonts w:hint="eastAsia" w:asciiTheme="minorEastAsia" w:hAnsiTheme="minorEastAsia" w:eastAsiaTheme="minorEastAsia"/>
          <w:color w:val="000000" w:themeColor="text1"/>
          <w:sz w:val="24"/>
          <w:szCs w:val="24"/>
          <w:highlight w:val="none"/>
          <w14:textFill>
            <w14:solidFill>
              <w14:schemeClr w14:val="tx1"/>
            </w14:solidFill>
          </w14:textFill>
        </w:rPr>
        <w:t>方同意的分包行为，</w:t>
      </w:r>
      <w:r>
        <w:rPr>
          <w:rFonts w:asciiTheme="minorEastAsia" w:hAnsiTheme="minorEastAsia" w:eastAsiaTheme="minorEastAsia"/>
          <w:color w:val="000000" w:themeColor="text1"/>
          <w:sz w:val="24"/>
          <w:szCs w:val="24"/>
          <w:highlight w:val="none"/>
          <w14:textFill>
            <w14:solidFill>
              <w14:schemeClr w14:val="tx1"/>
            </w14:solidFill>
          </w14:textFill>
        </w:rPr>
        <w:t>甲</w:t>
      </w:r>
      <w:r>
        <w:rPr>
          <w:rFonts w:hint="eastAsia" w:asciiTheme="minorEastAsia" w:hAnsiTheme="minorEastAsia" w:eastAsiaTheme="minorEastAsia"/>
          <w:color w:val="000000" w:themeColor="text1"/>
          <w:sz w:val="24"/>
          <w:szCs w:val="24"/>
          <w:highlight w:val="none"/>
          <w14:textFill>
            <w14:solidFill>
              <w14:schemeClr w14:val="tx1"/>
            </w14:solidFill>
          </w14:textFill>
        </w:rPr>
        <w:t>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九</w:t>
      </w:r>
      <w:r>
        <w:rPr>
          <w:rFonts w:asciiTheme="minorEastAsia" w:hAnsiTheme="minorEastAsia" w:eastAsiaTheme="minorEastAsia"/>
          <w:b/>
          <w:color w:val="000000" w:themeColor="text1"/>
          <w:sz w:val="24"/>
          <w:szCs w:val="24"/>
          <w:highlight w:val="none"/>
          <w14:textFill>
            <w14:solidFill>
              <w14:schemeClr w14:val="tx1"/>
            </w14:solidFill>
          </w14:textFill>
        </w:rPr>
        <w:t>、质保期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质保期</w:t>
      </w:r>
      <w:r>
        <w:rPr>
          <w:rFonts w:ascii="宋体" w:hAnsi="宋体" w:eastAsia="宋体" w:cs="Times New Roman"/>
          <w:color w:val="000000" w:themeColor="text1"/>
          <w:sz w:val="24"/>
          <w:szCs w:val="24"/>
          <w:highlight w:val="none"/>
          <w14:textFill>
            <w14:solidFill>
              <w14:schemeClr w14:val="tx1"/>
            </w14:solidFill>
          </w14:textFill>
        </w:rPr>
        <w:t>___</w:t>
      </w:r>
      <w:r>
        <w:rPr>
          <w:rFonts w:asciiTheme="minorEastAsia" w:hAnsiTheme="minorEastAsia" w:eastAsiaTheme="minorEastAsia"/>
          <w:color w:val="000000" w:themeColor="text1"/>
          <w:sz w:val="24"/>
          <w:szCs w:val="24"/>
          <w:highlight w:val="none"/>
          <w14:textFill>
            <w14:solidFill>
              <w14:schemeClr w14:val="tx1"/>
            </w14:solidFill>
          </w14:textFill>
        </w:rPr>
        <w:t>年。（自交货验收合格之日起计）</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十</w:t>
      </w:r>
      <w:r>
        <w:rPr>
          <w:rFonts w:asciiTheme="minorEastAsia" w:hAnsiTheme="minorEastAsia" w:eastAsiaTheme="minorEastAsia"/>
          <w:b/>
          <w:color w:val="000000" w:themeColor="text1"/>
          <w:sz w:val="24"/>
          <w:szCs w:val="24"/>
          <w:highlight w:val="none"/>
          <w14:textFill>
            <w14:solidFill>
              <w14:schemeClr w14:val="tx1"/>
            </w14:solidFill>
          </w14:textFill>
        </w:rPr>
        <w:t>、交货期、交货方式及交货地点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14:textFill>
            <w14:solidFill>
              <w14:schemeClr w14:val="tx1"/>
            </w14:solidFill>
          </w14:textFill>
        </w:rPr>
        <w:t>.</w:t>
      </w:r>
      <w:r>
        <w:rPr>
          <w:rFonts w:asciiTheme="minorEastAsia" w:hAnsiTheme="minorEastAsia" w:eastAsiaTheme="minorEastAsia"/>
          <w:bCs/>
          <w:color w:val="000000" w:themeColor="text1"/>
          <w:sz w:val="24"/>
          <w:szCs w:val="24"/>
          <w:highlight w:val="none"/>
          <w14:textFill>
            <w14:solidFill>
              <w14:schemeClr w14:val="tx1"/>
            </w14:solidFill>
          </w14:textFill>
        </w:rPr>
        <w:t xml:space="preserve"> 交货期：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14:textFill>
            <w14:solidFill>
              <w14:schemeClr w14:val="tx1"/>
            </w14:solidFill>
          </w14:textFill>
        </w:rPr>
        <w:t>.</w:t>
      </w:r>
      <w:r>
        <w:rPr>
          <w:rFonts w:asciiTheme="minorEastAsia" w:hAnsiTheme="minorEastAsia" w:eastAsiaTheme="minorEastAsia"/>
          <w:bCs/>
          <w:color w:val="000000" w:themeColor="text1"/>
          <w:sz w:val="24"/>
          <w:szCs w:val="24"/>
          <w:highlight w:val="none"/>
          <w14:textFill>
            <w14:solidFill>
              <w14:schemeClr w14:val="tx1"/>
            </w14:solidFill>
          </w14:textFill>
        </w:rPr>
        <w:t xml:space="preserve"> 交货方式：</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14:textFill>
            <w14:solidFill>
              <w14:schemeClr w14:val="tx1"/>
            </w14:solidFill>
          </w14:textFill>
        </w:rPr>
        <w:t>.</w:t>
      </w:r>
      <w:r>
        <w:rPr>
          <w:rFonts w:asciiTheme="minorEastAsia" w:hAnsiTheme="minorEastAsia" w:eastAsiaTheme="minorEastAsia"/>
          <w:bCs/>
          <w:color w:val="000000" w:themeColor="text1"/>
          <w:sz w:val="24"/>
          <w:szCs w:val="24"/>
          <w:highlight w:val="none"/>
          <w14:textFill>
            <w14:solidFill>
              <w14:schemeClr w14:val="tx1"/>
            </w14:solidFill>
          </w14:textFill>
        </w:rPr>
        <w:t xml:space="preserve"> 交货地点：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一</w:t>
      </w:r>
      <w:r>
        <w:rPr>
          <w:rFonts w:asciiTheme="minorEastAsia" w:hAnsiTheme="minorEastAsia" w:eastAsiaTheme="minorEastAsia"/>
          <w:b/>
          <w:color w:val="000000" w:themeColor="text1"/>
          <w:sz w:val="24"/>
          <w:szCs w:val="24"/>
          <w:highlight w:val="none"/>
          <w14:textFill>
            <w14:solidFill>
              <w14:schemeClr w14:val="tx1"/>
            </w14:solidFill>
          </w14:textFill>
        </w:rPr>
        <w:t>、货款支付</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14:textFill>
            <w14:solidFill>
              <w14:schemeClr w14:val="tx1"/>
            </w14:solidFill>
          </w14:textFill>
        </w:rPr>
        <w:t>.</w:t>
      </w:r>
      <w:r>
        <w:rPr>
          <w:rFonts w:asciiTheme="minorEastAsia" w:hAnsiTheme="minorEastAsia" w:eastAsiaTheme="minorEastAsia"/>
          <w:bCs/>
          <w:color w:val="000000" w:themeColor="text1"/>
          <w:sz w:val="24"/>
          <w:szCs w:val="24"/>
          <w:highlight w:val="none"/>
          <w14:textFill>
            <w14:solidFill>
              <w14:schemeClr w14:val="tx1"/>
            </w14:solidFill>
          </w14:textFill>
        </w:rPr>
        <w:t xml:space="preserve"> 付款方式：</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hAnsi="Times New Roman"/>
          <w:color w:val="000000" w:themeColor="text1"/>
          <w:sz w:val="24"/>
          <w:szCs w:val="24"/>
          <w:highlight w:val="none"/>
          <w:lang w:val="zh-CN"/>
          <w14:textFill>
            <w14:solidFill>
              <w14:schemeClr w14:val="tx1"/>
            </w14:solidFill>
          </w14:textFill>
        </w:rPr>
        <w:t>2.当采购数量与实际使用数量不一致时，由采购单位向同级财政部门申请并经批准后，可以由乙方根据实际使用量供货，合同的最终结算金额按实际使用量乘以成交单价进行计算。</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本合同执行中相关的一切税费均由</w:t>
      </w:r>
      <w:r>
        <w:rPr>
          <w:rFonts w:asciiTheme="minorEastAsia" w:hAnsiTheme="minorEastAsia" w:eastAsiaTheme="minorEastAsia"/>
          <w:color w:val="000000" w:themeColor="text1"/>
          <w:sz w:val="24"/>
          <w:szCs w:val="24"/>
          <w:highlight w:val="none"/>
          <w14:textFill>
            <w14:solidFill>
              <w14:schemeClr w14:val="tx1"/>
            </w14:solidFill>
          </w14:textFill>
        </w:rPr>
        <w:t>乙</w:t>
      </w:r>
      <w:r>
        <w:rPr>
          <w:rFonts w:hint="eastAsia" w:asciiTheme="minorEastAsia" w:hAnsiTheme="minorEastAsia" w:eastAsiaTheme="minorEastAsia"/>
          <w:color w:val="000000" w:themeColor="text1"/>
          <w:sz w:val="24"/>
          <w:szCs w:val="24"/>
          <w:highlight w:val="none"/>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三</w:t>
      </w:r>
      <w:r>
        <w:rPr>
          <w:rFonts w:asciiTheme="minorEastAsia" w:hAnsiTheme="minorEastAsia" w:eastAsiaTheme="minorEastAsia"/>
          <w:b/>
          <w:color w:val="000000" w:themeColor="text1"/>
          <w:sz w:val="24"/>
          <w:szCs w:val="24"/>
          <w:highlight w:val="none"/>
          <w14:textFill>
            <w14:solidFill>
              <w14:schemeClr w14:val="tx1"/>
            </w14:solidFill>
          </w14:textFill>
        </w:rPr>
        <w:t>、质量保证及售后服务</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乙方应按招标文件规定的货物性能、技术要求、质量标准向甲方提供未经使用的全新产品。</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乙方提供的货物在质</w:t>
      </w:r>
      <w:r>
        <w:rPr>
          <w:rFonts w:hint="eastAsia" w:asciiTheme="minorEastAsia" w:hAnsiTheme="minorEastAsia" w:eastAsiaTheme="minorEastAsia"/>
          <w:color w:val="000000" w:themeColor="text1"/>
          <w:sz w:val="24"/>
          <w:szCs w:val="24"/>
          <w:highlight w:val="none"/>
          <w14:textFill>
            <w14:solidFill>
              <w14:schemeClr w14:val="tx1"/>
            </w14:solidFill>
          </w14:textFill>
        </w:rPr>
        <w:t>保</w:t>
      </w:r>
      <w:r>
        <w:rPr>
          <w:rFonts w:asciiTheme="minorEastAsia" w:hAnsiTheme="minorEastAsia" w:eastAsiaTheme="minorEastAsia"/>
          <w:color w:val="000000" w:themeColor="text1"/>
          <w:sz w:val="24"/>
          <w:szCs w:val="24"/>
          <w:highlight w:val="none"/>
          <w14:textFill>
            <w14:solidFill>
              <w14:schemeClr w14:val="tx1"/>
            </w14:solidFill>
          </w14:textFill>
        </w:rPr>
        <w:t>期内因货物本身的质量问题发生故障，乙方应负责免费更换。对达不到技术要求者，根据实际情况，经双方协商，可按以下办法处理：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⑴更换：由乙方承担所发生的全部费用。</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如在使用过程中发生质量问题，乙方在接到甲方通知后</w:t>
      </w:r>
      <w:r>
        <w:rPr>
          <w:rFonts w:asciiTheme="minorEastAsia" w:hAnsiTheme="minorEastAsia" w:eastAsiaTheme="minorEastAsia"/>
          <w:color w:val="000000" w:themeColor="text1"/>
          <w:sz w:val="24"/>
          <w:szCs w:val="24"/>
          <w:highlight w:val="none"/>
          <w14:textFill>
            <w14:solidFill>
              <w14:schemeClr w14:val="tx1"/>
            </w14:solidFill>
          </w14:textFill>
        </w:rPr>
        <w:t>在</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小时</w:t>
      </w:r>
      <w:r>
        <w:rPr>
          <w:rFonts w:asciiTheme="minorEastAsia" w:hAnsiTheme="minorEastAsia" w:eastAsiaTheme="minorEastAsia"/>
          <w:color w:val="000000" w:themeColor="text1"/>
          <w:sz w:val="24"/>
          <w:szCs w:val="24"/>
          <w:highlight w:val="none"/>
          <w14:textFill>
            <w14:solidFill>
              <w14:schemeClr w14:val="tx1"/>
            </w14:solidFill>
          </w14:textFill>
        </w:rPr>
        <w:t>内到达甲方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现场。</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在质保期内，乙方应对货物出现的质量及安全问题负责处理解决并承担一切</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费用。</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上述的</w:t>
      </w:r>
      <w:r>
        <w:rPr>
          <w:rFonts w:asciiTheme="minorEastAsia" w:hAnsiTheme="minorEastAsia" w:eastAsiaTheme="minorEastAsia"/>
          <w:color w:val="000000" w:themeColor="text1"/>
          <w:sz w:val="24"/>
          <w:szCs w:val="24"/>
          <w:highlight w:val="none"/>
          <w14:textFill>
            <w14:solidFill>
              <w14:schemeClr w14:val="tx1"/>
            </w14:solidFill>
          </w14:textFill>
        </w:rPr>
        <w:t>货物</w:t>
      </w:r>
      <w:r>
        <w:rPr>
          <w:rFonts w:asciiTheme="minorEastAsia" w:hAnsiTheme="minorEastAsia" w:eastAsiaTheme="minorEastAsia"/>
          <w:color w:val="000000" w:themeColor="text1"/>
          <w:sz w:val="24"/>
          <w:szCs w:val="24"/>
          <w:highlight w:val="none"/>
          <w14:textFill>
            <w14:solidFill>
              <w14:schemeClr w14:val="tx1"/>
            </w14:solidFill>
          </w14:textFill>
        </w:rPr>
        <w:t>免费保修期为年，因人为因素出现的故障不在免费保修范围</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内。超过保修期的机器设备，终生维修，维修时只收部件成本费。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四</w:t>
      </w:r>
      <w:r>
        <w:rPr>
          <w:rFonts w:asciiTheme="minorEastAsia" w:hAnsiTheme="minorEastAsia" w:eastAsiaTheme="minorEastAsia"/>
          <w:b/>
          <w:color w:val="000000" w:themeColor="text1"/>
          <w:sz w:val="24"/>
          <w:szCs w:val="24"/>
          <w:highlight w:val="none"/>
          <w14:textFill>
            <w14:solidFill>
              <w14:schemeClr w14:val="tx1"/>
            </w14:solidFill>
          </w14:textFill>
        </w:rPr>
        <w:t>、调试和验收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甲方对乙方提交的货物依据招标文件上的技术规格要求和国家有关质量标准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进行现场初步验收，外观、说明书符合招标文件技术要求的，给予签收，初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步验收不合格的不予签收。货到后，甲方需在</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五</w:t>
      </w:r>
      <w:r>
        <w:rPr>
          <w:rFonts w:hint="eastAsia" w:asciiTheme="minorEastAsia" w:hAnsiTheme="minorEastAsia" w:eastAsiaTheme="minorEastAsia"/>
          <w:color w:val="000000" w:themeColor="text1"/>
          <w:sz w:val="24"/>
          <w:szCs w:val="24"/>
          <w:highlight w:val="none"/>
          <w14:textFill>
            <w14:solidFill>
              <w14:schemeClr w14:val="tx1"/>
            </w14:solidFill>
          </w14:textFill>
        </w:rPr>
        <w:t>个</w:t>
      </w:r>
      <w:r>
        <w:rPr>
          <w:rFonts w:asciiTheme="minorEastAsia" w:hAnsiTheme="minorEastAsia" w:eastAsiaTheme="minorEastAsia"/>
          <w:color w:val="000000" w:themeColor="text1"/>
          <w:sz w:val="24"/>
          <w:szCs w:val="24"/>
          <w:highlight w:val="none"/>
          <w14:textFill>
            <w14:solidFill>
              <w14:schemeClr w14:val="tx1"/>
            </w14:solidFill>
          </w14:textFill>
        </w:rPr>
        <w:t>工作日内验收。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乙方交货前应对产品作出全面检查和对验收文件进行整理，并列出清单，作</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为甲方收货验收和使用的技术条件依据，检验的结果应随货物交甲方。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甲方对乙方提供的货物在使用前进行调试时，乙方需负责安装并培训甲方的</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使用操作人员，并协助甲方一起调试，直到符合技术要求，甲方才做最终验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对技术复杂的货物，甲方应请国家认可的专业检测机构参与初步验收及最终</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验收，并由其出具质量检测报告。</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验收时乙方必须在现场，验收完毕后作出验收结果报告；验收费用由</w:t>
      </w:r>
      <w:r>
        <w:rPr>
          <w:rFonts w:hint="eastAsia" w:asciiTheme="minorEastAsia" w:hAnsiTheme="minorEastAsia" w:eastAsiaTheme="minorEastAsia"/>
          <w:color w:val="000000" w:themeColor="text1"/>
          <w:sz w:val="24"/>
          <w:szCs w:val="24"/>
          <w:highlight w:val="none"/>
          <w14:textFill>
            <w14:solidFill>
              <w14:schemeClr w14:val="tx1"/>
            </w14:solidFill>
          </w14:textFill>
        </w:rPr>
        <w:t>甲</w:t>
      </w:r>
      <w:r>
        <w:rPr>
          <w:rFonts w:asciiTheme="minorEastAsia" w:hAnsiTheme="minorEastAsia" w:eastAsiaTheme="minorEastAsia"/>
          <w:color w:val="000000" w:themeColor="text1"/>
          <w:sz w:val="24"/>
          <w:szCs w:val="24"/>
          <w:highlight w:val="none"/>
          <w14:textFill>
            <w14:solidFill>
              <w14:schemeClr w14:val="tx1"/>
            </w14:solidFill>
          </w14:textFill>
        </w:rPr>
        <w:t>方负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责。</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五</w:t>
      </w:r>
      <w:r>
        <w:rPr>
          <w:rFonts w:asciiTheme="minorEastAsia" w:hAnsiTheme="minorEastAsia" w:eastAsiaTheme="minorEastAsia"/>
          <w:b/>
          <w:color w:val="000000" w:themeColor="text1"/>
          <w:sz w:val="24"/>
          <w:szCs w:val="24"/>
          <w:highlight w:val="none"/>
          <w14:textFill>
            <w14:solidFill>
              <w14:schemeClr w14:val="tx1"/>
            </w14:solidFill>
          </w14:textFill>
        </w:rPr>
        <w:t>、货物包装、发运及运输</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使用说明书、质量检验证明书、随配附件和工具以及清单一并附于货物内。</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乙方在货物发运手续办理完毕后24小时内或货到甲方48小时前通知甲方，以准备接货。</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货物在交付甲方前发生的风险均由乙方负责。</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货物在规定的交付期限内由乙方送达甲方指定的地点视为交付，乙方同时需</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通知甲方货物已送达。</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甲方无正当理由拒收货物的，甲方向乙方偿付拒收货款总值的</w:t>
      </w:r>
      <w:r>
        <w:rPr>
          <w:rFonts w:asciiTheme="minorEastAsia" w:hAnsiTheme="minorEastAsia" w:eastAsiaTheme="minorEastAsia"/>
          <w:color w:val="000000" w:themeColor="text1"/>
          <w:sz w:val="24"/>
          <w:szCs w:val="24"/>
          <w:highlight w:val="none"/>
          <w:u w:val="single"/>
          <w14:textFill>
            <w14:solidFill>
              <w14:schemeClr w14:val="tx1"/>
            </w14:solidFill>
          </w14:textFill>
        </w:rPr>
        <w:t>百分之五</w:t>
      </w:r>
      <w:r>
        <w:rPr>
          <w:rFonts w:asciiTheme="minorEastAsia" w:hAnsiTheme="minorEastAsia" w:eastAsiaTheme="minorEastAsia"/>
          <w:color w:val="000000" w:themeColor="text1"/>
          <w:sz w:val="24"/>
          <w:szCs w:val="24"/>
          <w:highlight w:val="none"/>
          <w14:textFill>
            <w14:solidFill>
              <w14:schemeClr w14:val="tx1"/>
            </w14:solidFill>
          </w14:textFill>
        </w:rPr>
        <w:t>违约金。</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甲方无故逾期验收和办理货款支付手续的,甲方应按逾期付款总额每日</w:t>
      </w:r>
      <w:r>
        <w:rPr>
          <w:rFonts w:asciiTheme="minorEastAsia" w:hAnsiTheme="minorEastAsia" w:eastAsiaTheme="minorEastAsia"/>
          <w:color w:val="000000" w:themeColor="text1"/>
          <w:sz w:val="24"/>
          <w:szCs w:val="24"/>
          <w:highlight w:val="none"/>
          <w:u w:val="single"/>
          <w14:textFill>
            <w14:solidFill>
              <w14:schemeClr w14:val="tx1"/>
            </w14:solidFill>
          </w14:textFill>
        </w:rPr>
        <w:t>万分之五</w:t>
      </w:r>
      <w:r>
        <w:rPr>
          <w:rFonts w:asciiTheme="minorEastAsia" w:hAnsiTheme="minorEastAsia" w:eastAsiaTheme="minorEastAsia"/>
          <w:color w:val="000000" w:themeColor="text1"/>
          <w:sz w:val="24"/>
          <w:szCs w:val="24"/>
          <w:highlight w:val="none"/>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乙方逾期交付货物的，乙方应按逾期交货总额每日</w:t>
      </w:r>
      <w:r>
        <w:rPr>
          <w:rFonts w:asciiTheme="minorEastAsia" w:hAnsiTheme="minorEastAsia" w:eastAsiaTheme="minorEastAsia"/>
          <w:color w:val="000000" w:themeColor="text1"/>
          <w:sz w:val="24"/>
          <w:szCs w:val="24"/>
          <w:highlight w:val="none"/>
          <w:u w:val="single"/>
          <w14:textFill>
            <w14:solidFill>
              <w14:schemeClr w14:val="tx1"/>
            </w14:solidFill>
          </w14:textFill>
        </w:rPr>
        <w:t>千分之六</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向甲方支付违约金，由甲方从待付货款中扣除。逾期超过约定日期</w:t>
      </w:r>
      <w:r>
        <w:rPr>
          <w:rFonts w:asciiTheme="minorEastAsia" w:hAnsiTheme="minorEastAsia" w:eastAsiaTheme="minorEastAsia"/>
          <w:color w:val="000000" w:themeColor="text1"/>
          <w:sz w:val="24"/>
          <w:szCs w:val="24"/>
          <w:highlight w:val="none"/>
          <w:u w:val="single"/>
          <w14:textFill>
            <w14:solidFill>
              <w14:schemeClr w14:val="tx1"/>
            </w14:solidFill>
          </w14:textFill>
        </w:rPr>
        <w:t>10</w:t>
      </w:r>
      <w:r>
        <w:rPr>
          <w:rFonts w:asciiTheme="minorEastAsia" w:hAnsiTheme="minorEastAsia" w:eastAsiaTheme="minorEastAsia"/>
          <w:color w:val="000000" w:themeColor="text1"/>
          <w:sz w:val="24"/>
          <w:szCs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inorEastAsia" w:hAnsiTheme="minorEastAsia" w:eastAsiaTheme="minorEastAsia"/>
          <w:color w:val="000000" w:themeColor="text1"/>
          <w:sz w:val="24"/>
          <w:szCs w:val="24"/>
          <w:highlight w:val="none"/>
          <w:u w:val="singl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 xml:space="preserve">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八</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keepNext w:val="0"/>
        <w:keepLines w:val="0"/>
        <w:pageBreakBefore w:val="0"/>
        <w:widowControl/>
        <w:kinsoku/>
        <w:wordWrap/>
        <w:overflowPunct/>
        <w:topLinePunct w:val="0"/>
        <w:bidi w:val="0"/>
        <w:spacing w:line="400" w:lineRule="exact"/>
        <w:ind w:left="216" w:leftChars="103" w:right="420" w:rightChars="200" w:firstLine="420" w:firstLineChars="175"/>
        <w:jc w:val="left"/>
        <w:textAlignment w:val="auto"/>
        <w:rPr>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1. </w:t>
      </w:r>
      <w:r>
        <w:rPr>
          <w:rFonts w:ascii="宋体" w:hAnsi="宋体" w:cs="宋体"/>
          <w:color w:val="000000" w:themeColor="text1"/>
          <w:kern w:val="0"/>
          <w:sz w:val="24"/>
          <w:szCs w:val="24"/>
          <w:highlight w:val="none"/>
          <w14:textFill>
            <w14:solidFill>
              <w14:schemeClr w14:val="tx1"/>
            </w14:solidFill>
          </w14:textFill>
        </w:rPr>
        <w:t>如双方在履行合同时发生纠纷，应协商解决；协商不成时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依法向</w:t>
      </w:r>
      <w:r>
        <w:rPr>
          <w:rFonts w:hint="eastAsia" w:ascii="宋体" w:hAnsi="宋体" w:cs="宋体"/>
          <w:color w:val="000000" w:themeColor="text1"/>
          <w:kern w:val="0"/>
          <w:sz w:val="24"/>
          <w:szCs w:val="24"/>
          <w:highlight w:val="none"/>
          <w:lang w:val="en-US" w:eastAsia="zh-CN"/>
          <w14:textFill>
            <w14:solidFill>
              <w14:schemeClr w14:val="tx1"/>
            </w14:solidFill>
          </w14:textFill>
        </w:rPr>
        <w:t>玉环市</w:t>
      </w:r>
      <w:r>
        <w:rPr>
          <w:rFonts w:ascii="宋体" w:hAnsi="宋体" w:cs="宋体"/>
          <w:color w:val="000000" w:themeColor="text1"/>
          <w:kern w:val="0"/>
          <w:sz w:val="24"/>
          <w:szCs w:val="24"/>
          <w:highlight w:val="none"/>
          <w14:textFill>
            <w14:solidFill>
              <w14:schemeClr w14:val="tx1"/>
            </w14:solidFill>
          </w14:textFill>
        </w:rPr>
        <w:t xml:space="preserve">人民法院提起诉讼。 </w:t>
      </w:r>
    </w:p>
    <w:p>
      <w:pPr>
        <w:pStyle w:val="11"/>
        <w:keepNext w:val="0"/>
        <w:keepLines w:val="0"/>
        <w:pageBreakBefore w:val="0"/>
        <w:tabs>
          <w:tab w:val="left" w:pos="5790"/>
        </w:tabs>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asciiTheme="minorEastAsia" w:hAnsiTheme="minorEastAsia" w:eastAsiaTheme="minorEastAsia"/>
          <w:b/>
          <w:color w:val="000000" w:themeColor="text1"/>
          <w:sz w:val="24"/>
          <w:szCs w:val="24"/>
          <w:highlight w:val="none"/>
          <w14:textFill>
            <w14:solidFill>
              <w14:schemeClr w14:val="tx1"/>
            </w14:solidFill>
          </w14:textFill>
        </w:rPr>
        <w:t>九</w:t>
      </w:r>
      <w:r>
        <w:rPr>
          <w:rFonts w:asciiTheme="minorEastAsia" w:hAnsiTheme="minorEastAsia" w:eastAsiaTheme="minorEastAsia"/>
          <w:b/>
          <w:color w:val="000000" w:themeColor="text1"/>
          <w:sz w:val="24"/>
          <w:szCs w:val="24"/>
          <w:highlight w:val="none"/>
          <w14:textFill>
            <w14:solidFill>
              <w14:schemeClr w14:val="tx1"/>
            </w14:solidFill>
          </w14:textFill>
        </w:rPr>
        <w:t>、合同生效及其它</w:t>
      </w:r>
      <w:r>
        <w:rPr>
          <w:rFonts w:asciiTheme="minorEastAsia" w:hAnsiTheme="minorEastAsia" w:eastAsiaTheme="minorEastAsia"/>
          <w:b/>
          <w:color w:val="000000" w:themeColor="text1"/>
          <w:sz w:val="24"/>
          <w:szCs w:val="24"/>
          <w:highlight w:val="none"/>
          <w14:textFill>
            <w14:solidFill>
              <w14:schemeClr w14:val="tx1"/>
            </w14:solidFill>
          </w14:textFill>
        </w:rPr>
        <w:tab/>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 xml:space="preserve"> 合同经双方法定代表人或授权代表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并加盖单位公章后生效。</w:t>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2. </w:t>
      </w:r>
      <w:r>
        <w:rPr>
          <w:rFonts w:asciiTheme="minorEastAsia" w:hAnsiTheme="minorEastAsia" w:eastAsiaTheme="minorEastAsia"/>
          <w:color w:val="000000" w:themeColor="text1"/>
          <w:sz w:val="24"/>
          <w:szCs w:val="24"/>
          <w:highlight w:val="none"/>
          <w14:textFill>
            <w14:solidFill>
              <w14:schemeClr w14:val="tx1"/>
            </w14:solidFill>
          </w14:textFill>
        </w:rPr>
        <w:t>本合同未尽事宜，遵照《合同法》有关条文执行。</w:t>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 xml:space="preserve"> 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。本项目未尽事宜以招标文件、投标文件及澄清文件等为准。</w:t>
      </w:r>
    </w:p>
    <w:p>
      <w:pPr>
        <w:keepNext w:val="0"/>
        <w:keepLines w:val="0"/>
        <w:pageBreakBefore w:val="0"/>
        <w:widowControl/>
        <w:kinsoku/>
        <w:wordWrap/>
        <w:overflowPunct/>
        <w:topLinePunct w:val="0"/>
        <w:bidi w:val="0"/>
        <w:spacing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bidi w:val="0"/>
        <w:spacing w:line="400" w:lineRule="exact"/>
        <w:ind w:left="216" w:leftChars="103" w:right="420" w:rightChars="200" w:firstLine="422" w:firstLineChars="17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帐号：                                           帐号：</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签订时间：    年   月    日</w:t>
      </w:r>
    </w:p>
    <w:p>
      <w:pPr>
        <w:pStyle w:val="2"/>
        <w:keepNext w:val="0"/>
        <w:keepLines w:val="0"/>
        <w:pageBreakBefore w:val="0"/>
        <w:kinsoku/>
        <w:wordWrap/>
        <w:overflowPunct/>
        <w:topLinePunct w:val="0"/>
        <w:bidi w:val="0"/>
        <w:spacing w:line="400" w:lineRule="exact"/>
        <w:ind w:left="216" w:leftChars="103" w:right="420" w:rightChars="200" w:firstLine="420" w:firstLineChars="175"/>
        <w:textAlignment w:val="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玉环市港航口岸和渔业管理局玉环市渔船防污染设备改造</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HQ-YHZFCG-2020-05（重）</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7"/>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7"/>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7"/>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9"/>
        <w:rPr>
          <w:rFonts w:ascii="宋体" w:hAnsi="宋体"/>
          <w:b/>
          <w:color w:val="000000" w:themeColor="text1"/>
          <w:sz w:val="28"/>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玉环市港航口岸和渔业管理局玉环市渔船防污染设备改造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HQ-YHZFCG-2020-05（重）</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2" w:firstLineChars="175"/>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ind w:left="216" w:leftChars="103" w:firstLine="422" w:firstLineChars="175"/>
        <w:rPr>
          <w:b/>
          <w:color w:val="000000" w:themeColor="text1"/>
          <w:sz w:val="24"/>
          <w:highlight w:val="none"/>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玉环市渔船防污染设备改造</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HQ-YHZFCG-2020-05（重）</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0"/>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30"/>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0"/>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0"/>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0"/>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0"/>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0"/>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0"/>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0"/>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0"/>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0"/>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0"/>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0"/>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bl>
    <w:p>
      <w:pPr>
        <w:pStyle w:val="30"/>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0"/>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9604"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950"/>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ind w:left="420" w:leftChars="200"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1"/>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1"/>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leftChars="200" w:firstLine="0" w:firstLineChars="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94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9"/>
        <w:gridCol w:w="1134"/>
        <w:gridCol w:w="1842"/>
        <w:gridCol w:w="9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8"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882"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9"/>
        <w:tblW w:w="96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2011"/>
        <w:gridCol w:w="140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011"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2239"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2"/>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2"/>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3"/>
        <w:spacing w:line="360" w:lineRule="auto"/>
        <w:jc w:val="left"/>
        <w:rPr>
          <w:rFonts w:hint="eastAsia" w:ascii="宋体" w:hAnsi="宋体"/>
          <w:b/>
          <w:color w:val="000000" w:themeColor="text1"/>
          <w:sz w:val="28"/>
          <w:highlight w:val="none"/>
          <w14:textFill>
            <w14:solidFill>
              <w14:schemeClr w14:val="tx1"/>
            </w14:solidFill>
          </w14:textFill>
        </w:rPr>
      </w:pPr>
    </w:p>
    <w:p>
      <w:pPr>
        <w:pStyle w:val="33"/>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4"/>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3"/>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3"/>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4"/>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9"/>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958"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5"/>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6"/>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6"/>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5"/>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玉环市渔船防污染设备改造</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HQ-YHZFCG-2020-05（重）</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bookmarkStart w:id="8" w:name="_GoBack"/>
      <w:bookmarkEnd w:id="8"/>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7"/>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8"/>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1"/>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9"/>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6"/>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9"/>
        <w:tblW w:w="9163"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529"/>
        <w:gridCol w:w="1370"/>
        <w:gridCol w:w="142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071" w:type="dxa"/>
            <w:vAlign w:val="center"/>
          </w:tcPr>
          <w:p>
            <w:pPr>
              <w:widowControl/>
              <w:jc w:val="center"/>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序号</w:t>
            </w:r>
          </w:p>
        </w:tc>
        <w:tc>
          <w:tcPr>
            <w:tcW w:w="3529" w:type="dxa"/>
            <w:vAlign w:val="center"/>
          </w:tcPr>
          <w:p>
            <w:pPr>
              <w:widowControl/>
              <w:ind w:right="-288" w:rightChars="-137" w:firstLine="960" w:firstLineChars="400"/>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 xml:space="preserve">     名   称</w:t>
            </w:r>
          </w:p>
        </w:tc>
        <w:tc>
          <w:tcPr>
            <w:tcW w:w="1370" w:type="dxa"/>
            <w:vAlign w:val="center"/>
          </w:tcPr>
          <w:p>
            <w:pPr>
              <w:widowControl/>
              <w:jc w:val="center"/>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b w:val="0"/>
                <w:bCs w:val="0"/>
                <w:color w:val="000000" w:themeColor="text1"/>
                <w:spacing w:val="20"/>
                <w:sz w:val="24"/>
                <w:szCs w:val="24"/>
                <w:highlight w:val="none"/>
                <w14:textFill>
                  <w14:solidFill>
                    <w14:schemeClr w14:val="tx1"/>
                  </w14:solidFill>
                </w14:textFill>
              </w:rPr>
              <w:t>数量</w:t>
            </w:r>
          </w:p>
        </w:tc>
        <w:tc>
          <w:tcPr>
            <w:tcW w:w="1420" w:type="dxa"/>
            <w:vAlign w:val="center"/>
          </w:tcPr>
          <w:p>
            <w:pPr>
              <w:widowControl/>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单价</w:t>
            </w:r>
          </w:p>
          <w:p>
            <w:pPr>
              <w:widowControl/>
              <w:jc w:val="center"/>
              <w:rPr>
                <w:rFonts w:hint="eastAsia" w:ascii="宋体" w:hAnsi="宋体" w:eastAsia="宋体"/>
                <w:b w:val="0"/>
                <w:bCs w:val="0"/>
                <w:color w:val="000000" w:themeColor="text1"/>
                <w:spacing w:val="20"/>
                <w:sz w:val="24"/>
                <w:szCs w:val="24"/>
                <w:highlight w:val="none"/>
                <w:lang w:eastAsia="zh-CN"/>
                <w14:textFill>
                  <w14:solidFill>
                    <w14:schemeClr w14:val="tx1"/>
                  </w14:solidFill>
                </w14:textFill>
              </w:rPr>
            </w:pPr>
            <w:r>
              <w:rPr>
                <w:rFonts w:hint="eastAsia" w:ascii="宋体" w:hAnsi="宋体"/>
                <w:b w:val="0"/>
                <w:bCs w:val="0"/>
                <w:color w:val="000000" w:themeColor="text1"/>
                <w:spacing w:val="20"/>
                <w:sz w:val="24"/>
                <w:szCs w:val="24"/>
                <w:highlight w:val="none"/>
                <w:lang w:eastAsia="zh-CN"/>
                <w14:textFill>
                  <w14:solidFill>
                    <w14:schemeClr w14:val="tx1"/>
                  </w14:solidFill>
                </w14:textFill>
              </w:rPr>
              <w:t>（</w:t>
            </w: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元/套</w:t>
            </w:r>
            <w:r>
              <w:rPr>
                <w:rFonts w:hint="eastAsia" w:ascii="宋体" w:hAnsi="宋体"/>
                <w:b w:val="0"/>
                <w:bCs w:val="0"/>
                <w:color w:val="000000" w:themeColor="text1"/>
                <w:spacing w:val="20"/>
                <w:sz w:val="24"/>
                <w:szCs w:val="24"/>
                <w:highlight w:val="none"/>
                <w:lang w:eastAsia="zh-CN"/>
                <w14:textFill>
                  <w14:solidFill>
                    <w14:schemeClr w14:val="tx1"/>
                  </w14:solidFill>
                </w14:textFill>
              </w:rPr>
              <w:t>）</w:t>
            </w:r>
          </w:p>
        </w:tc>
        <w:tc>
          <w:tcPr>
            <w:tcW w:w="1773" w:type="dxa"/>
            <w:vAlign w:val="center"/>
          </w:tcPr>
          <w:p>
            <w:pPr>
              <w:widowControl/>
              <w:jc w:val="center"/>
              <w:rPr>
                <w:rFonts w:hint="default" w:ascii="宋体" w:hAnsi="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1</w:t>
            </w:r>
          </w:p>
        </w:tc>
        <w:tc>
          <w:tcPr>
            <w:tcW w:w="3529" w:type="dxa"/>
            <w:vAlign w:val="center"/>
          </w:tcPr>
          <w:p>
            <w:pPr>
              <w:tabs>
                <w:tab w:val="left" w:pos="1430"/>
              </w:tabs>
              <w:spacing w:line="50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渔业船舶油水分离器</w:t>
            </w:r>
          </w:p>
        </w:tc>
        <w:tc>
          <w:tcPr>
            <w:tcW w:w="1370" w:type="dxa"/>
            <w:vAlign w:val="center"/>
          </w:tcPr>
          <w:p>
            <w:pPr>
              <w:tabs>
                <w:tab w:val="left" w:pos="1430"/>
              </w:tabs>
              <w:spacing w:line="500" w:lineRule="exact"/>
              <w:jc w:val="center"/>
              <w:rPr>
                <w:rFonts w:hint="default" w:ascii="宋体" w:hAnsi="宋体"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306套</w:t>
            </w:r>
          </w:p>
        </w:tc>
        <w:tc>
          <w:tcPr>
            <w:tcW w:w="1420" w:type="dxa"/>
            <w:vAlign w:val="center"/>
          </w:tcPr>
          <w:p>
            <w:pPr>
              <w:spacing w:line="360" w:lineRule="auto"/>
              <w:jc w:val="center"/>
              <w:rPr>
                <w:rFonts w:ascii="宋体" w:hAnsi="宋体"/>
                <w:b w:val="0"/>
                <w:bCs w:val="0"/>
                <w:color w:val="000000" w:themeColor="text1"/>
                <w:spacing w:val="20"/>
                <w:sz w:val="24"/>
                <w:szCs w:val="24"/>
                <w:highlight w:val="none"/>
                <w14:textFill>
                  <w14:solidFill>
                    <w14:schemeClr w14:val="tx1"/>
                  </w14:solidFill>
                </w14:textFill>
              </w:rPr>
            </w:pPr>
          </w:p>
        </w:tc>
        <w:tc>
          <w:tcPr>
            <w:tcW w:w="1773" w:type="dxa"/>
            <w:vAlign w:val="center"/>
          </w:tcPr>
          <w:p>
            <w:pPr>
              <w:spacing w:line="360" w:lineRule="auto"/>
              <w:jc w:val="center"/>
              <w:rPr>
                <w:rFonts w:hint="default" w:ascii="宋体" w:hAnsi="宋体" w:eastAsia="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10000元/套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2</w:t>
            </w:r>
          </w:p>
        </w:tc>
        <w:tc>
          <w:tcPr>
            <w:tcW w:w="3529" w:type="dxa"/>
            <w:vAlign w:val="center"/>
          </w:tcPr>
          <w:p>
            <w:pPr>
              <w:tabs>
                <w:tab w:val="left" w:pos="1430"/>
              </w:tabs>
              <w:spacing w:line="500" w:lineRule="exact"/>
              <w:jc w:val="center"/>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渔业船舶油污水柜</w:t>
            </w:r>
          </w:p>
        </w:tc>
        <w:tc>
          <w:tcPr>
            <w:tcW w:w="1370" w:type="dxa"/>
            <w:vAlign w:val="center"/>
          </w:tcPr>
          <w:p>
            <w:pPr>
              <w:tabs>
                <w:tab w:val="left" w:pos="1430"/>
              </w:tabs>
              <w:spacing w:line="500" w:lineRule="exact"/>
              <w:jc w:val="center"/>
              <w:rPr>
                <w:rFonts w:hint="default"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17套</w:t>
            </w:r>
          </w:p>
        </w:tc>
        <w:tc>
          <w:tcPr>
            <w:tcW w:w="1420" w:type="dxa"/>
            <w:vAlign w:val="center"/>
          </w:tcPr>
          <w:p>
            <w:pPr>
              <w:spacing w:line="360" w:lineRule="auto"/>
              <w:jc w:val="center"/>
              <w:rPr>
                <w:rFonts w:ascii="宋体" w:hAnsi="宋体"/>
                <w:b w:val="0"/>
                <w:bCs w:val="0"/>
                <w:color w:val="000000" w:themeColor="text1"/>
                <w:spacing w:val="20"/>
                <w:sz w:val="24"/>
                <w:szCs w:val="24"/>
                <w:highlight w:val="none"/>
                <w14:textFill>
                  <w14:solidFill>
                    <w14:schemeClr w14:val="tx1"/>
                  </w14:solidFill>
                </w14:textFill>
              </w:rPr>
            </w:pPr>
          </w:p>
        </w:tc>
        <w:tc>
          <w:tcPr>
            <w:tcW w:w="1773" w:type="dxa"/>
            <w:vAlign w:val="center"/>
          </w:tcPr>
          <w:p>
            <w:pPr>
              <w:spacing w:line="360" w:lineRule="auto"/>
              <w:jc w:val="center"/>
              <w:rPr>
                <w:rFonts w:hint="default" w:ascii="宋体" w:hAnsi="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6000元/套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pStyle w:val="2"/>
              <w:rPr>
                <w:rFonts w:hint="default"/>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合计</w:t>
            </w:r>
            <w:r>
              <w:rPr>
                <w:rFonts w:hint="eastAsia"/>
                <w:b w:val="0"/>
                <w:bCs w:val="0"/>
                <w:color w:val="000000" w:themeColor="text1"/>
                <w:sz w:val="24"/>
                <w:szCs w:val="24"/>
                <w:highlight w:val="none"/>
                <w:lang w:val="en-US" w:eastAsia="zh-CN"/>
                <w14:textFill>
                  <w14:solidFill>
                    <w14:schemeClr w14:val="tx1"/>
                  </w14:solidFill>
                </w14:textFill>
              </w:rPr>
              <w:t xml:space="preserve"> </w:t>
            </w:r>
          </w:p>
        </w:tc>
        <w:tc>
          <w:tcPr>
            <w:tcW w:w="4899" w:type="dxa"/>
            <w:gridSpan w:val="2"/>
            <w:vAlign w:val="center"/>
          </w:tcPr>
          <w:p>
            <w:pPr>
              <w:spacing w:line="360" w:lineRule="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大写：</w:t>
            </w:r>
          </w:p>
          <w:p>
            <w:pPr>
              <w:pStyle w:val="2"/>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小写：</w:t>
            </w:r>
          </w:p>
        </w:tc>
        <w:tc>
          <w:tcPr>
            <w:tcW w:w="3193" w:type="dxa"/>
            <w:gridSpan w:val="2"/>
            <w:vAlign w:val="center"/>
          </w:tcPr>
          <w:p>
            <w:pPr>
              <w:pStyle w:val="2"/>
              <w:rPr>
                <w:rFonts w:hint="eastAsia" w:ascii="宋体" w:hAnsi="宋体"/>
                <w:b w:val="0"/>
                <w:bCs w:val="0"/>
                <w:color w:val="000000" w:themeColor="text1"/>
                <w:sz w:val="24"/>
                <w:szCs w:val="24"/>
                <w:highlight w:val="none"/>
                <w:lang w:val="en-US" w:eastAsia="zh-CN"/>
                <w14:textFill>
                  <w14:solidFill>
                    <w14:schemeClr w14:val="tx1"/>
                  </w14:solidFill>
                </w14:textFill>
              </w:rPr>
            </w:pPr>
          </w:p>
        </w:tc>
      </w:tr>
    </w:tbl>
    <w:p>
      <w:pPr>
        <w:pStyle w:val="2"/>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pStyle w:val="9"/>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color w:val="000000" w:themeColor="text1"/>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0"/>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0"/>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40"/>
        <w:spacing w:line="360" w:lineRule="auto"/>
        <w:rPr>
          <w:rFonts w:ascii="宋体" w:hAns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41"/>
        <w:spacing w:line="360" w:lineRule="auto"/>
        <w:rPr>
          <w:color w:val="000000" w:themeColor="text1"/>
          <w:highlight w:val="none"/>
          <w14:textFill>
            <w14:solidFill>
              <w14:schemeClr w14:val="tx1"/>
            </w14:solidFill>
          </w14:textFill>
        </w:rPr>
      </w:pP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1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19"/>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8"/>
        <w:spacing w:line="360" w:lineRule="auto"/>
        <w:rPr>
          <w:rFonts w:ascii="宋体" w:hAnsi="宋体"/>
          <w:color w:val="000000" w:themeColor="text1"/>
          <w:szCs w:val="21"/>
          <w:highlight w:val="none"/>
          <w:lang w:val="en-GB"/>
          <w14:textFill>
            <w14:solidFill>
              <w14:schemeClr w14:val="tx1"/>
            </w14:solidFill>
          </w14:textFill>
        </w:rPr>
      </w:pPr>
    </w:p>
    <w:p>
      <w:pPr>
        <w:pStyle w:val="38"/>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8"/>
        <w:widowControl/>
        <w:numPr>
          <w:ilvl w:val="0"/>
          <w:numId w:val="8"/>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4372D3"/>
    <w:rsid w:val="096E0F14"/>
    <w:rsid w:val="0A00100D"/>
    <w:rsid w:val="0A9413BB"/>
    <w:rsid w:val="0A965ED7"/>
    <w:rsid w:val="0AF46A39"/>
    <w:rsid w:val="0C1E2BA0"/>
    <w:rsid w:val="0C765CB2"/>
    <w:rsid w:val="0C8B23DA"/>
    <w:rsid w:val="0D555A8C"/>
    <w:rsid w:val="0E970358"/>
    <w:rsid w:val="0F7915AB"/>
    <w:rsid w:val="10392EAE"/>
    <w:rsid w:val="10706EC2"/>
    <w:rsid w:val="11DF1C44"/>
    <w:rsid w:val="122E5FFF"/>
    <w:rsid w:val="12807280"/>
    <w:rsid w:val="13A74261"/>
    <w:rsid w:val="148463E6"/>
    <w:rsid w:val="14D20D9B"/>
    <w:rsid w:val="15A72BED"/>
    <w:rsid w:val="1621170E"/>
    <w:rsid w:val="17BF281D"/>
    <w:rsid w:val="182E66CE"/>
    <w:rsid w:val="18B91D2B"/>
    <w:rsid w:val="18C40414"/>
    <w:rsid w:val="19AC1A3C"/>
    <w:rsid w:val="19FF1A98"/>
    <w:rsid w:val="1A6A6D44"/>
    <w:rsid w:val="1A817123"/>
    <w:rsid w:val="1B4003D3"/>
    <w:rsid w:val="1C093ECB"/>
    <w:rsid w:val="1C8B70E0"/>
    <w:rsid w:val="1CE4433A"/>
    <w:rsid w:val="1DD127D0"/>
    <w:rsid w:val="1E095D4F"/>
    <w:rsid w:val="1EE84AA8"/>
    <w:rsid w:val="1FFB1837"/>
    <w:rsid w:val="204B1784"/>
    <w:rsid w:val="21180308"/>
    <w:rsid w:val="228447E5"/>
    <w:rsid w:val="23031C4F"/>
    <w:rsid w:val="23424F53"/>
    <w:rsid w:val="236E14E2"/>
    <w:rsid w:val="27305942"/>
    <w:rsid w:val="27FB6E5E"/>
    <w:rsid w:val="28563A69"/>
    <w:rsid w:val="28A26B4B"/>
    <w:rsid w:val="299F0951"/>
    <w:rsid w:val="29D148D0"/>
    <w:rsid w:val="29E019D7"/>
    <w:rsid w:val="2AC803DC"/>
    <w:rsid w:val="2B602C29"/>
    <w:rsid w:val="2BA53271"/>
    <w:rsid w:val="2BB134F8"/>
    <w:rsid w:val="2DC84554"/>
    <w:rsid w:val="2DE96679"/>
    <w:rsid w:val="2E094BE9"/>
    <w:rsid w:val="2EF8464C"/>
    <w:rsid w:val="30143D85"/>
    <w:rsid w:val="31752B09"/>
    <w:rsid w:val="33D3510B"/>
    <w:rsid w:val="33E91FB6"/>
    <w:rsid w:val="341548E3"/>
    <w:rsid w:val="34842894"/>
    <w:rsid w:val="35615AA5"/>
    <w:rsid w:val="36E8230F"/>
    <w:rsid w:val="374B7290"/>
    <w:rsid w:val="37712A39"/>
    <w:rsid w:val="381561FE"/>
    <w:rsid w:val="396327E0"/>
    <w:rsid w:val="3992672C"/>
    <w:rsid w:val="3AE50133"/>
    <w:rsid w:val="3B345EA5"/>
    <w:rsid w:val="3C74735F"/>
    <w:rsid w:val="3DB531EC"/>
    <w:rsid w:val="3FCA700F"/>
    <w:rsid w:val="40F519DC"/>
    <w:rsid w:val="4111238D"/>
    <w:rsid w:val="41A61C6B"/>
    <w:rsid w:val="41E67644"/>
    <w:rsid w:val="42374068"/>
    <w:rsid w:val="43036342"/>
    <w:rsid w:val="437D7970"/>
    <w:rsid w:val="44DA4267"/>
    <w:rsid w:val="4533479C"/>
    <w:rsid w:val="4563730C"/>
    <w:rsid w:val="4571598F"/>
    <w:rsid w:val="45953AB9"/>
    <w:rsid w:val="47AF47A3"/>
    <w:rsid w:val="48694FA0"/>
    <w:rsid w:val="488E768B"/>
    <w:rsid w:val="491023AE"/>
    <w:rsid w:val="49F41D5E"/>
    <w:rsid w:val="4B1E31F7"/>
    <w:rsid w:val="4BA87CF0"/>
    <w:rsid w:val="4BCB3573"/>
    <w:rsid w:val="4CE75373"/>
    <w:rsid w:val="4F1F3A70"/>
    <w:rsid w:val="4F1F4586"/>
    <w:rsid w:val="55F2638C"/>
    <w:rsid w:val="563A4FCD"/>
    <w:rsid w:val="566D4B95"/>
    <w:rsid w:val="572656D4"/>
    <w:rsid w:val="59AD06A4"/>
    <w:rsid w:val="59F45FE9"/>
    <w:rsid w:val="5A4D586D"/>
    <w:rsid w:val="5A6249B0"/>
    <w:rsid w:val="5B6643CC"/>
    <w:rsid w:val="5CA927BF"/>
    <w:rsid w:val="5D711BE8"/>
    <w:rsid w:val="5E230C3C"/>
    <w:rsid w:val="5EE84C68"/>
    <w:rsid w:val="5F2A1866"/>
    <w:rsid w:val="610A6C62"/>
    <w:rsid w:val="621D5BA4"/>
    <w:rsid w:val="635B6748"/>
    <w:rsid w:val="63947A95"/>
    <w:rsid w:val="67B167D1"/>
    <w:rsid w:val="685F1C50"/>
    <w:rsid w:val="699022E9"/>
    <w:rsid w:val="6A714498"/>
    <w:rsid w:val="6B880183"/>
    <w:rsid w:val="6E23004A"/>
    <w:rsid w:val="6FAC1718"/>
    <w:rsid w:val="709504C8"/>
    <w:rsid w:val="71BD0143"/>
    <w:rsid w:val="71D3700D"/>
    <w:rsid w:val="745919C6"/>
    <w:rsid w:val="74702A9A"/>
    <w:rsid w:val="761C2BBB"/>
    <w:rsid w:val="76577B88"/>
    <w:rsid w:val="76AD7BEF"/>
    <w:rsid w:val="776A1DE8"/>
    <w:rsid w:val="776C5B3F"/>
    <w:rsid w:val="785D00CA"/>
    <w:rsid w:val="7A434F7E"/>
    <w:rsid w:val="7ADD7AF8"/>
    <w:rsid w:val="7B224038"/>
    <w:rsid w:val="7C4A1D76"/>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2"/>
    <w:qFormat/>
    <w:uiPriority w:val="0"/>
    <w:pPr>
      <w:jc w:val="left"/>
    </w:pPr>
  </w:style>
  <w:style w:type="paragraph" w:styleId="9">
    <w:name w:val="Body Text Indent"/>
    <w:basedOn w:val="1"/>
    <w:next w:val="10"/>
    <w:link w:val="45"/>
    <w:qFormat/>
    <w:uiPriority w:val="0"/>
    <w:pPr>
      <w:spacing w:after="120"/>
      <w:ind w:left="420" w:leftChars="200"/>
    </w:pPr>
  </w:style>
  <w:style w:type="paragraph" w:styleId="10">
    <w:name w:val="Body Text First Indent 2"/>
    <w:basedOn w:val="9"/>
    <w:unhideWhenUsed/>
    <w:qFormat/>
    <w:uiPriority w:val="99"/>
    <w:pPr>
      <w:ind w:firstLine="420" w:firstLineChars="200"/>
    </w:pPr>
  </w:style>
  <w:style w:type="paragraph" w:styleId="11">
    <w:name w:val="Plain Text"/>
    <w:basedOn w:val="1"/>
    <w:link w:val="49"/>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8"/>
    <w:next w:val="8"/>
    <w:link w:val="43"/>
    <w:qFormat/>
    <w:uiPriority w:val="0"/>
    <w:rPr>
      <w:b/>
      <w:bCs/>
    </w:rPr>
  </w:style>
  <w:style w:type="character" w:styleId="21">
    <w:name w:val="Strong"/>
    <w:basedOn w:val="20"/>
    <w:qFormat/>
    <w:uiPriority w:val="0"/>
    <w:rPr>
      <w:b/>
    </w:rPr>
  </w:style>
  <w:style w:type="character" w:styleId="22">
    <w:name w:val="Hyperlink"/>
    <w:qFormat/>
    <w:uiPriority w:val="0"/>
    <w:rPr>
      <w:rFonts w:ascii="宋体"/>
      <w:color w:val="0000FF"/>
      <w:sz w:val="18"/>
      <w:szCs w:val="18"/>
      <w:u w:val="single"/>
    </w:rPr>
  </w:style>
  <w:style w:type="character" w:styleId="23">
    <w:name w:val="annotation reference"/>
    <w:basedOn w:val="20"/>
    <w:qFormat/>
    <w:uiPriority w:val="0"/>
    <w:rPr>
      <w:sz w:val="21"/>
      <w:szCs w:val="21"/>
    </w:rPr>
  </w:style>
  <w:style w:type="paragraph" w:customStyle="1" w:styleId="24">
    <w:name w:val="表格文字"/>
    <w:basedOn w:val="1"/>
    <w:next w:val="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8"/>
    <w:qFormat/>
    <w:uiPriority w:val="0"/>
    <w:rPr>
      <w:rFonts w:ascii="Times New Roman" w:hAnsi="Times New Roman" w:eastAsia="宋体" w:cs="Times New Roman"/>
      <w:b/>
      <w:bCs/>
      <w:kern w:val="2"/>
      <w:sz w:val="21"/>
      <w:szCs w:val="24"/>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9"/>
    <w:qFormat/>
    <w:uiPriority w:val="0"/>
    <w:rPr>
      <w:kern w:val="2"/>
      <w:sz w:val="21"/>
      <w:szCs w:val="24"/>
    </w:rPr>
  </w:style>
  <w:style w:type="paragraph" w:customStyle="1" w:styleId="46">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7">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8">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9">
    <w:name w:val="纯文本 Char"/>
    <w:link w:val="11"/>
    <w:qFormat/>
    <w:uiPriority w:val="0"/>
    <w:rPr>
      <w:rFonts w:ascii="宋体" w:hAnsi="Courier New" w:cstheme="minorBidi"/>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Body Text Indent 21"/>
    <w:basedOn w:val="1"/>
    <w:qFormat/>
    <w:uiPriority w:val="0"/>
    <w:pPr>
      <w:widowControl/>
      <w:spacing w:line="480" w:lineRule="atLeast"/>
      <w:ind w:firstLine="480"/>
    </w:pPr>
    <w:rPr>
      <w:rFonts w:ascii="宋体"/>
      <w:kern w:val="0"/>
      <w:sz w:val="24"/>
      <w:szCs w:val="20"/>
    </w:rPr>
  </w:style>
  <w:style w:type="paragraph" w:customStyle="1" w:styleId="52">
    <w:name w:val="Plain Text1"/>
    <w:basedOn w:val="1"/>
    <w:qFormat/>
    <w:uiPriority w:val="0"/>
    <w:rPr>
      <w:rFonts w:ascii="宋体" w:hAnsi="Courier New"/>
      <w:szCs w:val="20"/>
    </w:rPr>
  </w:style>
  <w:style w:type="character" w:customStyle="1" w:styleId="53">
    <w:name w:val="font21"/>
    <w:qFormat/>
    <w:uiPriority w:val="0"/>
    <w:rPr>
      <w:rFonts w:hint="eastAsia" w:ascii="宋体" w:hAnsi="宋体" w:eastAsia="宋体" w:cs="宋体"/>
      <w:color w:val="000000"/>
      <w:sz w:val="24"/>
      <w:szCs w:val="24"/>
      <w:u w:val="none"/>
    </w:rPr>
  </w:style>
  <w:style w:type="paragraph" w:customStyle="1" w:styleId="54">
    <w:name w:val="1"/>
    <w:basedOn w:val="1"/>
    <w:next w:val="26"/>
    <w:qFormat/>
    <w:uiPriority w:val="34"/>
    <w:pPr>
      <w:ind w:firstLine="420" w:firstLineChars="200"/>
    </w:pPr>
    <w:rPr>
      <w:rFonts w:ascii="Calibri" w:hAnsi="Calibri"/>
    </w:rPr>
  </w:style>
  <w:style w:type="character" w:customStyle="1" w:styleId="55">
    <w:name w:val="正文文本 Char"/>
    <w:link w:val="2"/>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2</TotalTime>
  <ScaleCrop>false</ScaleCrop>
  <LinksUpToDate>false</LinksUpToDate>
  <CharactersWithSpaces>30268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Le.YonG.</cp:lastModifiedBy>
  <dcterms:modified xsi:type="dcterms:W3CDTF">2020-04-23T01:23:50Z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