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21925366"/>
      <w:bookmarkStart w:id="1" w:name="_Toc382465025"/>
      <w:bookmarkStart w:id="2" w:name="_Toc372899683"/>
      <w:bookmarkStart w:id="3" w:name="_Toc288556230"/>
      <w:bookmarkStart w:id="4" w:name="_Toc372899806"/>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2020年芦浦镇创建国家卫生镇病媒生物防治项目(重新）</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玉环市芦浦镇人民政府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台州恒信工程造价咨询有限公司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季朝晖</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0576-87229474</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w:t>
      </w:r>
      <w:r>
        <w:rPr>
          <w:rFonts w:hint="eastAsia" w:ascii="Times New Roman" w:hAnsi="Times New Roman" w:cs="Times New Roman"/>
          <w:bCs/>
          <w:color w:val="auto"/>
          <w:sz w:val="28"/>
          <w:highlight w:val="none"/>
          <w:lang w:eastAsia="zh-CN"/>
        </w:rPr>
        <w:t>二</w:t>
      </w:r>
      <w:r>
        <w:rPr>
          <w:rFonts w:hint="default" w:ascii="Times New Roman" w:hAnsi="Times New Roman" w:cs="Times New Roman"/>
          <w:bCs/>
          <w:color w:val="auto"/>
          <w:sz w:val="28"/>
          <w:highlight w:val="none"/>
        </w:rPr>
        <w:t>O年</w:t>
      </w:r>
      <w:r>
        <w:rPr>
          <w:rFonts w:hint="eastAsia" w:ascii="Times New Roman" w:hAnsi="Times New Roman" w:cs="Times New Roman"/>
          <w:bCs/>
          <w:color w:val="auto"/>
          <w:sz w:val="28"/>
          <w:highlight w:val="none"/>
          <w:lang w:eastAsia="zh-CN"/>
        </w:rPr>
        <w:t>五</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14202_WPSOffice_Level1"/>
      <w:bookmarkStart w:id="13" w:name="_Toc20039_WPSOffice_Level1"/>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13216"/>
      <w:bookmarkStart w:id="15" w:name="_Toc4788"/>
      <w:bookmarkStart w:id="16" w:name="_Toc10495"/>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2020年芦浦镇创建国家卫生镇病媒生物防治项目(重新）</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玉环市芦浦镇人民政府</w:t>
      </w:r>
      <w:r>
        <w:rPr>
          <w:rFonts w:hint="default" w:ascii="Times New Roman" w:hAnsi="Times New Roman" w:cs="Times New Roman"/>
          <w:color w:val="auto"/>
          <w:kern w:val="21"/>
          <w:sz w:val="21"/>
          <w:szCs w:val="21"/>
          <w:highlight w:val="none"/>
        </w:rPr>
        <w:t>，建设资金来自财政，委托</w:t>
      </w:r>
      <w:r>
        <w:rPr>
          <w:rFonts w:hint="eastAsia" w:ascii="Times New Roman" w:hAnsi="Times New Roman" w:cs="Times New Roman"/>
          <w:color w:val="auto"/>
          <w:kern w:val="21"/>
          <w:sz w:val="21"/>
          <w:szCs w:val="21"/>
          <w:highlight w:val="none"/>
          <w:lang w:eastAsia="zh-CN"/>
        </w:rPr>
        <w:t>台州恒信工程造价咨询有限公司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芦浦镇</w:t>
      </w:r>
      <w:r>
        <w:rPr>
          <w:rFonts w:hint="eastAsia" w:ascii="Times New Roman" w:hAnsi="Times New Roman" w:cs="Times New Roman"/>
          <w:color w:val="auto"/>
          <w:kern w:val="21"/>
          <w:sz w:val="21"/>
          <w:szCs w:val="21"/>
          <w:highlight w:val="none"/>
          <w:lang w:val="en-US" w:eastAsia="zh-CN"/>
        </w:rPr>
        <w:t>19.67</w:t>
      </w:r>
      <w:r>
        <w:rPr>
          <w:rFonts w:hint="default" w:ascii="Times New Roman" w:hAnsi="Times New Roman" w:cs="Times New Roman"/>
          <w:color w:val="auto"/>
          <w:kern w:val="21"/>
          <w:sz w:val="21"/>
          <w:szCs w:val="21"/>
          <w:highlight w:val="none"/>
          <w:lang w:eastAsia="zh-CN"/>
        </w:rPr>
        <w:t>平方公里</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w:t>
      </w:r>
      <w:r>
        <w:rPr>
          <w:rFonts w:hint="eastAsia" w:ascii="Times New Roman" w:hAnsi="Times New Roman" w:cs="Times New Roman"/>
          <w:color w:val="auto"/>
          <w:kern w:val="21"/>
          <w:sz w:val="21"/>
          <w:szCs w:val="21"/>
          <w:highlight w:val="none"/>
          <w:lang w:eastAsia="zh-CN"/>
        </w:rPr>
        <w:t>芦浦</w:t>
      </w:r>
      <w:r>
        <w:rPr>
          <w:rFonts w:hint="default" w:ascii="Times New Roman" w:hAnsi="Times New Roman" w:cs="Times New Roman"/>
          <w:color w:val="auto"/>
          <w:kern w:val="21"/>
          <w:sz w:val="21"/>
          <w:szCs w:val="21"/>
          <w:highlight w:val="none"/>
        </w:rPr>
        <w:t>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w:t>
      </w:r>
      <w:r>
        <w:rPr>
          <w:rFonts w:hint="eastAsia" w:ascii="Times New Roman" w:hAnsi="Times New Roman" w:cs="Times New Roman"/>
          <w:color w:val="auto"/>
          <w:kern w:val="21"/>
          <w:sz w:val="21"/>
          <w:szCs w:val="21"/>
          <w:highlight w:val="none"/>
          <w:lang w:eastAsia="zh-CN"/>
        </w:rPr>
        <w:t>芦浦</w:t>
      </w:r>
      <w:r>
        <w:rPr>
          <w:rFonts w:hint="default" w:ascii="Times New Roman" w:hAnsi="Times New Roman" w:cs="Times New Roman"/>
          <w:color w:val="auto"/>
          <w:kern w:val="21"/>
          <w:sz w:val="21"/>
          <w:szCs w:val="21"/>
          <w:highlight w:val="none"/>
        </w:rPr>
        <w:t>“除四害”工作基本要求来操作，总面积</w:t>
      </w:r>
      <w:r>
        <w:rPr>
          <w:rFonts w:hint="eastAsia" w:ascii="Times New Roman" w:hAnsi="Times New Roman" w:cs="Times New Roman"/>
          <w:color w:val="auto"/>
          <w:kern w:val="21"/>
          <w:sz w:val="21"/>
          <w:szCs w:val="21"/>
          <w:highlight w:val="none"/>
          <w:lang w:val="en-US" w:eastAsia="zh-CN"/>
        </w:rPr>
        <w:t>19.67</w:t>
      </w:r>
      <w:r>
        <w:rPr>
          <w:rFonts w:hint="default" w:ascii="Times New Roman" w:hAnsi="Times New Roman" w:cs="Times New Roman"/>
          <w:color w:val="auto"/>
          <w:kern w:val="21"/>
          <w:sz w:val="21"/>
          <w:szCs w:val="21"/>
          <w:highlight w:val="none"/>
        </w:rPr>
        <w:t>平方公里，行政村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w:t>
      </w:r>
      <w:r>
        <w:rPr>
          <w:rFonts w:hint="eastAsia" w:ascii="Times New Roman" w:hAnsi="Times New Roman" w:cs="Times New Roman"/>
          <w:color w:val="auto"/>
          <w:kern w:val="21"/>
          <w:sz w:val="21"/>
          <w:szCs w:val="21"/>
          <w:highlight w:val="none"/>
          <w:lang w:val="en-US" w:eastAsia="zh-CN"/>
        </w:rPr>
        <w:t>公园5座、</w:t>
      </w:r>
      <w:r>
        <w:rPr>
          <w:rFonts w:hint="default" w:ascii="Times New Roman" w:hAnsi="Times New Roman" w:cs="Times New Roman"/>
          <w:color w:val="auto"/>
          <w:kern w:val="21"/>
          <w:sz w:val="21"/>
          <w:szCs w:val="21"/>
          <w:highlight w:val="none"/>
        </w:rPr>
        <w:t>公</w:t>
      </w:r>
      <w:r>
        <w:rPr>
          <w:rFonts w:hint="eastAsia" w:ascii="Times New Roman" w:hAnsi="Times New Roman" w:cs="Times New Roman"/>
          <w:color w:val="auto"/>
          <w:kern w:val="21"/>
          <w:sz w:val="21"/>
          <w:szCs w:val="21"/>
          <w:highlight w:val="none"/>
          <w:lang w:eastAsia="zh-CN"/>
        </w:rPr>
        <w:t>厕</w:t>
      </w:r>
      <w:r>
        <w:rPr>
          <w:rFonts w:hint="eastAsia" w:ascii="Times New Roman" w:hAnsi="Times New Roman" w:cs="Times New Roman"/>
          <w:color w:val="auto"/>
          <w:kern w:val="21"/>
          <w:sz w:val="21"/>
          <w:szCs w:val="21"/>
          <w:highlight w:val="none"/>
          <w:lang w:val="en-US" w:eastAsia="zh-CN"/>
        </w:rPr>
        <w:t>42</w:t>
      </w:r>
      <w:r>
        <w:rPr>
          <w:rFonts w:hint="default" w:ascii="Times New Roman" w:hAnsi="Times New Roman" w:cs="Times New Roman"/>
          <w:color w:val="auto"/>
          <w:kern w:val="21"/>
          <w:sz w:val="21"/>
          <w:szCs w:val="21"/>
          <w:highlight w:val="none"/>
        </w:rPr>
        <w:t>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580余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w:t>
      </w:r>
      <w:r>
        <w:rPr>
          <w:rFonts w:hint="eastAsia" w:ascii="Times New Roman" w:hAnsi="Times New Roman" w:cs="Times New Roman"/>
          <w:color w:val="auto"/>
          <w:kern w:val="21"/>
          <w:sz w:val="21"/>
          <w:szCs w:val="21"/>
          <w:highlight w:val="none"/>
          <w:lang w:val="en-US" w:eastAsia="zh-CN"/>
        </w:rPr>
        <w:t>4</w:t>
      </w:r>
      <w:r>
        <w:rPr>
          <w:rFonts w:hint="default" w:ascii="Times New Roman" w:hAnsi="Times New Roman" w:cs="Times New Roman"/>
          <w:color w:val="auto"/>
          <w:kern w:val="21"/>
          <w:sz w:val="21"/>
          <w:szCs w:val="21"/>
          <w:highlight w:val="none"/>
        </w:rPr>
        <w:t>所、拉圾中转站</w:t>
      </w:r>
      <w:r>
        <w:rPr>
          <w:rFonts w:hint="eastAsia" w:ascii="Times New Roman" w:hAnsi="Times New Roman" w:cs="Times New Roman"/>
          <w:color w:val="auto"/>
          <w:kern w:val="21"/>
          <w:sz w:val="21"/>
          <w:szCs w:val="21"/>
          <w:highlight w:val="none"/>
          <w:lang w:val="en-US" w:eastAsia="zh-CN"/>
        </w:rPr>
        <w:t>1</w:t>
      </w:r>
      <w:r>
        <w:rPr>
          <w:rFonts w:hint="default" w:ascii="Times New Roman" w:hAnsi="Times New Roman" w:cs="Times New Roman"/>
          <w:color w:val="auto"/>
          <w:kern w:val="21"/>
          <w:sz w:val="21"/>
          <w:szCs w:val="21"/>
          <w:highlight w:val="none"/>
        </w:rPr>
        <w:t>个、菜场</w:t>
      </w:r>
      <w:r>
        <w:rPr>
          <w:rFonts w:hint="eastAsia" w:ascii="Times New Roman" w:hAnsi="Times New Roman" w:cs="Times New Roman"/>
          <w:color w:val="auto"/>
          <w:kern w:val="21"/>
          <w:sz w:val="21"/>
          <w:szCs w:val="21"/>
          <w:highlight w:val="none"/>
          <w:lang w:val="en-US" w:eastAsia="zh-CN"/>
        </w:rPr>
        <w:t>3</w:t>
      </w:r>
      <w:r>
        <w:rPr>
          <w:rFonts w:hint="default" w:ascii="Times New Roman" w:hAnsi="Times New Roman" w:cs="Times New Roman"/>
          <w:color w:val="auto"/>
          <w:kern w:val="21"/>
          <w:sz w:val="21"/>
          <w:szCs w:val="21"/>
          <w:highlight w:val="none"/>
        </w:rPr>
        <w:t>个、车站1个、</w:t>
      </w:r>
      <w:r>
        <w:rPr>
          <w:rFonts w:hint="eastAsia" w:ascii="Times New Roman" w:hAnsi="Times New Roman" w:cs="Times New Roman"/>
          <w:color w:val="auto"/>
          <w:kern w:val="21"/>
          <w:sz w:val="21"/>
          <w:szCs w:val="21"/>
          <w:highlight w:val="none"/>
          <w:lang w:val="en-US" w:eastAsia="zh-CN"/>
        </w:rPr>
        <w:t>健康步道3条、雨污水</w:t>
      </w:r>
      <w:r>
        <w:rPr>
          <w:rFonts w:hint="eastAsia" w:ascii="Times New Roman" w:hAnsi="Times New Roman" w:cs="Times New Roman"/>
          <w:color w:val="auto"/>
          <w:kern w:val="21"/>
          <w:sz w:val="21"/>
          <w:szCs w:val="21"/>
          <w:highlight w:val="none"/>
          <w:lang w:eastAsia="zh-CN"/>
        </w:rPr>
        <w:t>窨井</w:t>
      </w:r>
      <w:r>
        <w:rPr>
          <w:rFonts w:hint="eastAsia" w:ascii="Times New Roman" w:hAnsi="Times New Roman" w:cs="Times New Roman"/>
          <w:color w:val="auto"/>
          <w:kern w:val="21"/>
          <w:sz w:val="21"/>
          <w:szCs w:val="21"/>
          <w:highlight w:val="none"/>
          <w:lang w:val="en-US" w:eastAsia="zh-CN"/>
        </w:rPr>
        <w:t>1800</w:t>
      </w:r>
      <w:r>
        <w:rPr>
          <w:rFonts w:hint="eastAsia" w:ascii="Times New Roman" w:hAnsi="Times New Roman" w:cs="Times New Roman"/>
          <w:color w:val="auto"/>
          <w:kern w:val="21"/>
          <w:sz w:val="21"/>
          <w:szCs w:val="21"/>
          <w:highlight w:val="none"/>
          <w:lang w:eastAsia="zh-CN"/>
        </w:rPr>
        <w:t>座</w:t>
      </w:r>
      <w:r>
        <w:rPr>
          <w:rFonts w:hint="default" w:ascii="Times New Roman" w:hAnsi="Times New Roman" w:cs="Times New Roman"/>
          <w:color w:val="auto"/>
          <w:kern w:val="21"/>
          <w:sz w:val="21"/>
          <w:szCs w:val="21"/>
          <w:highlight w:val="none"/>
        </w:rPr>
        <w:t>、</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w:t>
      </w:r>
      <w:r>
        <w:rPr>
          <w:rFonts w:hint="eastAsia" w:ascii="Times New Roman" w:hAnsi="Times New Roman" w:cs="Times New Roman"/>
          <w:color w:val="auto"/>
          <w:kern w:val="21"/>
          <w:sz w:val="21"/>
          <w:szCs w:val="21"/>
          <w:highlight w:val="none"/>
          <w:lang w:val="en-US" w:eastAsia="zh-CN"/>
        </w:rPr>
        <w:t>600</w:t>
      </w:r>
      <w:r>
        <w:rPr>
          <w:rFonts w:hint="default" w:ascii="Times New Roman" w:hAnsi="Times New Roman" w:cs="Times New Roman"/>
          <w:color w:val="auto"/>
          <w:kern w:val="21"/>
          <w:sz w:val="21"/>
          <w:szCs w:val="21"/>
          <w:highlight w:val="none"/>
        </w:rPr>
        <w:t>只、河岩大型水体</w:t>
      </w:r>
      <w:r>
        <w:rPr>
          <w:rFonts w:hint="eastAsia" w:ascii="Times New Roman" w:hAnsi="Times New Roman" w:cs="Times New Roman"/>
          <w:color w:val="auto"/>
          <w:kern w:val="21"/>
          <w:sz w:val="21"/>
          <w:szCs w:val="21"/>
          <w:highlight w:val="none"/>
          <w:lang w:val="en-US" w:eastAsia="zh-CN"/>
        </w:rPr>
        <w:t>15</w:t>
      </w:r>
      <w:r>
        <w:rPr>
          <w:rFonts w:hint="eastAsia" w:ascii="Times New Roman" w:hAnsi="Times New Roman" w:cs="Times New Roman"/>
          <w:color w:val="auto"/>
          <w:kern w:val="21"/>
          <w:sz w:val="21"/>
          <w:szCs w:val="21"/>
          <w:highlight w:val="none"/>
          <w:lang w:eastAsia="zh-CN"/>
        </w:rPr>
        <w:t>公里</w:t>
      </w:r>
      <w:r>
        <w:rPr>
          <w:rFonts w:hint="default" w:ascii="Times New Roman" w:hAnsi="Times New Roman" w:cs="Times New Roman"/>
          <w:color w:val="auto"/>
          <w:kern w:val="21"/>
          <w:sz w:val="21"/>
          <w:szCs w:val="21"/>
          <w:highlight w:val="none"/>
        </w:rPr>
        <w:t>、绿化</w:t>
      </w:r>
      <w:r>
        <w:rPr>
          <w:rFonts w:hint="eastAsia" w:ascii="Times New Roman" w:hAnsi="Times New Roman" w:cs="Times New Roman"/>
          <w:color w:val="auto"/>
          <w:kern w:val="21"/>
          <w:sz w:val="21"/>
          <w:szCs w:val="21"/>
          <w:highlight w:val="none"/>
          <w:lang w:val="en-US" w:eastAsia="zh-CN"/>
        </w:rPr>
        <w:t>7.48平方</w:t>
      </w:r>
      <w:r>
        <w:rPr>
          <w:rFonts w:hint="eastAsia" w:ascii="Times New Roman" w:hAnsi="Times New Roman" w:cs="Times New Roman"/>
          <w:color w:val="auto"/>
          <w:kern w:val="21"/>
          <w:sz w:val="21"/>
          <w:szCs w:val="21"/>
          <w:highlight w:val="none"/>
          <w:lang w:eastAsia="zh-CN"/>
        </w:rPr>
        <w:t>公里</w:t>
      </w:r>
      <w:r>
        <w:rPr>
          <w:rFonts w:hint="default" w:ascii="Times New Roman" w:hAnsi="Times New Roman" w:cs="Times New Roman"/>
          <w:color w:val="auto"/>
          <w:kern w:val="21"/>
          <w:sz w:val="21"/>
          <w:szCs w:val="21"/>
          <w:highlight w:val="none"/>
        </w:rPr>
        <w:t>、</w:t>
      </w:r>
      <w:r>
        <w:rPr>
          <w:rFonts w:hint="eastAsia" w:ascii="Times New Roman" w:hAnsi="Times New Roman" w:cs="Times New Roman"/>
          <w:color w:val="auto"/>
          <w:kern w:val="21"/>
          <w:sz w:val="21"/>
          <w:szCs w:val="21"/>
          <w:highlight w:val="none"/>
          <w:lang w:val="en-US" w:eastAsia="zh-CN"/>
        </w:rPr>
        <w:t>垃圾</w:t>
      </w:r>
      <w:r>
        <w:rPr>
          <w:rFonts w:hint="default" w:ascii="Times New Roman" w:hAnsi="Times New Roman" w:cs="Times New Roman"/>
          <w:color w:val="auto"/>
          <w:kern w:val="21"/>
          <w:sz w:val="21"/>
          <w:szCs w:val="21"/>
          <w:highlight w:val="none"/>
        </w:rPr>
        <w:t>桶</w:t>
      </w:r>
      <w:r>
        <w:rPr>
          <w:rFonts w:hint="eastAsia" w:ascii="Times New Roman" w:hAnsi="Times New Roman" w:cs="Times New Roman"/>
          <w:color w:val="auto"/>
          <w:kern w:val="21"/>
          <w:sz w:val="21"/>
          <w:szCs w:val="21"/>
          <w:highlight w:val="none"/>
          <w:lang w:val="en-US" w:eastAsia="zh-CN"/>
        </w:rPr>
        <w:t>1300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w:t>
      </w:r>
      <w:r>
        <w:rPr>
          <w:rFonts w:hint="eastAsia" w:ascii="Times New Roman" w:hAnsi="Times New Roman" w:cs="Times New Roman"/>
          <w:color w:val="auto"/>
          <w:kern w:val="21"/>
          <w:sz w:val="21"/>
          <w:szCs w:val="21"/>
          <w:highlight w:val="none"/>
          <w:lang w:eastAsia="zh-CN"/>
        </w:rPr>
        <w:t>国家卫生镇</w:t>
      </w:r>
      <w:r>
        <w:rPr>
          <w:rFonts w:hint="default" w:ascii="Times New Roman" w:hAnsi="Times New Roman" w:cs="Times New Roman"/>
          <w:color w:val="auto"/>
          <w:kern w:val="21"/>
          <w:sz w:val="21"/>
          <w:szCs w:val="21"/>
          <w:highlight w:val="none"/>
        </w:rPr>
        <w:t>要求，全部统一开展公共外环境投药及消杀。全年共消18次。（如因实际需要业主要求增加消杀次数，承包人必须无条件配合，费用由承包人在报价时综合考虑风</w:t>
      </w:r>
      <w:r>
        <w:rPr>
          <w:rFonts w:hint="eastAsia" w:ascii="Times New Roman" w:hAnsi="Times New Roman" w:cs="Times New Roman"/>
          <w:color w:val="auto"/>
          <w:kern w:val="21"/>
          <w:sz w:val="21"/>
          <w:szCs w:val="21"/>
          <w:highlight w:val="none"/>
          <w:lang w:eastAsia="zh-CN"/>
        </w:rPr>
        <w:t>险</w:t>
      </w:r>
      <w:r>
        <w:rPr>
          <w:rFonts w:hint="default" w:ascii="Times New Roman" w:hAnsi="Times New Roman" w:cs="Times New Roman"/>
          <w:color w:val="auto"/>
          <w:kern w:val="21"/>
          <w:sz w:val="21"/>
          <w:szCs w:val="21"/>
          <w:highlight w:val="none"/>
        </w:rPr>
        <w:t>，已含在</w:t>
      </w:r>
      <w:r>
        <w:rPr>
          <w:rFonts w:hint="eastAsia" w:ascii="Times New Roman" w:hAnsi="Times New Roman" w:cs="Times New Roman"/>
          <w:color w:val="auto"/>
          <w:kern w:val="21"/>
          <w:sz w:val="21"/>
          <w:szCs w:val="21"/>
          <w:highlight w:val="none"/>
          <w:lang w:eastAsia="zh-CN"/>
        </w:rPr>
        <w:t>合</w:t>
      </w:r>
      <w:r>
        <w:rPr>
          <w:rFonts w:hint="default" w:ascii="Times New Roman" w:hAnsi="Times New Roman" w:cs="Times New Roman"/>
          <w:color w:val="auto"/>
          <w:kern w:val="21"/>
          <w:sz w:val="21"/>
          <w:szCs w:val="21"/>
          <w:highlight w:val="none"/>
        </w:rPr>
        <w:t>同价内，不在另行增加费用）</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户）居民进行药物集中发放，并由投标人做好药物</w:t>
      </w:r>
      <w:r>
        <w:rPr>
          <w:rFonts w:hint="eastAsia" w:ascii="Times New Roman" w:hAnsi="Times New Roman" w:cs="Times New Roman"/>
          <w:color w:val="auto"/>
          <w:kern w:val="21"/>
          <w:sz w:val="21"/>
          <w:szCs w:val="21"/>
          <w:highlight w:val="none"/>
          <w:lang w:val="en-US" w:eastAsia="zh-CN"/>
        </w:rPr>
        <w:t>的采购和药物</w:t>
      </w:r>
      <w:r>
        <w:rPr>
          <w:rFonts w:hint="default" w:ascii="Times New Roman" w:hAnsi="Times New Roman" w:cs="Times New Roman"/>
          <w:color w:val="auto"/>
          <w:kern w:val="21"/>
          <w:sz w:val="21"/>
          <w:szCs w:val="21"/>
          <w:highlight w:val="none"/>
        </w:rPr>
        <w:t>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服务期限：自合同签订之日起至</w:t>
      </w:r>
      <w:r>
        <w:rPr>
          <w:rFonts w:hint="eastAsia" w:ascii="Times New Roman" w:hAnsi="Times New Roman" w:cs="Times New Roman"/>
          <w:color w:val="auto"/>
          <w:kern w:val="21"/>
          <w:sz w:val="21"/>
          <w:szCs w:val="21"/>
          <w:highlight w:val="none"/>
          <w:lang w:eastAsia="zh-CN"/>
        </w:rPr>
        <w:t>一年</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w:t>
      </w:r>
      <w:r>
        <w:rPr>
          <w:rFonts w:hint="eastAsia" w:ascii="Times New Roman" w:hAnsi="Times New Roman" w:cs="Times New Roman"/>
          <w:color w:val="auto"/>
          <w:kern w:val="21"/>
          <w:sz w:val="21"/>
          <w:szCs w:val="21"/>
          <w:highlight w:val="none"/>
        </w:rPr>
        <w:t>合</w:t>
      </w:r>
      <w:r>
        <w:rPr>
          <w:rFonts w:hint="eastAsia" w:ascii="Times New Roman" w:hAnsi="Times New Roman" w:cs="Times New Roman"/>
          <w:color w:val="auto"/>
          <w:kern w:val="21"/>
          <w:sz w:val="21"/>
          <w:szCs w:val="21"/>
          <w:highlight w:val="none"/>
          <w:lang w:val="en-US" w:eastAsia="zh-CN"/>
        </w:rPr>
        <w:t>格(必须</w:t>
      </w:r>
      <w:r>
        <w:rPr>
          <w:rFonts w:hint="default" w:ascii="Times New Roman" w:hAnsi="Times New Roman" w:cs="Times New Roman"/>
          <w:color w:val="auto"/>
          <w:kern w:val="21"/>
          <w:sz w:val="21"/>
          <w:szCs w:val="21"/>
          <w:highlight w:val="none"/>
        </w:rPr>
        <w:t>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w:t>
      </w:r>
      <w:r>
        <w:rPr>
          <w:rFonts w:hint="eastAsia" w:ascii="Times New Roman" w:hAnsi="Times New Roman" w:cs="Times New Roman"/>
          <w:color w:val="auto"/>
          <w:kern w:val="21"/>
          <w:sz w:val="21"/>
          <w:szCs w:val="21"/>
          <w:highlight w:val="none"/>
          <w:lang w:val="en-US" w:eastAsia="zh-CN"/>
        </w:rPr>
        <w:t>C级</w:t>
      </w:r>
      <w:r>
        <w:rPr>
          <w:rFonts w:hint="default" w:ascii="Times New Roman" w:hAnsi="Times New Roman" w:cs="Times New Roman"/>
          <w:color w:val="auto"/>
          <w:kern w:val="21"/>
          <w:sz w:val="21"/>
          <w:szCs w:val="21"/>
          <w:highlight w:val="none"/>
        </w:rPr>
        <w:t>要求</w:t>
      </w:r>
      <w:r>
        <w:rPr>
          <w:rFonts w:hint="eastAsia" w:ascii="Times New Roman" w:hAnsi="Times New Roman" w:cs="Times New Roman"/>
          <w:color w:val="auto"/>
          <w:kern w:val="21"/>
          <w:sz w:val="21"/>
          <w:szCs w:val="21"/>
          <w:highlight w:val="none"/>
          <w:lang w:val="en-US" w:eastAsia="zh-CN"/>
        </w:rPr>
        <w:t>)</w:t>
      </w:r>
      <w:r>
        <w:rPr>
          <w:rFonts w:hint="default" w:ascii="Times New Roman" w:hAnsi="Times New Roman" w:cs="Times New Roman"/>
          <w:color w:val="auto"/>
          <w:kern w:val="21"/>
          <w:sz w:val="21"/>
          <w:szCs w:val="21"/>
          <w:highlight w:val="none"/>
        </w:rPr>
        <w:t>。</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lang w:val="en-US"/>
        </w:rPr>
      </w:pPr>
      <w:r>
        <w:rPr>
          <w:rFonts w:hint="default" w:ascii="Times New Roman" w:hAnsi="Times New Roman" w:cs="Times New Roman"/>
          <w:color w:val="auto"/>
          <w:kern w:val="21"/>
          <w:sz w:val="21"/>
          <w:szCs w:val="21"/>
          <w:highlight w:val="none"/>
        </w:rPr>
        <w:t>4.1凡有意参加投标申请人，请在</w:t>
      </w:r>
      <w:r>
        <w:rPr>
          <w:rFonts w:hint="eastAsia" w:ascii="Times New Roman" w:hAnsi="Times New Roman" w:cs="Times New Roman"/>
          <w:color w:val="auto"/>
          <w:kern w:val="21"/>
          <w:sz w:val="21"/>
          <w:szCs w:val="21"/>
          <w:highlight w:val="none"/>
          <w:lang w:eastAsia="zh-CN"/>
        </w:rPr>
        <w:t>台州恒信工程造价咨询有限公司（玉城街道泰安路</w:t>
      </w:r>
      <w:r>
        <w:rPr>
          <w:rFonts w:hint="eastAsia" w:ascii="Times New Roman" w:hAnsi="Times New Roman" w:cs="Times New Roman"/>
          <w:color w:val="auto"/>
          <w:kern w:val="21"/>
          <w:sz w:val="21"/>
          <w:szCs w:val="21"/>
          <w:highlight w:val="none"/>
          <w:lang w:val="en-US" w:eastAsia="zh-CN"/>
        </w:rPr>
        <w:t>312号财富中心5号楼10楼1002室）进行报名获取，报名截止时间2020年05月07日16时00分。</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14292"/>
      <w:bookmarkStart w:id="18" w:name="_Toc25674"/>
      <w:bookmarkStart w:id="19" w:name="_Toc6302"/>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w:t>
      </w:r>
      <w:r>
        <w:rPr>
          <w:rFonts w:hint="eastAsia" w:ascii="Times New Roman" w:hAnsi="Times New Roman" w:cs="Times New Roman"/>
          <w:color w:val="auto"/>
          <w:kern w:val="21"/>
          <w:sz w:val="21"/>
          <w:szCs w:val="21"/>
          <w:highlight w:val="none"/>
          <w:lang w:eastAsia="zh-CN"/>
        </w:rPr>
        <w:t>2020</w:t>
      </w:r>
      <w:r>
        <w:rPr>
          <w:rFonts w:hint="default" w:ascii="Times New Roman" w:hAnsi="Times New Roman" w:cs="Times New Roman"/>
          <w:color w:val="auto"/>
          <w:kern w:val="21"/>
          <w:sz w:val="21"/>
          <w:szCs w:val="21"/>
          <w:highlight w:val="none"/>
        </w:rPr>
        <w:t>年</w:t>
      </w:r>
      <w:r>
        <w:rPr>
          <w:rFonts w:hint="eastAsia" w:ascii="Times New Roman" w:hAnsi="Times New Roman" w:cs="Times New Roman"/>
          <w:color w:val="auto"/>
          <w:kern w:val="21"/>
          <w:sz w:val="21"/>
          <w:szCs w:val="21"/>
          <w:highlight w:val="none"/>
          <w:lang w:val="en-US" w:eastAsia="zh-CN"/>
        </w:rPr>
        <w:t>05</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08</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10</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lang w:eastAsia="zh-CN"/>
        </w:rPr>
        <w:t>玉环市芦浦镇人民政府</w:t>
      </w:r>
      <w:r>
        <w:rPr>
          <w:rFonts w:hint="eastAsia" w:ascii="Times New Roman" w:hAnsi="Times New Roman" w:cs="Times New Roman"/>
          <w:color w:val="auto"/>
          <w:kern w:val="21"/>
          <w:sz w:val="21"/>
          <w:szCs w:val="21"/>
          <w:highlight w:val="none"/>
          <w:lang w:val="en-US" w:eastAsia="zh-CN"/>
        </w:rPr>
        <w:t>四</w:t>
      </w:r>
      <w:r>
        <w:rPr>
          <w:rFonts w:hint="default" w:ascii="Times New Roman" w:hAnsi="Times New Roman" w:cs="Times New Roman"/>
          <w:color w:val="auto"/>
          <w:kern w:val="21"/>
          <w:sz w:val="21"/>
          <w:szCs w:val="21"/>
          <w:highlight w:val="none"/>
          <w:lang w:eastAsia="zh-CN"/>
        </w:rPr>
        <w:t>楼</w:t>
      </w:r>
      <w:r>
        <w:rPr>
          <w:rFonts w:hint="eastAsia" w:ascii="Times New Roman" w:hAnsi="Times New Roman" w:cs="Times New Roman"/>
          <w:color w:val="auto"/>
          <w:kern w:val="21"/>
          <w:sz w:val="21"/>
          <w:szCs w:val="21"/>
          <w:highlight w:val="none"/>
          <w:lang w:val="en-US" w:eastAsia="zh-CN"/>
        </w:rPr>
        <w:t>大会议室</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32685"/>
      <w:bookmarkStart w:id="21" w:name="_Toc7222"/>
      <w:bookmarkStart w:id="22" w:name="_Toc17507"/>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本次招标公告在玉环市公共资源交易中心网站乡镇平台发布。</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29462"/>
      <w:bookmarkStart w:id="24" w:name="_Toc32400"/>
      <w:bookmarkStart w:id="25" w:name="_Toc25227"/>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20" w:firstLineChars="200"/>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招标人：玉环市芦浦镇人民政府</w:t>
      </w:r>
    </w:p>
    <w:p>
      <w:pPr>
        <w:spacing w:line="440" w:lineRule="exact"/>
        <w:ind w:firstLine="420" w:firstLineChars="200"/>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招标代理机构名称：台州恒信工程造价咨询有限公司</w:t>
      </w:r>
    </w:p>
    <w:p>
      <w:pPr>
        <w:spacing w:line="440" w:lineRule="exact"/>
        <w:ind w:firstLine="420" w:firstLineChars="200"/>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联系人：季先生</w:t>
      </w:r>
      <w:r>
        <w:rPr>
          <w:rFonts w:hint="eastAsia" w:ascii="Times New Roman" w:hAnsi="Times New Roman" w:eastAsia="宋体" w:cs="Times New Roman"/>
          <w:color w:val="auto"/>
          <w:kern w:val="21"/>
          <w:sz w:val="21"/>
          <w:szCs w:val="21"/>
          <w:highlight w:val="none"/>
          <w:lang w:val="en-US" w:eastAsia="zh-CN" w:bidi="ar-SA"/>
        </w:rPr>
        <w:tab/>
      </w:r>
      <w:r>
        <w:rPr>
          <w:rFonts w:hint="eastAsia" w:ascii="Times New Roman" w:hAnsi="Times New Roman" w:eastAsia="宋体" w:cs="Times New Roman"/>
          <w:color w:val="auto"/>
          <w:kern w:val="21"/>
          <w:sz w:val="21"/>
          <w:szCs w:val="21"/>
          <w:highlight w:val="none"/>
          <w:lang w:val="en-US" w:eastAsia="zh-CN" w:bidi="ar-SA"/>
        </w:rPr>
        <w:t>联系电话：0576-87229474</w:t>
      </w:r>
    </w:p>
    <w:p>
      <w:pPr>
        <w:spacing w:line="440" w:lineRule="exact"/>
        <w:ind w:firstLine="420" w:firstLineChars="200"/>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地点：玉环市玉城街道泰安路312号财富中心5号楼1002室</w:t>
      </w:r>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5348"/>
      <w:bookmarkStart w:id="30" w:name="_Toc427131699"/>
      <w:bookmarkStart w:id="31" w:name="_Toc427132962"/>
      <w:bookmarkStart w:id="32" w:name="_Toc243706986"/>
      <w:bookmarkStart w:id="33" w:name="_Toc243708827"/>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7"/>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2020年芦浦镇创建国家卫生镇病媒生物防治项目(重新）</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芦浦镇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芦浦</w:t>
            </w:r>
            <w:r>
              <w:rPr>
                <w:rFonts w:hint="eastAsia" w:ascii="Times New Roman" w:hAnsi="Times New Roman" w:cs="Times New Roman"/>
                <w:color w:val="auto"/>
                <w:kern w:val="21"/>
                <w:szCs w:val="21"/>
                <w:highlight w:val="none"/>
                <w:lang w:val="en-US" w:eastAsia="zh-CN"/>
              </w:rPr>
              <w:t>19.67</w:t>
            </w:r>
            <w:r>
              <w:rPr>
                <w:rFonts w:hint="default" w:ascii="Times New Roman" w:hAnsi="Times New Roman" w:cs="Times New Roman"/>
                <w:color w:val="auto"/>
                <w:kern w:val="21"/>
                <w:szCs w:val="21"/>
                <w:highlight w:val="none"/>
                <w:lang w:eastAsia="zh-CN"/>
              </w:rPr>
              <w:t>平方公里</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玉环市芦浦镇人民政府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val="en-US" w:eastAsia="zh-CN"/>
              </w:rPr>
              <w:t>黄女士</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13967666120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台州恒信工程造价咨询有限公司</w:t>
            </w:r>
          </w:p>
          <w:p>
            <w:pPr>
              <w:spacing w:line="32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地址：玉环市玉城街道</w:t>
            </w:r>
            <w:r>
              <w:rPr>
                <w:rFonts w:hint="eastAsia" w:ascii="Times New Roman" w:hAnsi="Times New Roman" w:cs="Times New Roman"/>
                <w:color w:val="auto"/>
                <w:szCs w:val="21"/>
                <w:highlight w:val="none"/>
                <w:lang w:eastAsia="zh-CN"/>
              </w:rPr>
              <w:t>泰安路</w:t>
            </w:r>
            <w:r>
              <w:rPr>
                <w:rFonts w:hint="eastAsia" w:ascii="Times New Roman" w:hAnsi="Times New Roman" w:cs="Times New Roman"/>
                <w:color w:val="auto"/>
                <w:szCs w:val="21"/>
                <w:highlight w:val="none"/>
                <w:lang w:val="en-US" w:eastAsia="zh-CN"/>
              </w:rPr>
              <w:t>312号财富中心5号楼1002</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季朝晖</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rPr>
            </w:pPr>
            <w:r>
              <w:rPr>
                <w:rFonts w:hint="default"/>
              </w:rPr>
              <w:t>按照</w:t>
            </w:r>
            <w:r>
              <w:rPr>
                <w:rFonts w:hint="eastAsia"/>
                <w:lang w:eastAsia="zh-CN"/>
              </w:rPr>
              <w:t>芦浦</w:t>
            </w:r>
            <w:r>
              <w:rPr>
                <w:rFonts w:hint="default"/>
              </w:rPr>
              <w:t>镇</w:t>
            </w:r>
            <w:r>
              <w:rPr>
                <w:rFonts w:hint="eastAsia"/>
                <w:lang w:eastAsia="zh-CN"/>
              </w:rPr>
              <w:t>“</w:t>
            </w:r>
            <w:r>
              <w:rPr>
                <w:rFonts w:hint="default"/>
              </w:rPr>
              <w:t>病媒生物防制</w:t>
            </w:r>
            <w:r>
              <w:rPr>
                <w:rFonts w:hint="eastAsia"/>
                <w:lang w:eastAsia="zh-CN"/>
              </w:rPr>
              <w:t>”</w:t>
            </w:r>
            <w:r>
              <w:rPr>
                <w:rFonts w:hint="default"/>
              </w:rPr>
              <w:t>工作基本要求来操作，按照</w:t>
            </w:r>
            <w:r>
              <w:rPr>
                <w:rFonts w:hint="eastAsia"/>
                <w:lang w:eastAsia="zh-CN"/>
              </w:rPr>
              <w:t>芦浦</w:t>
            </w:r>
            <w:r>
              <w:rPr>
                <w:rFonts w:hint="default"/>
              </w:rPr>
              <w:t>“除四害”工作基本要求来操作，总面积</w:t>
            </w:r>
            <w:r>
              <w:rPr>
                <w:rFonts w:hint="eastAsia"/>
                <w:lang w:val="en-US" w:eastAsia="zh-CN"/>
              </w:rPr>
              <w:t>19.67</w:t>
            </w:r>
            <w:r>
              <w:rPr>
                <w:rFonts w:hint="default"/>
              </w:rPr>
              <w:t>平方公里，行政村</w:t>
            </w:r>
            <w:r>
              <w:rPr>
                <w:rFonts w:hint="eastAsia"/>
                <w:lang w:val="en-US" w:eastAsia="zh-CN"/>
              </w:rPr>
              <w:t>12</w:t>
            </w:r>
            <w:r>
              <w:rPr>
                <w:rFonts w:hint="default"/>
              </w:rPr>
              <w:t>个（</w:t>
            </w:r>
            <w:r>
              <w:rPr>
                <w:rFonts w:hint="eastAsia"/>
                <w:lang w:val="en-US" w:eastAsia="zh-CN"/>
              </w:rPr>
              <w:t>6000</w:t>
            </w:r>
            <w:r>
              <w:rPr>
                <w:rFonts w:hint="default"/>
              </w:rPr>
              <w:t>户），</w:t>
            </w:r>
            <w:r>
              <w:rPr>
                <w:rFonts w:hint="eastAsia"/>
                <w:lang w:val="en-US" w:eastAsia="zh-CN"/>
              </w:rPr>
              <w:t>公园5座、</w:t>
            </w:r>
            <w:r>
              <w:rPr>
                <w:rFonts w:hint="default"/>
              </w:rPr>
              <w:t>公</w:t>
            </w:r>
            <w:r>
              <w:rPr>
                <w:rFonts w:hint="eastAsia"/>
                <w:lang w:eastAsia="zh-CN"/>
              </w:rPr>
              <w:t>厕</w:t>
            </w:r>
            <w:r>
              <w:rPr>
                <w:rFonts w:hint="eastAsia"/>
                <w:lang w:val="en-US" w:eastAsia="zh-CN"/>
              </w:rPr>
              <w:t>42</w:t>
            </w:r>
            <w:r>
              <w:rPr>
                <w:rFonts w:hint="default"/>
              </w:rPr>
              <w:t>座</w:t>
            </w:r>
            <w:r>
              <w:rPr>
                <w:rFonts w:hint="eastAsia"/>
                <w:lang w:eastAsia="zh-CN"/>
              </w:rPr>
              <w:t>、</w:t>
            </w:r>
            <w:r>
              <w:rPr>
                <w:rFonts w:hint="default"/>
              </w:rPr>
              <w:t>店面</w:t>
            </w:r>
            <w:r>
              <w:rPr>
                <w:rFonts w:hint="eastAsia"/>
                <w:lang w:val="en-US" w:eastAsia="zh-CN"/>
              </w:rPr>
              <w:t>580余</w:t>
            </w:r>
            <w:r>
              <w:rPr>
                <w:rFonts w:hint="eastAsia"/>
                <w:lang w:eastAsia="zh-CN"/>
              </w:rPr>
              <w:t>家</w:t>
            </w:r>
            <w:r>
              <w:rPr>
                <w:rFonts w:hint="default"/>
              </w:rPr>
              <w:t>、学校</w:t>
            </w:r>
            <w:r>
              <w:rPr>
                <w:rFonts w:hint="eastAsia"/>
                <w:lang w:val="en-US" w:eastAsia="zh-CN"/>
              </w:rPr>
              <w:t>4</w:t>
            </w:r>
            <w:r>
              <w:rPr>
                <w:rFonts w:hint="default"/>
              </w:rPr>
              <w:t>所、拉圾中转站</w:t>
            </w:r>
            <w:r>
              <w:rPr>
                <w:rFonts w:hint="eastAsia"/>
                <w:lang w:val="en-US" w:eastAsia="zh-CN"/>
              </w:rPr>
              <w:t>1</w:t>
            </w:r>
            <w:r>
              <w:rPr>
                <w:rFonts w:hint="default"/>
              </w:rPr>
              <w:t>个、菜场</w:t>
            </w:r>
            <w:r>
              <w:rPr>
                <w:rFonts w:hint="eastAsia"/>
                <w:lang w:val="en-US" w:eastAsia="zh-CN"/>
              </w:rPr>
              <w:t>3</w:t>
            </w:r>
            <w:r>
              <w:rPr>
                <w:rFonts w:hint="default"/>
              </w:rPr>
              <w:t>个、车站1个、</w:t>
            </w:r>
            <w:r>
              <w:rPr>
                <w:rFonts w:hint="eastAsia"/>
                <w:lang w:val="en-US" w:eastAsia="zh-CN"/>
              </w:rPr>
              <w:t>健康步道3条、雨污水</w:t>
            </w:r>
            <w:r>
              <w:rPr>
                <w:rFonts w:hint="eastAsia"/>
                <w:lang w:eastAsia="zh-CN"/>
              </w:rPr>
              <w:t>窨井</w:t>
            </w:r>
            <w:r>
              <w:rPr>
                <w:rFonts w:hint="eastAsia"/>
                <w:lang w:val="en-US" w:eastAsia="zh-CN"/>
              </w:rPr>
              <w:t>1800</w:t>
            </w:r>
            <w:r>
              <w:rPr>
                <w:rFonts w:hint="eastAsia"/>
                <w:lang w:eastAsia="zh-CN"/>
              </w:rPr>
              <w:t>座</w:t>
            </w:r>
            <w:r>
              <w:rPr>
                <w:rFonts w:hint="default"/>
              </w:rPr>
              <w:t>、</w:t>
            </w:r>
            <w:r>
              <w:rPr>
                <w:rFonts w:hint="eastAsia"/>
                <w:lang w:eastAsia="zh-CN"/>
              </w:rPr>
              <w:t>毒</w:t>
            </w:r>
            <w:r>
              <w:rPr>
                <w:rFonts w:hint="default"/>
              </w:rPr>
              <w:t>饵站</w:t>
            </w:r>
            <w:r>
              <w:rPr>
                <w:rFonts w:hint="eastAsia"/>
                <w:lang w:val="en-US" w:eastAsia="zh-CN"/>
              </w:rPr>
              <w:t>600</w:t>
            </w:r>
            <w:r>
              <w:rPr>
                <w:rFonts w:hint="default"/>
              </w:rPr>
              <w:t>只、河岩大型水体</w:t>
            </w:r>
            <w:r>
              <w:rPr>
                <w:rFonts w:hint="eastAsia"/>
                <w:lang w:val="en-US" w:eastAsia="zh-CN"/>
              </w:rPr>
              <w:t>15</w:t>
            </w:r>
            <w:r>
              <w:rPr>
                <w:rFonts w:hint="eastAsia"/>
                <w:lang w:eastAsia="zh-CN"/>
              </w:rPr>
              <w:t>公里</w:t>
            </w:r>
            <w:r>
              <w:rPr>
                <w:rFonts w:hint="default"/>
              </w:rPr>
              <w:t>、绿化</w:t>
            </w:r>
            <w:r>
              <w:rPr>
                <w:rFonts w:hint="eastAsia"/>
                <w:lang w:val="en-US" w:eastAsia="zh-CN"/>
              </w:rPr>
              <w:t>7.48平方</w:t>
            </w:r>
            <w:r>
              <w:rPr>
                <w:rFonts w:hint="eastAsia"/>
                <w:lang w:eastAsia="zh-CN"/>
              </w:rPr>
              <w:t>公里</w:t>
            </w:r>
            <w:r>
              <w:rPr>
                <w:rFonts w:hint="default"/>
              </w:rPr>
              <w:t>、</w:t>
            </w:r>
            <w:r>
              <w:rPr>
                <w:rFonts w:hint="eastAsia"/>
                <w:lang w:val="en-US" w:eastAsia="zh-CN"/>
              </w:rPr>
              <w:t>垃圾</w:t>
            </w:r>
            <w:r>
              <w:rPr>
                <w:rFonts w:hint="default"/>
              </w:rPr>
              <w:t>桶</w:t>
            </w:r>
            <w:r>
              <w:rPr>
                <w:rFonts w:hint="eastAsia"/>
                <w:lang w:val="en-US" w:eastAsia="zh-CN"/>
              </w:rPr>
              <w:t>1300</w:t>
            </w:r>
            <w:r>
              <w:rPr>
                <w:rFonts w:hint="default"/>
              </w:rPr>
              <w:t>只</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自合同签订之日起</w:t>
            </w:r>
            <w:r>
              <w:rPr>
                <w:rFonts w:hint="eastAsia" w:ascii="Times New Roman" w:hAnsi="Times New Roman" w:cs="Times New Roman"/>
                <w:color w:val="auto"/>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玉环市芦浦镇人民政府</w:t>
            </w:r>
            <w:r>
              <w:rPr>
                <w:rFonts w:hint="eastAsia" w:ascii="Times New Roman" w:hAnsi="Times New Roman" w:cs="Times New Roman"/>
                <w:b/>
                <w:color w:val="auto"/>
                <w:szCs w:val="21"/>
                <w:highlight w:val="none"/>
                <w:lang w:val="en-US" w:eastAsia="zh-CN"/>
              </w:rPr>
              <w:t>四</w:t>
            </w:r>
            <w:r>
              <w:rPr>
                <w:rFonts w:hint="eastAsia" w:ascii="Times New Roman" w:hAnsi="Times New Roman" w:cs="Times New Roman"/>
                <w:b/>
                <w:color w:val="auto"/>
                <w:szCs w:val="21"/>
                <w:highlight w:val="none"/>
                <w:lang w:eastAsia="zh-CN"/>
              </w:rPr>
              <w:t>楼大</w:t>
            </w:r>
            <w:r>
              <w:rPr>
                <w:rFonts w:hint="eastAsia" w:ascii="Times New Roman" w:hAnsi="Times New Roman" w:cs="Times New Roman"/>
                <w:b/>
                <w:color w:val="auto"/>
                <w:szCs w:val="21"/>
                <w:highlight w:val="none"/>
                <w:lang w:val="en-US" w:eastAsia="zh-CN"/>
              </w:rPr>
              <w:t>会议室</w:t>
            </w:r>
            <w:r>
              <w:rPr>
                <w:rFonts w:hint="eastAsia" w:ascii="Times New Roman" w:hAnsi="Times New Roman" w:cs="Times New Roman"/>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24</w:t>
            </w:r>
            <w:r>
              <w:rPr>
                <w:rFonts w:hint="default" w:ascii="Times New Roman" w:hAnsi="Times New Roman" w:cs="Times New Roman"/>
                <w:color w:val="auto"/>
                <w:highlight w:val="none"/>
              </w:rPr>
              <w:t>万元，投标人的投标报价不得大于或等于此限价，否则其投标文件将被拒绝。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玉环市芦浦镇人民政府</w:t>
            </w:r>
            <w:r>
              <w:rPr>
                <w:rFonts w:hint="eastAsia" w:ascii="Times New Roman" w:hAnsi="Times New Roman" w:cs="Times New Roman"/>
                <w:bCs/>
                <w:color w:val="auto"/>
                <w:szCs w:val="21"/>
                <w:highlight w:val="none"/>
                <w:lang w:val="en-US" w:eastAsia="zh-CN"/>
              </w:rPr>
              <w:t>四</w:t>
            </w:r>
            <w:r>
              <w:rPr>
                <w:rFonts w:hint="eastAsia" w:ascii="Times New Roman" w:hAnsi="Times New Roman" w:cs="Times New Roman"/>
                <w:bCs/>
                <w:color w:val="auto"/>
                <w:szCs w:val="21"/>
                <w:highlight w:val="none"/>
                <w:lang w:eastAsia="zh-CN"/>
              </w:rPr>
              <w:t>楼</w:t>
            </w:r>
            <w:r>
              <w:rPr>
                <w:rFonts w:hint="eastAsia" w:ascii="Times New Roman" w:hAnsi="Times New Roman" w:cs="Times New Roman"/>
                <w:bCs/>
                <w:color w:val="auto"/>
                <w:szCs w:val="21"/>
                <w:highlight w:val="none"/>
                <w:lang w:val="en-US" w:eastAsia="zh-CN"/>
              </w:rPr>
              <w:t>大会议室</w:t>
            </w:r>
            <w:r>
              <w:rPr>
                <w:rFonts w:hint="eastAsia" w:ascii="Times New Roman" w:hAnsi="Times New Roman" w:cs="Times New Roman"/>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eastAsia" w:ascii="Times New Roman" w:hAnsi="Times New Roman" w:cs="Times New Roman"/>
                <w:color w:val="auto"/>
                <w:highlight w:val="none"/>
                <w:lang w:eastAsia="zh-CN"/>
              </w:rPr>
              <w:t>2020</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05</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08</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bookmarkStart w:id="397" w:name="_GoBack"/>
            <w:bookmarkEnd w:id="3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6987"/>
      <w:bookmarkStart w:id="35" w:name="_Toc500208464"/>
      <w:bookmarkStart w:id="36" w:name="_Toc500209413"/>
      <w:bookmarkStart w:id="37" w:name="_Toc243708828"/>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243708829"/>
      <w:bookmarkStart w:id="40" w:name="_Toc30763"/>
      <w:bookmarkStart w:id="41" w:name="_Toc427131701"/>
      <w:bookmarkStart w:id="42" w:name="_Toc331149287"/>
      <w:bookmarkStart w:id="43" w:name="_Toc243713888"/>
      <w:bookmarkStart w:id="44" w:name="_Toc243706988"/>
      <w:bookmarkStart w:id="45" w:name="_Toc427132964"/>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243713889"/>
      <w:bookmarkStart w:id="48" w:name="_Toc427132965"/>
      <w:bookmarkStart w:id="49" w:name="_Toc427131702"/>
      <w:bookmarkStart w:id="50" w:name="_Toc243706989"/>
      <w:bookmarkStart w:id="51" w:name="_Toc3581"/>
      <w:bookmarkStart w:id="52" w:name="_Toc331149288"/>
      <w:bookmarkStart w:id="53" w:name="_Toc243708830"/>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427131703"/>
      <w:bookmarkStart w:id="55" w:name="_Toc243713890"/>
      <w:bookmarkStart w:id="56" w:name="_Toc243708831"/>
      <w:bookmarkStart w:id="57" w:name="_Toc331149289"/>
      <w:bookmarkStart w:id="58" w:name="_Toc4387"/>
      <w:bookmarkStart w:id="59" w:name="_Toc427132966"/>
      <w:bookmarkStart w:id="60" w:name="_Toc243706990"/>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243706991"/>
      <w:bookmarkStart w:id="62" w:name="_Toc500208466"/>
      <w:bookmarkStart w:id="63" w:name="_Toc243713891"/>
      <w:bookmarkStart w:id="64" w:name="_Toc26067"/>
      <w:bookmarkStart w:id="65" w:name="_Toc427132967"/>
      <w:bookmarkStart w:id="66" w:name="_Toc243708832"/>
      <w:bookmarkStart w:id="67" w:name="_Toc427131704"/>
      <w:bookmarkStart w:id="68" w:name="_Toc331149290"/>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243708833"/>
      <w:bookmarkStart w:id="70" w:name="_Toc427132968"/>
      <w:bookmarkStart w:id="71" w:name="_Toc427131705"/>
      <w:bookmarkStart w:id="72" w:name="_Toc243713892"/>
      <w:bookmarkStart w:id="73" w:name="_Toc2446"/>
      <w:bookmarkStart w:id="74" w:name="_Toc243706992"/>
      <w:bookmarkStart w:id="75" w:name="_Toc331149291"/>
      <w:bookmarkStart w:id="76" w:name="_Toc243708834"/>
      <w:bookmarkStart w:id="77" w:name="_Toc243706993"/>
      <w:bookmarkStart w:id="78" w:name="_Toc243713893"/>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1706"/>
      <w:bookmarkStart w:id="81" w:name="_Toc17513"/>
      <w:bookmarkStart w:id="82" w:name="_Toc427132969"/>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16229"/>
      <w:bookmarkStart w:id="84" w:name="_Toc331149293"/>
      <w:bookmarkStart w:id="85" w:name="_Toc243706994"/>
      <w:bookmarkStart w:id="86" w:name="_Toc243713894"/>
      <w:bookmarkStart w:id="87" w:name="_Toc427131707"/>
      <w:bookmarkStart w:id="88" w:name="_Toc243708835"/>
      <w:bookmarkStart w:id="89" w:name="_Toc427132970"/>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243706995"/>
      <w:bookmarkStart w:id="91" w:name="_Toc243708836"/>
      <w:bookmarkStart w:id="92" w:name="_Toc427132971"/>
      <w:bookmarkStart w:id="93" w:name="_Toc500209414"/>
      <w:bookmarkStart w:id="94" w:name="_Toc500208467"/>
      <w:bookmarkStart w:id="95" w:name="_Toc12987"/>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243708837"/>
      <w:bookmarkStart w:id="97" w:name="_Toc331149295"/>
      <w:bookmarkStart w:id="98" w:name="_Toc427131709"/>
      <w:bookmarkStart w:id="99" w:name="_Toc14092"/>
      <w:bookmarkStart w:id="100" w:name="_Toc500208468"/>
      <w:bookmarkStart w:id="101" w:name="_Toc427132972"/>
      <w:bookmarkStart w:id="102" w:name="_Toc243706996"/>
      <w:bookmarkStart w:id="103" w:name="_Toc243713896"/>
      <w:bookmarkStart w:id="104" w:name="_Toc500209421"/>
      <w:bookmarkStart w:id="105" w:name="_Toc500208499"/>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427132973"/>
      <w:bookmarkStart w:id="107" w:name="_Toc11658"/>
      <w:bookmarkStart w:id="108" w:name="_Toc243708838"/>
      <w:bookmarkStart w:id="109" w:name="_Toc427131710"/>
      <w:bookmarkStart w:id="110" w:name="_Toc243706997"/>
      <w:bookmarkStart w:id="111" w:name="_Toc243713897"/>
      <w:bookmarkStart w:id="112" w:name="_Toc331149296"/>
      <w:bookmarkStart w:id="113" w:name="_Toc500208469"/>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169487787"/>
      <w:bookmarkStart w:id="115" w:name="_Toc331149298"/>
      <w:bookmarkStart w:id="116" w:name="_Toc17053"/>
      <w:bookmarkStart w:id="117" w:name="_Toc427132975"/>
      <w:bookmarkStart w:id="118" w:name="_Toc155342539"/>
      <w:bookmarkStart w:id="119" w:name="_Toc427131712"/>
      <w:bookmarkStart w:id="120" w:name="_Toc243708842"/>
      <w:bookmarkStart w:id="121" w:name="_Toc500208475"/>
      <w:bookmarkStart w:id="122" w:name="_Toc500209416"/>
      <w:bookmarkStart w:id="123" w:name="_Toc243707001"/>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155342538"/>
      <w:bookmarkStart w:id="125" w:name="_Toc427131711"/>
      <w:bookmarkStart w:id="126" w:name="_Toc427132974"/>
      <w:bookmarkStart w:id="127" w:name="_Toc9326"/>
      <w:bookmarkStart w:id="128" w:name="_Toc331149297"/>
      <w:bookmarkStart w:id="129" w:name="_Toc169487786"/>
      <w:bookmarkStart w:id="130" w:name="_Toc500208470"/>
      <w:bookmarkStart w:id="131" w:name="_Toc243708840"/>
      <w:bookmarkStart w:id="132" w:name="_Toc243713899"/>
      <w:bookmarkStart w:id="133" w:name="_Toc243706999"/>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169487788"/>
      <w:bookmarkStart w:id="135" w:name="_Toc331149299"/>
      <w:bookmarkStart w:id="136" w:name="_Toc27050"/>
      <w:bookmarkStart w:id="137" w:name="_Toc155342540"/>
      <w:bookmarkStart w:id="138" w:name="_Toc427131713"/>
      <w:bookmarkStart w:id="139" w:name="_Toc427132976"/>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27132977"/>
      <w:bookmarkStart w:id="141" w:name="_Toc4391"/>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243708843"/>
      <w:bookmarkStart w:id="143" w:name="_Toc8309"/>
      <w:bookmarkStart w:id="144" w:name="_Toc427131715"/>
      <w:bookmarkStart w:id="145" w:name="_Toc243707002"/>
      <w:bookmarkStart w:id="146" w:name="_Toc145388565"/>
      <w:bookmarkStart w:id="147" w:name="_Toc243713902"/>
      <w:bookmarkStart w:id="148" w:name="_Toc427132978"/>
      <w:bookmarkStart w:id="149" w:name="_Toc500208476"/>
      <w:bookmarkStart w:id="150" w:name="_Toc331149301"/>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3623"/>
      <w:bookmarkStart w:id="153" w:name="_Toc331149302"/>
      <w:bookmarkStart w:id="154" w:name="_Toc243708844"/>
      <w:bookmarkStart w:id="155" w:name="_Toc243707003"/>
      <w:bookmarkStart w:id="156" w:name="_Toc427132979"/>
      <w:bookmarkStart w:id="157" w:name="_Toc243713903"/>
      <w:bookmarkStart w:id="158" w:name="_Toc427131716"/>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243708845"/>
      <w:bookmarkStart w:id="160" w:name="_Toc331149303"/>
      <w:bookmarkStart w:id="161" w:name="_Toc427132980"/>
      <w:bookmarkStart w:id="162" w:name="_Toc243713904"/>
      <w:bookmarkStart w:id="163" w:name="_Toc243707004"/>
      <w:bookmarkStart w:id="164" w:name="_Toc427131717"/>
      <w:bookmarkStart w:id="165" w:name="_Toc11116"/>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243707005"/>
      <w:bookmarkStart w:id="167" w:name="_Toc243713905"/>
      <w:bookmarkStart w:id="168" w:name="_Toc243708846"/>
      <w:bookmarkStart w:id="169" w:name="_Toc145388568"/>
      <w:bookmarkStart w:id="170" w:name="_Toc55121000"/>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331149304"/>
      <w:bookmarkStart w:id="172" w:name="_Toc427131718"/>
      <w:bookmarkStart w:id="173" w:name="_Toc427132981"/>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243713906"/>
      <w:bookmarkStart w:id="176" w:name="_Toc427131719"/>
      <w:bookmarkStart w:id="177" w:name="_Toc427132982"/>
      <w:bookmarkStart w:id="178" w:name="_Toc30423"/>
      <w:bookmarkStart w:id="179" w:name="_Toc243707006"/>
      <w:bookmarkStart w:id="180" w:name="_Toc243708847"/>
      <w:bookmarkStart w:id="181" w:name="_Toc331149305"/>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07008"/>
      <w:bookmarkStart w:id="184" w:name="_Toc243713908"/>
      <w:bookmarkStart w:id="185" w:name="_Toc243708849"/>
      <w:bookmarkStart w:id="186" w:name="_Toc331149307"/>
      <w:bookmarkStart w:id="187" w:name="_Toc500208479"/>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4563"/>
      <w:bookmarkStart w:id="190" w:name="_Toc331149306"/>
      <w:bookmarkStart w:id="191" w:name="_Toc243707007"/>
      <w:bookmarkStart w:id="192" w:name="_Toc393870185"/>
      <w:bookmarkStart w:id="193" w:name="_Toc243713907"/>
      <w:bookmarkStart w:id="194" w:name="_Toc19860"/>
      <w:bookmarkStart w:id="195" w:name="_Toc427132983"/>
      <w:bookmarkStart w:id="196" w:name="_Toc393874943"/>
      <w:bookmarkStart w:id="197" w:name="_Toc243708848"/>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3251"/>
      <w:bookmarkStart w:id="199" w:name="_Toc427131721"/>
      <w:bookmarkStart w:id="200" w:name="_Toc427132984"/>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243707009"/>
      <w:bookmarkStart w:id="202" w:name="_Toc31936"/>
      <w:bookmarkStart w:id="203" w:name="_Toc427132985"/>
      <w:bookmarkStart w:id="204" w:name="_Toc243708850"/>
      <w:bookmarkStart w:id="205" w:name="_Toc500209417"/>
      <w:bookmarkStart w:id="206" w:name="_Toc500208480"/>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331149309"/>
      <w:bookmarkStart w:id="208" w:name="_Toc500208481"/>
      <w:bookmarkStart w:id="209" w:name="_Toc243707010"/>
      <w:bookmarkStart w:id="210" w:name="_Toc243708851"/>
      <w:bookmarkStart w:id="211" w:name="_Toc243713910"/>
      <w:bookmarkStart w:id="212" w:name="_Toc427131723"/>
      <w:bookmarkStart w:id="213" w:name="_Toc427132986"/>
      <w:bookmarkStart w:id="214" w:name="_Toc32265"/>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243707011"/>
      <w:bookmarkStart w:id="216" w:name="_Toc155342552"/>
      <w:bookmarkStart w:id="217" w:name="_Toc427132987"/>
      <w:bookmarkStart w:id="218" w:name="_Toc331149310"/>
      <w:bookmarkStart w:id="219" w:name="_Toc243713911"/>
      <w:bookmarkStart w:id="220" w:name="_Toc14544"/>
      <w:bookmarkStart w:id="221" w:name="_Toc243708852"/>
      <w:bookmarkStart w:id="222" w:name="_Toc169487799"/>
      <w:bookmarkStart w:id="223" w:name="_Toc427131724"/>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243708853"/>
      <w:bookmarkStart w:id="227" w:name="_Toc427131725"/>
      <w:bookmarkStart w:id="228" w:name="_Toc169487800"/>
      <w:bookmarkStart w:id="229" w:name="_Toc155342553"/>
      <w:bookmarkStart w:id="230" w:name="_Toc331149311"/>
      <w:bookmarkStart w:id="231" w:name="_Toc427132988"/>
      <w:bookmarkStart w:id="232" w:name="_Toc29641"/>
      <w:bookmarkStart w:id="233" w:name="_Toc243707012"/>
      <w:bookmarkStart w:id="234" w:name="_Toc243713912"/>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331149312"/>
      <w:bookmarkStart w:id="236" w:name="_Toc427131726"/>
      <w:bookmarkStart w:id="237" w:name="_Toc19294"/>
      <w:bookmarkStart w:id="238" w:name="_Toc243707013"/>
      <w:bookmarkStart w:id="239" w:name="_Toc243713913"/>
      <w:bookmarkStart w:id="240" w:name="_Toc243708854"/>
      <w:bookmarkStart w:id="241" w:name="_Toc427132989"/>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500208484"/>
      <w:bookmarkStart w:id="243" w:name="_Toc3024"/>
      <w:bookmarkStart w:id="244" w:name="_Toc500209418"/>
      <w:bookmarkStart w:id="245" w:name="_Toc243708855"/>
      <w:bookmarkStart w:id="246" w:name="_Toc243707014"/>
      <w:bookmarkStart w:id="247" w:name="_Toc427132990"/>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13915"/>
      <w:bookmarkStart w:id="249" w:name="_Toc243707015"/>
      <w:bookmarkStart w:id="250" w:name="_Toc331149314"/>
      <w:bookmarkStart w:id="251" w:name="_Toc427132991"/>
      <w:bookmarkStart w:id="252" w:name="_Toc243708856"/>
      <w:bookmarkStart w:id="253" w:name="_Toc4829"/>
      <w:bookmarkStart w:id="254" w:name="_Toc500208485"/>
      <w:bookmarkStart w:id="255" w:name="_Toc427131728"/>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2747"/>
      <w:bookmarkStart w:id="257" w:name="_Toc331149315"/>
      <w:bookmarkStart w:id="258" w:name="_Toc243707016"/>
      <w:bookmarkStart w:id="259" w:name="_Toc427132992"/>
      <w:bookmarkStart w:id="260" w:name="_Toc243708857"/>
      <w:bookmarkStart w:id="261" w:name="_Toc243713916"/>
      <w:bookmarkStart w:id="262" w:name="_Toc427131729"/>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500209419"/>
      <w:bookmarkStart w:id="264" w:name="_Toc500208488"/>
      <w:bookmarkStart w:id="265" w:name="_Toc427132993"/>
      <w:bookmarkStart w:id="266" w:name="_Toc2435"/>
      <w:bookmarkStart w:id="267" w:name="_Toc243708858"/>
      <w:bookmarkStart w:id="268" w:name="_Toc243707017"/>
      <w:bookmarkStart w:id="269" w:name="_Toc500208495"/>
      <w:bookmarkStart w:id="270" w:name="_Toc500209420"/>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427132994"/>
      <w:bookmarkStart w:id="272" w:name="_Toc427131731"/>
      <w:bookmarkStart w:id="273" w:name="_Toc500208489"/>
      <w:bookmarkStart w:id="274" w:name="_Toc331149317"/>
      <w:bookmarkStart w:id="275" w:name="_Toc29108"/>
      <w:bookmarkStart w:id="276" w:name="_Toc243713918"/>
      <w:bookmarkStart w:id="277" w:name="_Toc243707018"/>
      <w:bookmarkStart w:id="278" w:name="_Toc243708859"/>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427132995"/>
      <w:bookmarkStart w:id="280" w:name="_Toc427131732"/>
      <w:bookmarkStart w:id="281" w:name="_Toc331149318"/>
      <w:bookmarkStart w:id="282" w:name="_Toc243707019"/>
      <w:bookmarkStart w:id="283" w:name="_Toc1141"/>
      <w:bookmarkStart w:id="284" w:name="_Toc243708860"/>
      <w:bookmarkStart w:id="285" w:name="_Toc243713919"/>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331149319"/>
      <w:bookmarkStart w:id="287" w:name="_Toc243707020"/>
      <w:bookmarkStart w:id="288" w:name="_Toc427132996"/>
      <w:bookmarkStart w:id="289" w:name="_Toc243708861"/>
      <w:bookmarkStart w:id="290" w:name="_Toc243713920"/>
      <w:bookmarkStart w:id="291" w:name="_Toc16231"/>
      <w:bookmarkStart w:id="292" w:name="_Toc427131733"/>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427131734"/>
      <w:bookmarkStart w:id="294" w:name="_Toc243708862"/>
      <w:bookmarkStart w:id="295" w:name="_Toc243713921"/>
      <w:bookmarkStart w:id="296" w:name="_Toc30049"/>
      <w:bookmarkStart w:id="297" w:name="_Toc243707021"/>
      <w:bookmarkStart w:id="298" w:name="_Toc427132997"/>
      <w:bookmarkStart w:id="299" w:name="_Toc331149320"/>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427132998"/>
      <w:bookmarkStart w:id="301" w:name="_Toc243713922"/>
      <w:bookmarkStart w:id="302" w:name="_Toc243707022"/>
      <w:bookmarkStart w:id="303" w:name="_Toc7602"/>
      <w:bookmarkStart w:id="304" w:name="_Toc427131735"/>
      <w:bookmarkStart w:id="305" w:name="_Toc331149321"/>
      <w:bookmarkStart w:id="306" w:name="_Toc243708863"/>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427132999"/>
      <w:bookmarkStart w:id="308" w:name="_Toc331149322"/>
      <w:bookmarkStart w:id="309" w:name="_Toc243707023"/>
      <w:bookmarkStart w:id="310" w:name="_Toc243713923"/>
      <w:bookmarkStart w:id="311" w:name="_Toc2545"/>
      <w:bookmarkStart w:id="312" w:name="_Toc427131736"/>
      <w:bookmarkStart w:id="313" w:name="_Toc243708864"/>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243708865"/>
      <w:bookmarkStart w:id="315" w:name="_Toc243707024"/>
      <w:bookmarkStart w:id="316" w:name="_Toc427133000"/>
      <w:bookmarkStart w:id="317" w:name="_Toc2517"/>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331149324"/>
      <w:bookmarkStart w:id="319" w:name="_Toc427131738"/>
      <w:bookmarkStart w:id="320" w:name="_Toc427133001"/>
      <w:bookmarkStart w:id="321" w:name="_Toc8113"/>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427131739"/>
      <w:bookmarkStart w:id="324" w:name="_Toc243713926"/>
      <w:bookmarkStart w:id="325" w:name="_Toc13105"/>
      <w:bookmarkStart w:id="326" w:name="_Toc243707026"/>
      <w:bookmarkStart w:id="327" w:name="_Toc243708867"/>
      <w:bookmarkStart w:id="328" w:name="_Toc427133002"/>
      <w:bookmarkStart w:id="329" w:name="_Toc331149325"/>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243713927"/>
      <w:bookmarkStart w:id="331" w:name="_Toc331149326"/>
      <w:bookmarkStart w:id="332" w:name="_Toc30825"/>
      <w:bookmarkStart w:id="333" w:name="_Toc427133003"/>
      <w:bookmarkStart w:id="334" w:name="_Toc243708868"/>
      <w:bookmarkStart w:id="335" w:name="_Toc427131740"/>
      <w:bookmarkStart w:id="336" w:name="_Toc243707027"/>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30736_WPSOffice_Level1"/>
      <w:bookmarkStart w:id="340" w:name="_Toc32673_WPSOffice_Level1"/>
      <w:bookmarkStart w:id="341" w:name="_Toc2785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80</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7"/>
        <w:tblW w:w="95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293"/>
        <w:gridCol w:w="6842"/>
        <w:gridCol w:w="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评审</w:t>
            </w:r>
          </w:p>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内容</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49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评分标准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7" w:hRule="atLeast"/>
          <w:jc w:val="center"/>
        </w:trPr>
        <w:tc>
          <w:tcPr>
            <w:tcW w:w="546"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4" w:space="0"/>
              <w:left w:val="single" w:color="auto" w:sz="4" w:space="0"/>
              <w:right w:val="single" w:color="auto" w:sz="4" w:space="0"/>
            </w:tcBorders>
            <w:noWrap w:val="0"/>
            <w:vAlign w:val="center"/>
          </w:tcPr>
          <w:p>
            <w:pPr>
              <w:tabs>
                <w:tab w:val="left" w:pos="1080"/>
              </w:tabs>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项目技术</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及实施方案</w:t>
            </w:r>
          </w:p>
        </w:tc>
        <w:tc>
          <w:tcPr>
            <w:tcW w:w="6842" w:type="dxa"/>
            <w:tcBorders>
              <w:top w:val="single" w:color="auto" w:sz="4" w:space="0"/>
              <w:left w:val="single" w:color="auto" w:sz="4" w:space="0"/>
              <w:right w:val="single" w:color="auto" w:sz="4" w:space="0"/>
            </w:tcBorders>
            <w:noWrap w:val="0"/>
            <w:vAlign w:val="center"/>
          </w:tcPr>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1、投标人对本项目环境及了解熟悉程度，描述周到的得10-9分，描述基本周到的的7-6分，描述不周到的的4-3分，缺项的得0分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2、防治对象、种类、孽生地调查、密度检测方法及计划安排和选择药物的合理性、安全性、不同环境采用药物的种类、数量及使用方法；方案全面可行的得10-9分，基本可行的得7-6分，一般的得4-3分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3、本项目的特点和难点分析及解决措施（0-5分）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4、设备物资配备数量充足，配置合理；（0-5分）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5、防治工作周期计划的合理性安排（0-4分）</w:t>
            </w:r>
          </w:p>
          <w:p>
            <w:pPr>
              <w:numPr>
                <w:ilvl w:val="0"/>
                <w:numId w:val="0"/>
              </w:numPr>
              <w:spacing w:line="460" w:lineRule="exact"/>
              <w:rPr>
                <w:rFonts w:hint="default"/>
                <w:color w:val="auto"/>
                <w:highlight w:val="none"/>
                <w:lang w:val="en-US" w:eastAsia="zh-CN"/>
              </w:rPr>
            </w:pPr>
            <w:r>
              <w:rPr>
                <w:rFonts w:hint="default"/>
                <w:color w:val="auto"/>
                <w:highlight w:val="none"/>
                <w:lang w:val="en-US" w:eastAsia="zh-CN"/>
              </w:rPr>
              <w:t>6、员工安全教育和业务培训计划或培训措施</w:t>
            </w:r>
            <w:r>
              <w:rPr>
                <w:rFonts w:hint="eastAsia"/>
                <w:color w:val="auto"/>
                <w:highlight w:val="none"/>
                <w:lang w:val="en-US" w:eastAsia="zh-CN"/>
              </w:rPr>
              <w:t>及药物投放的指导工作安排（0-4分）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6、突发事件的应急措施（0-5分）</w:t>
            </w:r>
          </w:p>
          <w:p>
            <w:pPr>
              <w:numPr>
                <w:ilvl w:val="0"/>
                <w:numId w:val="0"/>
              </w:numPr>
              <w:spacing w:line="460" w:lineRule="exact"/>
              <w:rPr>
                <w:rFonts w:hint="default"/>
                <w:color w:val="auto"/>
                <w:highlight w:val="none"/>
                <w:lang w:val="en-US" w:eastAsia="zh-CN"/>
              </w:rPr>
            </w:pPr>
            <w:r>
              <w:rPr>
                <w:rFonts w:hint="eastAsia"/>
                <w:color w:val="auto"/>
                <w:highlight w:val="none"/>
                <w:lang w:val="en-US" w:eastAsia="zh-CN"/>
              </w:rPr>
              <w:t>7、防治工作的宣传方案（0-4分）</w:t>
            </w:r>
          </w:p>
          <w:p>
            <w:pPr>
              <w:numPr>
                <w:ilvl w:val="0"/>
                <w:numId w:val="0"/>
              </w:numPr>
              <w:spacing w:line="460" w:lineRule="exact"/>
              <w:rPr>
                <w:rFonts w:hint="eastAsia" w:ascii="宋体" w:hAnsi="宋体" w:eastAsia="宋体" w:cs="宋体"/>
                <w:color w:val="auto"/>
                <w:sz w:val="24"/>
                <w:highlight w:val="none"/>
                <w:lang w:eastAsia="zh-CN"/>
              </w:rPr>
            </w:pPr>
            <w:r>
              <w:rPr>
                <w:rFonts w:hint="eastAsia"/>
                <w:color w:val="auto"/>
                <w:highlight w:val="none"/>
                <w:lang w:val="en-US" w:eastAsia="zh-CN"/>
              </w:rPr>
              <w:t>8、服务承诺：由评委根据投标人针对本项目提供的服务质量、服务承诺及售后服务承诺进行综合评定。（0-5分）</w:t>
            </w:r>
          </w:p>
        </w:tc>
        <w:tc>
          <w:tcPr>
            <w:tcW w:w="877" w:type="dxa"/>
            <w:tcBorders>
              <w:top w:val="single" w:color="auto" w:sz="4" w:space="0"/>
              <w:left w:val="single" w:color="auto" w:sz="4" w:space="0"/>
              <w:right w:val="single" w:color="auto" w:sz="4" w:space="0"/>
            </w:tcBorders>
            <w:noWrap w:val="0"/>
            <w:vAlign w:val="center"/>
          </w:tcPr>
          <w:p>
            <w:pPr>
              <w:pStyle w:val="31"/>
              <w:spacing w:line="460" w:lineRule="exact"/>
              <w:ind w:firstLine="0" w:firstLineChars="0"/>
              <w:jc w:val="center"/>
              <w:rPr>
                <w:rFonts w:hint="default"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企业综合实力及本地化服务</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1、具有5名及以上获得爱卫办病媒生物预防控制培训合格证明的除四害专业技术人员的得4分；团队中每增加一个持证人员的加0.5分，最多加2分。（0-6分）</w:t>
            </w:r>
          </w:p>
          <w:p>
            <w:pPr>
              <w:spacing w:line="460" w:lineRule="exact"/>
              <w:rPr>
                <w:rFonts w:hint="eastAsia"/>
                <w:color w:val="auto"/>
                <w:highlight w:val="none"/>
                <w:lang w:eastAsia="zh-CN"/>
              </w:rPr>
            </w:pPr>
            <w:r>
              <w:rPr>
                <w:rFonts w:hint="eastAsia"/>
                <w:color w:val="auto"/>
                <w:highlight w:val="none"/>
                <w:lang w:eastAsia="zh-CN"/>
              </w:rPr>
              <w:t>2、项目负责人具有国家劳动与社会保障局颁发的有害生物中级或中级以上防治员职业资格证书的得 2分</w:t>
            </w:r>
          </w:p>
          <w:p>
            <w:pPr>
              <w:spacing w:line="460" w:lineRule="exact"/>
              <w:rPr>
                <w:rFonts w:hint="eastAsia"/>
                <w:color w:val="auto"/>
                <w:highlight w:val="none"/>
                <w:lang w:eastAsia="zh-CN"/>
              </w:rPr>
            </w:pPr>
            <w:r>
              <w:rPr>
                <w:rFonts w:hint="eastAsia"/>
                <w:color w:val="auto"/>
                <w:highlight w:val="none"/>
                <w:lang w:eastAsia="zh-CN"/>
              </w:rPr>
              <w:t>3、为方便日常服务和应急消杀，投标单位在玉环市设有除四害物品专用仓库和办公用房得5分（公司或分公司以营业执照为准；办事处需提供租赁协议、房租支付凭证及房东电话以验真伪。（5分）</w:t>
            </w:r>
          </w:p>
        </w:tc>
        <w:tc>
          <w:tcPr>
            <w:tcW w:w="877" w:type="dxa"/>
            <w:tcBorders>
              <w:top w:val="single" w:color="auto" w:sz="4" w:space="0"/>
              <w:left w:val="single" w:color="auto" w:sz="4" w:space="0"/>
              <w:bottom w:val="nil"/>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荣誉</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2015年1月1日至今具有省级病媒生物防制协会颁发的病媒生物防制服务机构资质AA级及以上证书，得5分。</w:t>
            </w:r>
          </w:p>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2015年1月1日至今具有省级病媒生物防制协会颁发的病媒生物防制服务机构资质A级证书或市级病媒生物防制协会颁发的资质证书，得 3分。</w:t>
            </w:r>
          </w:p>
          <w:p>
            <w:pPr>
              <w:spacing w:line="460" w:lineRule="exact"/>
              <w:rPr>
                <w:rFonts w:hint="eastAsia"/>
                <w:color w:val="auto"/>
                <w:highlight w:val="none"/>
                <w:lang w:eastAsia="zh-CN"/>
              </w:rPr>
            </w:pPr>
            <w:r>
              <w:rPr>
                <w:rFonts w:hint="eastAsia"/>
                <w:color w:val="auto"/>
                <w:highlight w:val="none"/>
                <w:lang w:eastAsia="zh-CN"/>
              </w:rPr>
              <w:t>分值不重复计算，取最高得分。未提供不得分。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评委根据投标人201</w:t>
            </w:r>
            <w:r>
              <w:rPr>
                <w:rFonts w:hint="eastAsia"/>
                <w:color w:val="auto"/>
                <w:highlight w:val="none"/>
                <w:lang w:val="en-US" w:eastAsia="zh-CN"/>
              </w:rPr>
              <w:t>6</w:t>
            </w:r>
            <w:r>
              <w:rPr>
                <w:rFonts w:hint="eastAsia"/>
                <w:color w:val="auto"/>
                <w:highlight w:val="none"/>
                <w:lang w:eastAsia="zh-CN"/>
              </w:rPr>
              <w:t>年1月1日至今类似项目合同业绩进行评定。 每提供1个同类合同得1分，最多得7分。（提供合同复印件并加盖投标人公章。相应原件需随身携带，以备核验，届时未当场提供相应原件的，该部分评分时不予认可）。</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9" w:hRule="exac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文件</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质量</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1、投标人所提供的响应的招标文件按招标文件要求编制完整、不缺项且签字、盖章完整的得1分，不齐全的不得分；（0-1分）</w:t>
            </w:r>
          </w:p>
          <w:p>
            <w:pPr>
              <w:spacing w:line="460" w:lineRule="exact"/>
              <w:rPr>
                <w:rFonts w:hint="eastAsia"/>
                <w:color w:val="auto"/>
                <w:highlight w:val="none"/>
                <w:lang w:eastAsia="zh-CN"/>
              </w:rPr>
            </w:pPr>
            <w:r>
              <w:rPr>
                <w:rFonts w:hint="eastAsia"/>
                <w:color w:val="auto"/>
                <w:highlight w:val="none"/>
                <w:lang w:eastAsia="zh-CN"/>
              </w:rPr>
              <w:t>2、投标人响应的投标文件规范、装订整齐、无涂改插字现象、每份涉及证明性质的资料均加盖单位公章，得</w:t>
            </w:r>
            <w:r>
              <w:rPr>
                <w:rFonts w:hint="eastAsia"/>
                <w:color w:val="auto"/>
                <w:highlight w:val="none"/>
                <w:lang w:val="en-US" w:eastAsia="zh-CN"/>
              </w:rPr>
              <w:t>2</w:t>
            </w:r>
            <w:r>
              <w:rPr>
                <w:rFonts w:hint="eastAsia"/>
                <w:color w:val="auto"/>
                <w:highlight w:val="none"/>
                <w:lang w:eastAsia="zh-CN"/>
              </w:rPr>
              <w:t>分；有涂改、插字现象但加盖校对章的得</w:t>
            </w:r>
            <w:r>
              <w:rPr>
                <w:rFonts w:hint="eastAsia"/>
                <w:color w:val="auto"/>
                <w:highlight w:val="none"/>
                <w:lang w:val="en-US" w:eastAsia="zh-CN"/>
              </w:rPr>
              <w:t>1</w:t>
            </w:r>
            <w:r>
              <w:rPr>
                <w:rFonts w:hint="eastAsia"/>
                <w:color w:val="auto"/>
                <w:highlight w:val="none"/>
                <w:lang w:eastAsia="zh-CN"/>
              </w:rPr>
              <w:t>分。（0-</w:t>
            </w:r>
            <w:r>
              <w:rPr>
                <w:rFonts w:hint="eastAsia"/>
                <w:color w:val="auto"/>
                <w:highlight w:val="none"/>
                <w:lang w:val="en-US" w:eastAsia="zh-CN"/>
              </w:rPr>
              <w:t>2</w:t>
            </w:r>
            <w:r>
              <w:rPr>
                <w:rFonts w:hint="eastAsia"/>
                <w:color w:val="auto"/>
                <w:highlight w:val="none"/>
                <w:lang w:eastAsia="zh-CN"/>
              </w:rPr>
              <w:t>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3分</w:t>
            </w:r>
          </w:p>
        </w:tc>
      </w:tr>
    </w:tbl>
    <w:p>
      <w:pPr>
        <w:pStyle w:val="2"/>
        <w:rPr>
          <w:rFonts w:hint="default" w:ascii="Times New Roman" w:hAnsi="Times New Roman" w:cs="Times New Roman"/>
          <w:color w:val="auto"/>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eastAsia="宋体" w:cs="Times New Roman"/>
          <w:color w:val="auto"/>
          <w:sz w:val="21"/>
          <w:szCs w:val="21"/>
          <w:highlight w:val="none"/>
        </w:rPr>
      </w:pPr>
    </w:p>
    <w:p>
      <w:pPr>
        <w:pStyle w:val="3"/>
        <w:numPr>
          <w:ilvl w:val="0"/>
          <w:numId w:val="0"/>
        </w:numPr>
        <w:spacing w:line="288" w:lineRule="auto"/>
        <w:jc w:val="center"/>
        <w:rPr>
          <w:rFonts w:hint="default" w:ascii="Times New Roman" w:hAnsi="Times New Roman" w:eastAsia="宋体" w:cs="Times New Roman"/>
          <w:color w:val="auto"/>
          <w:sz w:val="21"/>
          <w:szCs w:val="21"/>
          <w:highlight w:val="none"/>
        </w:rPr>
      </w:pP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6076_WPSOffice_Level1"/>
      <w:bookmarkStart w:id="347" w:name="_Toc3768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镇“病媒生物防制”工作基本要求来操作，按照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“除四害”工作基本要求来操作，总面积</w:t>
      </w:r>
      <w:r>
        <w:rPr>
          <w:rFonts w:hint="eastAsia" w:ascii="Times New Roman" w:hAnsi="Times New Roman" w:eastAsia="宋体" w:cs="Times New Roman"/>
          <w:color w:val="auto"/>
          <w:kern w:val="0"/>
          <w:sz w:val="21"/>
          <w:szCs w:val="21"/>
          <w:highlight w:val="none"/>
          <w:lang w:val="en-US" w:eastAsia="zh-CN" w:bidi="ar-SA"/>
        </w:rPr>
        <w:t>19.67</w:t>
      </w:r>
      <w:r>
        <w:rPr>
          <w:rFonts w:hint="default" w:ascii="Times New Roman" w:hAnsi="Times New Roman" w:eastAsia="宋体" w:cs="Times New Roman"/>
          <w:color w:val="auto"/>
          <w:kern w:val="0"/>
          <w:sz w:val="21"/>
          <w:szCs w:val="21"/>
          <w:highlight w:val="none"/>
          <w:lang w:val="en-US" w:eastAsia="zh-CN" w:bidi="ar-SA"/>
        </w:rPr>
        <w:t>平方公里，行政村</w:t>
      </w:r>
      <w:r>
        <w:rPr>
          <w:rFonts w:hint="eastAsia" w:ascii="Times New Roman" w:hAnsi="Times New Roman" w:eastAsia="宋体" w:cs="Times New Roman"/>
          <w:color w:val="auto"/>
          <w:kern w:val="0"/>
          <w:sz w:val="21"/>
          <w:szCs w:val="21"/>
          <w:highlight w:val="none"/>
          <w:lang w:val="en-US" w:eastAsia="zh-CN" w:bidi="ar-SA"/>
        </w:rPr>
        <w:t>12</w:t>
      </w:r>
      <w:r>
        <w:rPr>
          <w:rFonts w:hint="default" w:ascii="Times New Roman" w:hAnsi="Times New Roman" w:eastAsia="宋体" w:cs="Times New Roman"/>
          <w:color w:val="auto"/>
          <w:kern w:val="0"/>
          <w:sz w:val="21"/>
          <w:szCs w:val="21"/>
          <w:highlight w:val="none"/>
          <w:lang w:val="en-US" w:eastAsia="zh-CN" w:bidi="ar-SA"/>
        </w:rPr>
        <w:t>个（</w:t>
      </w:r>
      <w:r>
        <w:rPr>
          <w:rFonts w:hint="eastAsia" w:ascii="Times New Roman" w:hAnsi="Times New Roman" w:eastAsia="宋体" w:cs="Times New Roman"/>
          <w:color w:val="auto"/>
          <w:kern w:val="0"/>
          <w:sz w:val="21"/>
          <w:szCs w:val="21"/>
          <w:highlight w:val="none"/>
          <w:lang w:val="en-US" w:eastAsia="zh-CN" w:bidi="ar-SA"/>
        </w:rPr>
        <w:t>6000</w:t>
      </w:r>
      <w:r>
        <w:rPr>
          <w:rFonts w:hint="default" w:ascii="Times New Roman" w:hAnsi="Times New Roman" w:eastAsia="宋体" w:cs="Times New Roman"/>
          <w:color w:val="auto"/>
          <w:kern w:val="0"/>
          <w:sz w:val="21"/>
          <w:szCs w:val="21"/>
          <w:highlight w:val="none"/>
          <w:lang w:val="en-US" w:eastAsia="zh-CN" w:bidi="ar-SA"/>
        </w:rPr>
        <w:t>户），</w:t>
      </w:r>
      <w:r>
        <w:rPr>
          <w:rFonts w:hint="eastAsia" w:ascii="Times New Roman" w:hAnsi="Times New Roman" w:eastAsia="宋体" w:cs="Times New Roman"/>
          <w:color w:val="auto"/>
          <w:kern w:val="0"/>
          <w:sz w:val="21"/>
          <w:szCs w:val="21"/>
          <w:highlight w:val="none"/>
          <w:lang w:val="en-US" w:eastAsia="zh-CN" w:bidi="ar-SA"/>
        </w:rPr>
        <w:t>公园5座、</w:t>
      </w:r>
      <w:r>
        <w:rPr>
          <w:rFonts w:hint="default" w:ascii="Times New Roman" w:hAnsi="Times New Roman" w:eastAsia="宋体" w:cs="Times New Roman"/>
          <w:color w:val="auto"/>
          <w:kern w:val="0"/>
          <w:sz w:val="21"/>
          <w:szCs w:val="21"/>
          <w:highlight w:val="none"/>
          <w:lang w:val="en-US" w:eastAsia="zh-CN" w:bidi="ar-SA"/>
        </w:rPr>
        <w:t>公</w:t>
      </w:r>
      <w:r>
        <w:rPr>
          <w:rFonts w:hint="eastAsia" w:ascii="Times New Roman" w:hAnsi="Times New Roman" w:eastAsia="宋体" w:cs="Times New Roman"/>
          <w:color w:val="auto"/>
          <w:kern w:val="0"/>
          <w:sz w:val="21"/>
          <w:szCs w:val="21"/>
          <w:highlight w:val="none"/>
          <w:lang w:val="en-US" w:eastAsia="zh-CN" w:bidi="ar-SA"/>
        </w:rPr>
        <w:t>厕42</w:t>
      </w:r>
      <w:r>
        <w:rPr>
          <w:rFonts w:hint="default" w:ascii="Times New Roman" w:hAnsi="Times New Roman" w:eastAsia="宋体" w:cs="Times New Roman"/>
          <w:color w:val="auto"/>
          <w:kern w:val="0"/>
          <w:sz w:val="21"/>
          <w:szCs w:val="21"/>
          <w:highlight w:val="none"/>
          <w:lang w:val="en-US" w:eastAsia="zh-CN" w:bidi="ar-SA"/>
        </w:rPr>
        <w:t>座</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店面</w:t>
      </w:r>
      <w:r>
        <w:rPr>
          <w:rFonts w:hint="eastAsia" w:ascii="Times New Roman" w:hAnsi="Times New Roman" w:eastAsia="宋体" w:cs="Times New Roman"/>
          <w:color w:val="auto"/>
          <w:kern w:val="0"/>
          <w:sz w:val="21"/>
          <w:szCs w:val="21"/>
          <w:highlight w:val="none"/>
          <w:lang w:val="en-US" w:eastAsia="zh-CN" w:bidi="ar-SA"/>
        </w:rPr>
        <w:t>580余家</w:t>
      </w:r>
      <w:r>
        <w:rPr>
          <w:rFonts w:hint="default" w:ascii="Times New Roman" w:hAnsi="Times New Roman" w:eastAsia="宋体" w:cs="Times New Roman"/>
          <w:color w:val="auto"/>
          <w:kern w:val="0"/>
          <w:sz w:val="21"/>
          <w:szCs w:val="21"/>
          <w:highlight w:val="none"/>
          <w:lang w:val="en-US" w:eastAsia="zh-CN" w:bidi="ar-SA"/>
        </w:rPr>
        <w:t>、学校</w:t>
      </w:r>
      <w:r>
        <w:rPr>
          <w:rFonts w:hint="eastAsia" w:ascii="Times New Roman" w:hAnsi="Times New Roman" w:eastAsia="宋体" w:cs="Times New Roman"/>
          <w:color w:val="auto"/>
          <w:kern w:val="0"/>
          <w:sz w:val="21"/>
          <w:szCs w:val="21"/>
          <w:highlight w:val="none"/>
          <w:lang w:val="en-US" w:eastAsia="zh-CN" w:bidi="ar-SA"/>
        </w:rPr>
        <w:t>4</w:t>
      </w:r>
      <w:r>
        <w:rPr>
          <w:rFonts w:hint="default" w:ascii="Times New Roman" w:hAnsi="Times New Roman" w:eastAsia="宋体" w:cs="Times New Roman"/>
          <w:color w:val="auto"/>
          <w:kern w:val="0"/>
          <w:sz w:val="21"/>
          <w:szCs w:val="21"/>
          <w:highlight w:val="none"/>
          <w:lang w:val="en-US" w:eastAsia="zh-CN" w:bidi="ar-SA"/>
        </w:rPr>
        <w:t>所、拉圾中转站</w:t>
      </w:r>
      <w:r>
        <w:rPr>
          <w:rFonts w:hint="eastAsia" w:ascii="Times New Roman" w:hAnsi="Times New Roman" w:eastAsia="宋体" w:cs="Times New Roman"/>
          <w:color w:val="auto"/>
          <w:kern w:val="0"/>
          <w:sz w:val="21"/>
          <w:szCs w:val="21"/>
          <w:highlight w:val="none"/>
          <w:lang w:val="en-US" w:eastAsia="zh-CN" w:bidi="ar-SA"/>
        </w:rPr>
        <w:t>1</w:t>
      </w:r>
      <w:r>
        <w:rPr>
          <w:rFonts w:hint="default" w:ascii="Times New Roman" w:hAnsi="Times New Roman" w:eastAsia="宋体" w:cs="Times New Roman"/>
          <w:color w:val="auto"/>
          <w:kern w:val="0"/>
          <w:sz w:val="21"/>
          <w:szCs w:val="21"/>
          <w:highlight w:val="none"/>
          <w:lang w:val="en-US" w:eastAsia="zh-CN" w:bidi="ar-SA"/>
        </w:rPr>
        <w:t>个、菜场</w:t>
      </w:r>
      <w:r>
        <w:rPr>
          <w:rFonts w:hint="eastAsia" w:ascii="Times New Roman" w:hAnsi="Times New Roman" w:eastAsia="宋体" w:cs="Times New Roman"/>
          <w:color w:val="auto"/>
          <w:kern w:val="0"/>
          <w:sz w:val="21"/>
          <w:szCs w:val="21"/>
          <w:highlight w:val="none"/>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个、车站1个、</w:t>
      </w:r>
      <w:r>
        <w:rPr>
          <w:rFonts w:hint="eastAsia" w:ascii="Times New Roman" w:hAnsi="Times New Roman" w:eastAsia="宋体" w:cs="Times New Roman"/>
          <w:color w:val="auto"/>
          <w:kern w:val="0"/>
          <w:sz w:val="21"/>
          <w:szCs w:val="21"/>
          <w:highlight w:val="none"/>
          <w:lang w:val="en-US" w:eastAsia="zh-CN" w:bidi="ar-SA"/>
        </w:rPr>
        <w:t>健康步道3条、雨污水窨井1800座</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毒</w:t>
      </w:r>
      <w:r>
        <w:rPr>
          <w:rFonts w:hint="default" w:ascii="Times New Roman" w:hAnsi="Times New Roman" w:eastAsia="宋体" w:cs="Times New Roman"/>
          <w:color w:val="auto"/>
          <w:kern w:val="0"/>
          <w:sz w:val="21"/>
          <w:szCs w:val="21"/>
          <w:highlight w:val="none"/>
          <w:lang w:val="en-US" w:eastAsia="zh-CN" w:bidi="ar-SA"/>
        </w:rPr>
        <w:t>饵站</w:t>
      </w:r>
      <w:r>
        <w:rPr>
          <w:rFonts w:hint="eastAsia" w:ascii="Times New Roman" w:hAnsi="Times New Roman" w:eastAsia="宋体" w:cs="Times New Roman"/>
          <w:color w:val="auto"/>
          <w:kern w:val="0"/>
          <w:sz w:val="21"/>
          <w:szCs w:val="21"/>
          <w:highlight w:val="none"/>
          <w:lang w:val="en-US" w:eastAsia="zh-CN" w:bidi="ar-SA"/>
        </w:rPr>
        <w:t>600</w:t>
      </w:r>
      <w:r>
        <w:rPr>
          <w:rFonts w:hint="default" w:ascii="Times New Roman" w:hAnsi="Times New Roman" w:eastAsia="宋体" w:cs="Times New Roman"/>
          <w:color w:val="auto"/>
          <w:kern w:val="0"/>
          <w:sz w:val="21"/>
          <w:szCs w:val="21"/>
          <w:highlight w:val="none"/>
          <w:lang w:val="en-US" w:eastAsia="zh-CN" w:bidi="ar-SA"/>
        </w:rPr>
        <w:t>只、河岩大型水体</w:t>
      </w:r>
      <w:r>
        <w:rPr>
          <w:rFonts w:hint="eastAsia" w:ascii="Times New Roman" w:hAnsi="Times New Roman" w:eastAsia="宋体" w:cs="Times New Roman"/>
          <w:color w:val="auto"/>
          <w:kern w:val="0"/>
          <w:sz w:val="21"/>
          <w:szCs w:val="21"/>
          <w:highlight w:val="none"/>
          <w:lang w:val="en-US" w:eastAsia="zh-CN" w:bidi="ar-SA"/>
        </w:rPr>
        <w:t>15公里</w:t>
      </w:r>
      <w:r>
        <w:rPr>
          <w:rFonts w:hint="default" w:ascii="Times New Roman" w:hAnsi="Times New Roman" w:eastAsia="宋体" w:cs="Times New Roman"/>
          <w:color w:val="auto"/>
          <w:kern w:val="0"/>
          <w:sz w:val="21"/>
          <w:szCs w:val="21"/>
          <w:highlight w:val="none"/>
          <w:lang w:val="en-US" w:eastAsia="zh-CN" w:bidi="ar-SA"/>
        </w:rPr>
        <w:t>、绿化</w:t>
      </w:r>
      <w:r>
        <w:rPr>
          <w:rFonts w:hint="eastAsia" w:ascii="Times New Roman" w:hAnsi="Times New Roman" w:eastAsia="宋体" w:cs="Times New Roman"/>
          <w:color w:val="auto"/>
          <w:kern w:val="0"/>
          <w:sz w:val="21"/>
          <w:szCs w:val="21"/>
          <w:highlight w:val="none"/>
          <w:lang w:val="en-US" w:eastAsia="zh-CN" w:bidi="ar-SA"/>
        </w:rPr>
        <w:t>7.48平方公里</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垃圾</w:t>
      </w:r>
      <w:r>
        <w:rPr>
          <w:rFonts w:hint="default" w:ascii="Times New Roman" w:hAnsi="Times New Roman" w:eastAsia="宋体" w:cs="Times New Roman"/>
          <w:color w:val="auto"/>
          <w:kern w:val="0"/>
          <w:sz w:val="21"/>
          <w:szCs w:val="21"/>
          <w:highlight w:val="none"/>
          <w:lang w:val="en-US" w:eastAsia="zh-CN" w:bidi="ar-SA"/>
        </w:rPr>
        <w:t>桶</w:t>
      </w:r>
      <w:r>
        <w:rPr>
          <w:rFonts w:hint="eastAsia" w:ascii="Times New Roman" w:hAnsi="Times New Roman" w:eastAsia="宋体" w:cs="Times New Roman"/>
          <w:color w:val="auto"/>
          <w:kern w:val="0"/>
          <w:sz w:val="21"/>
          <w:szCs w:val="21"/>
          <w:highlight w:val="none"/>
          <w:lang w:val="en-US" w:eastAsia="zh-CN" w:bidi="ar-SA"/>
        </w:rPr>
        <w:t>1300</w:t>
      </w:r>
      <w:r>
        <w:rPr>
          <w:rFonts w:hint="default" w:ascii="Times New Roman" w:hAnsi="Times New Roman" w:eastAsia="宋体" w:cs="Times New Roman"/>
          <w:color w:val="auto"/>
          <w:kern w:val="0"/>
          <w:sz w:val="21"/>
          <w:szCs w:val="21"/>
          <w:highlight w:val="none"/>
          <w:lang w:val="en-US" w:eastAsia="zh-CN" w:bidi="ar-SA"/>
        </w:rPr>
        <w:t>只</w:t>
      </w:r>
      <w:r>
        <w:rPr>
          <w:rFonts w:hint="eastAsia" w:ascii="Times New Roman" w:hAnsi="Times New Roman" w:eastAsia="宋体" w:cs="Times New Roman"/>
          <w:color w:val="auto"/>
          <w:kern w:val="0"/>
          <w:sz w:val="21"/>
          <w:szCs w:val="21"/>
          <w:highlight w:val="none"/>
          <w:lang w:val="en-US" w:eastAsia="zh-CN" w:bidi="ar-SA"/>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w:t>
      </w:r>
      <w:r>
        <w:rPr>
          <w:rFonts w:hint="eastAsia" w:ascii="Times New Roman" w:hAnsi="Times New Roman" w:cs="Times New Roman"/>
          <w:color w:val="auto"/>
          <w:kern w:val="0"/>
          <w:szCs w:val="21"/>
          <w:highlight w:val="none"/>
          <w:lang w:eastAsia="zh-CN"/>
        </w:rPr>
        <w:t>国家</w:t>
      </w:r>
      <w:r>
        <w:rPr>
          <w:rFonts w:hint="default" w:ascii="Times New Roman" w:hAnsi="Times New Roman" w:cs="Times New Roman"/>
          <w:color w:val="auto"/>
          <w:kern w:val="0"/>
          <w:szCs w:val="21"/>
          <w:highlight w:val="none"/>
        </w:rPr>
        <w:t>卫生镇要求，全部统一开展公共外环境投药及消杀。全年共消18次。（如因实际需要业主要求增加消杀次数，承包人必须无条件配合，费用由承包人在报价时综合考虑风险，已含在合同价内，不在另行增加费用）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户）居民进行药物集中发放，并由</w:t>
      </w:r>
      <w:r>
        <w:rPr>
          <w:rFonts w:hint="eastAsia" w:ascii="Times New Roman" w:hAnsi="Times New Roman" w:cs="Times New Roman"/>
          <w:color w:val="auto"/>
          <w:kern w:val="0"/>
          <w:szCs w:val="21"/>
          <w:highlight w:val="none"/>
          <w:lang w:val="en-US" w:eastAsia="zh-CN"/>
        </w:rPr>
        <w:t>投标人</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芦浦镇区域内基本无蚊、蝇、蟑螂、鼠活动，其密度达到国家对特殊行业的卫生检查标准以内。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6000户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为更好地开展病媒生物防制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（1）项目负责人必须同时具备以下条件：有病媒生物防制从业培训合格证明或有害生物防制资格证明；有3年以上从事病媒生物防制的工作经验（如是证书更换可凭证书发放单位证明原件）；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（2）工作人员必须同时具备以下条件：日常须有常驻具有病媒生物防制培训合格证明或有害生物防制资格证明的作业人员；应急或迎检期间不得少于10名持有以上证明的作业人员。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日巡查、月例会、季考核等督查考核管理机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玉环市芦浦镇人民政府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根据特殊行业的卫生要求和相关疾病预防与控制的要求，甲乙双方一招《中华人民共和国合同法》及其他法律和行政法规的规定，遵循平等、自愿、公开和诚实信用的原则，先就芦浦镇辖区内消杀蚊虫、苍蝇、蟑螂与灭鼠等工作事宜委托承包给乙方，经甲乙双方协商一致达成以下条款</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镇“病媒生物防制”工作基本要求来操作，按照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“除四害”工作基本要求来操作，总面积</w:t>
      </w:r>
      <w:r>
        <w:rPr>
          <w:rFonts w:hint="eastAsia" w:ascii="Times New Roman" w:hAnsi="Times New Roman" w:eastAsia="宋体" w:cs="Times New Roman"/>
          <w:color w:val="auto"/>
          <w:kern w:val="0"/>
          <w:sz w:val="21"/>
          <w:szCs w:val="21"/>
          <w:highlight w:val="none"/>
          <w:lang w:val="en-US" w:eastAsia="zh-CN" w:bidi="ar-SA"/>
        </w:rPr>
        <w:t>19.67</w:t>
      </w:r>
      <w:r>
        <w:rPr>
          <w:rFonts w:hint="default" w:ascii="Times New Roman" w:hAnsi="Times New Roman" w:eastAsia="宋体" w:cs="Times New Roman"/>
          <w:color w:val="auto"/>
          <w:kern w:val="0"/>
          <w:sz w:val="21"/>
          <w:szCs w:val="21"/>
          <w:highlight w:val="none"/>
          <w:lang w:val="en-US" w:eastAsia="zh-CN" w:bidi="ar-SA"/>
        </w:rPr>
        <w:t>平方公里，行政村</w:t>
      </w:r>
      <w:r>
        <w:rPr>
          <w:rFonts w:hint="eastAsia" w:ascii="Times New Roman" w:hAnsi="Times New Roman" w:eastAsia="宋体" w:cs="Times New Roman"/>
          <w:color w:val="auto"/>
          <w:kern w:val="0"/>
          <w:sz w:val="21"/>
          <w:szCs w:val="21"/>
          <w:highlight w:val="none"/>
          <w:lang w:val="en-US" w:eastAsia="zh-CN" w:bidi="ar-SA"/>
        </w:rPr>
        <w:t>12</w:t>
      </w:r>
      <w:r>
        <w:rPr>
          <w:rFonts w:hint="default" w:ascii="Times New Roman" w:hAnsi="Times New Roman" w:eastAsia="宋体" w:cs="Times New Roman"/>
          <w:color w:val="auto"/>
          <w:kern w:val="0"/>
          <w:sz w:val="21"/>
          <w:szCs w:val="21"/>
          <w:highlight w:val="none"/>
          <w:lang w:val="en-US" w:eastAsia="zh-CN" w:bidi="ar-SA"/>
        </w:rPr>
        <w:t>个（</w:t>
      </w:r>
      <w:r>
        <w:rPr>
          <w:rFonts w:hint="eastAsia" w:ascii="Times New Roman" w:hAnsi="Times New Roman" w:eastAsia="宋体" w:cs="Times New Roman"/>
          <w:color w:val="auto"/>
          <w:kern w:val="0"/>
          <w:sz w:val="21"/>
          <w:szCs w:val="21"/>
          <w:highlight w:val="none"/>
          <w:lang w:val="en-US" w:eastAsia="zh-CN" w:bidi="ar-SA"/>
        </w:rPr>
        <w:t>6000</w:t>
      </w:r>
      <w:r>
        <w:rPr>
          <w:rFonts w:hint="default" w:ascii="Times New Roman" w:hAnsi="Times New Roman" w:eastAsia="宋体" w:cs="Times New Roman"/>
          <w:color w:val="auto"/>
          <w:kern w:val="0"/>
          <w:sz w:val="21"/>
          <w:szCs w:val="21"/>
          <w:highlight w:val="none"/>
          <w:lang w:val="en-US" w:eastAsia="zh-CN" w:bidi="ar-SA"/>
        </w:rPr>
        <w:t>户），</w:t>
      </w:r>
      <w:r>
        <w:rPr>
          <w:rFonts w:hint="eastAsia" w:ascii="Times New Roman" w:hAnsi="Times New Roman" w:eastAsia="宋体" w:cs="Times New Roman"/>
          <w:color w:val="auto"/>
          <w:kern w:val="0"/>
          <w:sz w:val="21"/>
          <w:szCs w:val="21"/>
          <w:highlight w:val="none"/>
          <w:lang w:val="en-US" w:eastAsia="zh-CN" w:bidi="ar-SA"/>
        </w:rPr>
        <w:t>公园5座、</w:t>
      </w:r>
      <w:r>
        <w:rPr>
          <w:rFonts w:hint="default" w:ascii="Times New Roman" w:hAnsi="Times New Roman" w:eastAsia="宋体" w:cs="Times New Roman"/>
          <w:color w:val="auto"/>
          <w:kern w:val="0"/>
          <w:sz w:val="21"/>
          <w:szCs w:val="21"/>
          <w:highlight w:val="none"/>
          <w:lang w:val="en-US" w:eastAsia="zh-CN" w:bidi="ar-SA"/>
        </w:rPr>
        <w:t>公</w:t>
      </w:r>
      <w:r>
        <w:rPr>
          <w:rFonts w:hint="eastAsia" w:ascii="Times New Roman" w:hAnsi="Times New Roman" w:eastAsia="宋体" w:cs="Times New Roman"/>
          <w:color w:val="auto"/>
          <w:kern w:val="0"/>
          <w:sz w:val="21"/>
          <w:szCs w:val="21"/>
          <w:highlight w:val="none"/>
          <w:lang w:val="en-US" w:eastAsia="zh-CN" w:bidi="ar-SA"/>
        </w:rPr>
        <w:t>厕42</w:t>
      </w:r>
      <w:r>
        <w:rPr>
          <w:rFonts w:hint="default" w:ascii="Times New Roman" w:hAnsi="Times New Roman" w:eastAsia="宋体" w:cs="Times New Roman"/>
          <w:color w:val="auto"/>
          <w:kern w:val="0"/>
          <w:sz w:val="21"/>
          <w:szCs w:val="21"/>
          <w:highlight w:val="none"/>
          <w:lang w:val="en-US" w:eastAsia="zh-CN" w:bidi="ar-SA"/>
        </w:rPr>
        <w:t>座</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店面</w:t>
      </w:r>
      <w:r>
        <w:rPr>
          <w:rFonts w:hint="eastAsia" w:ascii="Times New Roman" w:hAnsi="Times New Roman" w:eastAsia="宋体" w:cs="Times New Roman"/>
          <w:color w:val="auto"/>
          <w:kern w:val="0"/>
          <w:sz w:val="21"/>
          <w:szCs w:val="21"/>
          <w:highlight w:val="none"/>
          <w:lang w:val="en-US" w:eastAsia="zh-CN" w:bidi="ar-SA"/>
        </w:rPr>
        <w:t>580余家</w:t>
      </w:r>
      <w:r>
        <w:rPr>
          <w:rFonts w:hint="default" w:ascii="Times New Roman" w:hAnsi="Times New Roman" w:eastAsia="宋体" w:cs="Times New Roman"/>
          <w:color w:val="auto"/>
          <w:kern w:val="0"/>
          <w:sz w:val="21"/>
          <w:szCs w:val="21"/>
          <w:highlight w:val="none"/>
          <w:lang w:val="en-US" w:eastAsia="zh-CN" w:bidi="ar-SA"/>
        </w:rPr>
        <w:t>、学校</w:t>
      </w:r>
      <w:r>
        <w:rPr>
          <w:rFonts w:hint="eastAsia" w:ascii="Times New Roman" w:hAnsi="Times New Roman" w:eastAsia="宋体" w:cs="Times New Roman"/>
          <w:color w:val="auto"/>
          <w:kern w:val="0"/>
          <w:sz w:val="21"/>
          <w:szCs w:val="21"/>
          <w:highlight w:val="none"/>
          <w:lang w:val="en-US" w:eastAsia="zh-CN" w:bidi="ar-SA"/>
        </w:rPr>
        <w:t>4</w:t>
      </w:r>
      <w:r>
        <w:rPr>
          <w:rFonts w:hint="default" w:ascii="Times New Roman" w:hAnsi="Times New Roman" w:eastAsia="宋体" w:cs="Times New Roman"/>
          <w:color w:val="auto"/>
          <w:kern w:val="0"/>
          <w:sz w:val="21"/>
          <w:szCs w:val="21"/>
          <w:highlight w:val="none"/>
          <w:lang w:val="en-US" w:eastAsia="zh-CN" w:bidi="ar-SA"/>
        </w:rPr>
        <w:t>所、拉圾中转站</w:t>
      </w:r>
      <w:r>
        <w:rPr>
          <w:rFonts w:hint="eastAsia" w:ascii="Times New Roman" w:hAnsi="Times New Roman" w:eastAsia="宋体" w:cs="Times New Roman"/>
          <w:color w:val="auto"/>
          <w:kern w:val="0"/>
          <w:sz w:val="21"/>
          <w:szCs w:val="21"/>
          <w:highlight w:val="none"/>
          <w:lang w:val="en-US" w:eastAsia="zh-CN" w:bidi="ar-SA"/>
        </w:rPr>
        <w:t>1</w:t>
      </w:r>
      <w:r>
        <w:rPr>
          <w:rFonts w:hint="default" w:ascii="Times New Roman" w:hAnsi="Times New Roman" w:eastAsia="宋体" w:cs="Times New Roman"/>
          <w:color w:val="auto"/>
          <w:kern w:val="0"/>
          <w:sz w:val="21"/>
          <w:szCs w:val="21"/>
          <w:highlight w:val="none"/>
          <w:lang w:val="en-US" w:eastAsia="zh-CN" w:bidi="ar-SA"/>
        </w:rPr>
        <w:t>个、菜场</w:t>
      </w:r>
      <w:r>
        <w:rPr>
          <w:rFonts w:hint="eastAsia" w:ascii="Times New Roman" w:hAnsi="Times New Roman" w:eastAsia="宋体" w:cs="Times New Roman"/>
          <w:color w:val="auto"/>
          <w:kern w:val="0"/>
          <w:sz w:val="21"/>
          <w:szCs w:val="21"/>
          <w:highlight w:val="none"/>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个、车站1个、</w:t>
      </w:r>
      <w:r>
        <w:rPr>
          <w:rFonts w:hint="eastAsia" w:ascii="Times New Roman" w:hAnsi="Times New Roman" w:eastAsia="宋体" w:cs="Times New Roman"/>
          <w:color w:val="auto"/>
          <w:kern w:val="0"/>
          <w:sz w:val="21"/>
          <w:szCs w:val="21"/>
          <w:highlight w:val="none"/>
          <w:lang w:val="en-US" w:eastAsia="zh-CN" w:bidi="ar-SA"/>
        </w:rPr>
        <w:t>健康步道3条、雨污水窨井1800座</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毒</w:t>
      </w:r>
      <w:r>
        <w:rPr>
          <w:rFonts w:hint="default" w:ascii="Times New Roman" w:hAnsi="Times New Roman" w:eastAsia="宋体" w:cs="Times New Roman"/>
          <w:color w:val="auto"/>
          <w:kern w:val="0"/>
          <w:sz w:val="21"/>
          <w:szCs w:val="21"/>
          <w:highlight w:val="none"/>
          <w:lang w:val="en-US" w:eastAsia="zh-CN" w:bidi="ar-SA"/>
        </w:rPr>
        <w:t>饵站</w:t>
      </w:r>
      <w:r>
        <w:rPr>
          <w:rFonts w:hint="eastAsia" w:ascii="Times New Roman" w:hAnsi="Times New Roman" w:eastAsia="宋体" w:cs="Times New Roman"/>
          <w:color w:val="auto"/>
          <w:kern w:val="0"/>
          <w:sz w:val="21"/>
          <w:szCs w:val="21"/>
          <w:highlight w:val="none"/>
          <w:lang w:val="en-US" w:eastAsia="zh-CN" w:bidi="ar-SA"/>
        </w:rPr>
        <w:t>600</w:t>
      </w:r>
      <w:r>
        <w:rPr>
          <w:rFonts w:hint="default" w:ascii="Times New Roman" w:hAnsi="Times New Roman" w:eastAsia="宋体" w:cs="Times New Roman"/>
          <w:color w:val="auto"/>
          <w:kern w:val="0"/>
          <w:sz w:val="21"/>
          <w:szCs w:val="21"/>
          <w:highlight w:val="none"/>
          <w:lang w:val="en-US" w:eastAsia="zh-CN" w:bidi="ar-SA"/>
        </w:rPr>
        <w:t>只、河岩大型水体</w:t>
      </w:r>
      <w:r>
        <w:rPr>
          <w:rFonts w:hint="eastAsia" w:ascii="Times New Roman" w:hAnsi="Times New Roman" w:eastAsia="宋体" w:cs="Times New Roman"/>
          <w:color w:val="auto"/>
          <w:kern w:val="0"/>
          <w:sz w:val="21"/>
          <w:szCs w:val="21"/>
          <w:highlight w:val="none"/>
          <w:lang w:val="en-US" w:eastAsia="zh-CN" w:bidi="ar-SA"/>
        </w:rPr>
        <w:t>15公里</w:t>
      </w:r>
      <w:r>
        <w:rPr>
          <w:rFonts w:hint="default" w:ascii="Times New Roman" w:hAnsi="Times New Roman" w:eastAsia="宋体" w:cs="Times New Roman"/>
          <w:color w:val="auto"/>
          <w:kern w:val="0"/>
          <w:sz w:val="21"/>
          <w:szCs w:val="21"/>
          <w:highlight w:val="none"/>
          <w:lang w:val="en-US" w:eastAsia="zh-CN" w:bidi="ar-SA"/>
        </w:rPr>
        <w:t>、绿化</w:t>
      </w:r>
      <w:r>
        <w:rPr>
          <w:rFonts w:hint="eastAsia" w:ascii="Times New Roman" w:hAnsi="Times New Roman" w:eastAsia="宋体" w:cs="Times New Roman"/>
          <w:color w:val="auto"/>
          <w:kern w:val="0"/>
          <w:sz w:val="21"/>
          <w:szCs w:val="21"/>
          <w:highlight w:val="none"/>
          <w:lang w:val="en-US" w:eastAsia="zh-CN" w:bidi="ar-SA"/>
        </w:rPr>
        <w:t>7.48平方公里</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垃圾</w:t>
      </w:r>
      <w:r>
        <w:rPr>
          <w:rFonts w:hint="default" w:ascii="Times New Roman" w:hAnsi="Times New Roman" w:eastAsia="宋体" w:cs="Times New Roman"/>
          <w:color w:val="auto"/>
          <w:kern w:val="0"/>
          <w:sz w:val="21"/>
          <w:szCs w:val="21"/>
          <w:highlight w:val="none"/>
          <w:lang w:val="en-US" w:eastAsia="zh-CN" w:bidi="ar-SA"/>
        </w:rPr>
        <w:t>桶</w:t>
      </w:r>
      <w:r>
        <w:rPr>
          <w:rFonts w:hint="eastAsia" w:ascii="Times New Roman" w:hAnsi="Times New Roman" w:eastAsia="宋体" w:cs="Times New Roman"/>
          <w:color w:val="auto"/>
          <w:kern w:val="0"/>
          <w:sz w:val="21"/>
          <w:szCs w:val="21"/>
          <w:highlight w:val="none"/>
          <w:lang w:val="en-US" w:eastAsia="zh-CN" w:bidi="ar-SA"/>
        </w:rPr>
        <w:t>1300</w:t>
      </w:r>
      <w:r>
        <w:rPr>
          <w:rFonts w:hint="default" w:ascii="Times New Roman" w:hAnsi="Times New Roman" w:eastAsia="宋体" w:cs="Times New Roman"/>
          <w:color w:val="auto"/>
          <w:kern w:val="0"/>
          <w:sz w:val="21"/>
          <w:szCs w:val="21"/>
          <w:highlight w:val="none"/>
          <w:lang w:val="en-US" w:eastAsia="zh-CN" w:bidi="ar-SA"/>
        </w:rPr>
        <w:t>只</w:t>
      </w:r>
      <w:r>
        <w:rPr>
          <w:rFonts w:hint="eastAsia" w:ascii="Times New Roman" w:hAnsi="Times New Roman" w:eastAsia="宋体" w:cs="Times New Roman"/>
          <w:color w:val="auto"/>
          <w:kern w:val="0"/>
          <w:sz w:val="21"/>
          <w:szCs w:val="21"/>
          <w:highlight w:val="none"/>
          <w:lang w:val="en-US" w:eastAsia="zh-CN" w:bidi="ar-SA"/>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w:t>
      </w:r>
      <w:r>
        <w:rPr>
          <w:rFonts w:hint="eastAsia" w:ascii="Times New Roman" w:hAnsi="Times New Roman" w:cs="Times New Roman"/>
          <w:color w:val="auto"/>
          <w:kern w:val="0"/>
          <w:szCs w:val="21"/>
          <w:highlight w:val="none"/>
          <w:lang w:eastAsia="zh-CN"/>
        </w:rPr>
        <w:t>国家</w:t>
      </w:r>
      <w:r>
        <w:rPr>
          <w:rFonts w:hint="default" w:ascii="Times New Roman" w:hAnsi="Times New Roman" w:cs="Times New Roman"/>
          <w:color w:val="auto"/>
          <w:kern w:val="0"/>
          <w:szCs w:val="21"/>
          <w:highlight w:val="none"/>
        </w:rPr>
        <w:t>卫生镇要求，全部统一开展公共外环境投药及消杀。全年共消18次。（如因实际需要业主要求增加消杀次数，承包人必须无条件配合，费用由承包人在报价时综合考虑风险，已含在合同价内，不在另行增加费用）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户）居民进行药物集中发放，并由</w:t>
      </w:r>
      <w:r>
        <w:rPr>
          <w:rFonts w:hint="eastAsia" w:ascii="Times New Roman" w:hAnsi="Times New Roman" w:cs="Times New Roman"/>
          <w:color w:val="auto"/>
          <w:kern w:val="21"/>
          <w:sz w:val="21"/>
          <w:szCs w:val="21"/>
          <w:highlight w:val="none"/>
          <w:lang w:eastAsia="zh-CN"/>
        </w:rPr>
        <w:t>乙方</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芦浦镇区域内基本无蚊、蝇、蟑螂、鼠活动，其密度达到国家对特殊行业的卫生检查标准以内。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C级要求</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6000户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服务承包费总计</w:t>
      </w:r>
      <w:r>
        <w:rPr>
          <w:rFonts w:hint="eastAsia" w:ascii="Times New Roman" w:hAnsi="Times New Roman" w:cs="Times New Roman"/>
          <w:color w:val="auto"/>
          <w:kern w:val="0"/>
          <w:szCs w:val="21"/>
          <w:highlight w:val="none"/>
          <w:lang w:eastAsia="zh-CN"/>
        </w:rPr>
        <w:t>人民币</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          ，含税）包括药物、器械等材料费、检测费、人工费、运输费等一切费用</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付款方式：按协议要求，药物到位后预付</w:t>
      </w:r>
      <w:r>
        <w:rPr>
          <w:rFonts w:hint="eastAsia" w:ascii="Times New Roman" w:hAnsi="Times New Roman" w:cs="Times New Roman"/>
          <w:color w:val="auto"/>
          <w:kern w:val="0"/>
          <w:szCs w:val="21"/>
          <w:highlight w:val="none"/>
          <w:lang w:val="en-US" w:eastAsia="zh-CN"/>
        </w:rPr>
        <w:t>50%的合同价款，工程全部工作完成后经甲方验收合格后，予以一次性全额付清，并同时退换履约担保金额1万元</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color w:val="auto"/>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服务期内</w:t>
      </w:r>
      <w:r>
        <w:rPr>
          <w:rFonts w:hint="default" w:ascii="Times New Roman" w:hAnsi="Times New Roman" w:cs="Times New Roman"/>
          <w:color w:val="auto"/>
          <w:kern w:val="0"/>
          <w:szCs w:val="21"/>
          <w:highlight w:val="none"/>
        </w:rPr>
        <w:t>全年共消18次</w:t>
      </w:r>
      <w:r>
        <w:rPr>
          <w:rFonts w:hint="eastAsia" w:ascii="Times New Roman" w:hAnsi="Times New Roman" w:cs="Times New Roman"/>
          <w:color w:val="auto"/>
          <w:kern w:val="0"/>
          <w:szCs w:val="21"/>
          <w:highlight w:val="none"/>
          <w:lang w:eastAsia="zh-CN"/>
        </w:rPr>
        <w:t>，若未通过甲方考核的，合同价款扣除服务承包费</w:t>
      </w:r>
      <w:r>
        <w:rPr>
          <w:rFonts w:hint="eastAsia" w:ascii="Times New Roman" w:hAnsi="Times New Roman"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五、甲方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组织开展经常的除四害宣传教育工作，组织辖区内单位和居民开展病媒生物防止活动，消除四害孽生地</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六</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乙</w:t>
      </w:r>
      <w:r>
        <w:rPr>
          <w:rFonts w:hint="default" w:ascii="Times New Roman" w:hAnsi="Times New Roman" w:cs="Times New Roman"/>
          <w:color w:val="auto"/>
          <w:kern w:val="0"/>
          <w:szCs w:val="21"/>
          <w:highlight w:val="none"/>
        </w:rPr>
        <w:t>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要求在协议期内，“病媒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2．药物与器械采购、运输、投放、操作等及人工的使用均由乙方具体负责</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5、确保在服务年度内，芦浦镇通过国家级卫生城镇评审规定的考核标准。鼠、蚊、蝇、蟑螂等病媒生物得到有效控制。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p>
    <w:p>
      <w:pPr>
        <w:pStyle w:val="2"/>
        <w:rPr>
          <w:rFonts w:hint="eastAsia"/>
          <w:color w:val="auto"/>
          <w:highlight w:val="none"/>
          <w:lang w:val="en-US" w:eastAsia="zh-CN"/>
        </w:rPr>
      </w:pPr>
    </w:p>
    <w:p>
      <w:pPr>
        <w:widowControl/>
        <w:numPr>
          <w:ilvl w:val="0"/>
          <w:numId w:val="5"/>
        </w:numPr>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其他</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2．其他未尽事宜，经由双方另行共同协商</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本协议书一式陆份，甲执贰份，乙方叁份，招标代理机构壹份</w:t>
      </w:r>
      <w:r>
        <w:rPr>
          <w:rFonts w:hint="default" w:ascii="Times New Roman" w:hAnsi="Times New Roman" w:cs="Times New Roman"/>
          <w:color w:val="auto"/>
          <w:kern w:val="0"/>
          <w:szCs w:val="21"/>
          <w:highlight w:val="none"/>
        </w:rPr>
        <w:t>。</w:t>
      </w:r>
    </w:p>
    <w:p>
      <w:pPr>
        <w:pStyle w:val="2"/>
        <w:numPr>
          <w:ilvl w:val="0"/>
          <w:numId w:val="0"/>
        </w:numPr>
        <w:rPr>
          <w:rFonts w:hint="eastAsia"/>
          <w:color w:val="auto"/>
          <w:highlight w:val="none"/>
          <w:lang w:eastAsia="zh-CN"/>
        </w:rPr>
      </w:pP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p>
    <w:p>
      <w:pPr>
        <w:tabs>
          <w:tab w:val="center" w:pos="4153"/>
        </w:tabs>
        <w:spacing w:line="460" w:lineRule="exact"/>
        <w:ind w:firstLine="200"/>
        <w:rPr>
          <w:rFonts w:hint="default" w:ascii="Times New Roman" w:hAnsi="Times New Roman" w:cs="Times New Roman"/>
          <w:color w:val="auto"/>
          <w:kern w:val="0"/>
          <w:szCs w:val="21"/>
          <w:highlight w:val="none"/>
        </w:rPr>
      </w:pPr>
    </w:p>
    <w:p>
      <w:pPr>
        <w:pStyle w:val="2"/>
        <w:rPr>
          <w:rFonts w:hint="default" w:ascii="Times New Roman" w:hAnsi="Times New Roman" w:cs="Times New Roman"/>
          <w:color w:val="auto"/>
          <w:kern w:val="0"/>
          <w:szCs w:val="21"/>
          <w:highlight w:val="none"/>
        </w:rPr>
      </w:pPr>
    </w:p>
    <w:p>
      <w:pPr>
        <w:tabs>
          <w:tab w:val="center" w:pos="4153"/>
        </w:tabs>
        <w:spacing w:line="700" w:lineRule="exact"/>
        <w:ind w:firstLine="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甲方单位（盖章）：</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法人代表（签字）：</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Cs/>
          <w:color w:val="auto"/>
          <w:kern w:val="0"/>
          <w:szCs w:val="21"/>
          <w:highlight w:val="none"/>
        </w:rPr>
        <w:t>日    期：</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w:t>
      </w:r>
      <w:r>
        <w:rPr>
          <w:rFonts w:hint="default" w:ascii="Times New Roman" w:hAnsi="Times New Roman" w:cs="Times New Roman"/>
          <w:bCs/>
          <w:color w:val="auto"/>
          <w:kern w:val="0"/>
          <w:szCs w:val="21"/>
          <w:highlight w:val="none"/>
          <w:lang w:val="en-US" w:eastAsia="zh-CN"/>
        </w:rPr>
        <w:t xml:space="preserve">        </w:t>
      </w:r>
      <w:r>
        <w:rPr>
          <w:rFonts w:hint="default" w:ascii="Times New Roman" w:hAnsi="Times New Roman"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2020年芦浦镇创建国家卫生镇病媒生物防治项目(重新）</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芦浦镇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玉环市芦浦镇人民政府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106012814"/>
      <w:bookmarkStart w:id="350" w:name="_Toc184620115"/>
      <w:bookmarkStart w:id="351" w:name="_Toc288213723"/>
      <w:bookmarkStart w:id="352" w:name="_Toc163027431"/>
      <w:r>
        <w:rPr>
          <w:rFonts w:hint="default" w:ascii="Times New Roman" w:hAnsi="Times New Roman" w:cs="Times New Roman"/>
          <w:b/>
          <w:bCs/>
          <w:color w:val="auto"/>
          <w:sz w:val="28"/>
          <w:szCs w:val="28"/>
          <w:highlight w:val="none"/>
        </w:rPr>
        <w:br w:type="page"/>
      </w:r>
      <w:bookmarkStart w:id="353" w:name="_Toc427133006"/>
      <w:bookmarkStart w:id="354" w:name="_Toc427131743"/>
    </w:p>
    <w:p>
      <w:pPr>
        <w:pStyle w:val="3"/>
        <w:numPr>
          <w:ilvl w:val="0"/>
          <w:numId w:val="0"/>
        </w:numPr>
        <w:spacing w:line="288" w:lineRule="auto"/>
        <w:jc w:val="center"/>
        <w:rPr>
          <w:rFonts w:hint="default" w:ascii="Times New Roman" w:hAnsi="Times New Roman" w:cs="Times New Roman"/>
          <w:color w:val="auto"/>
          <w:highlight w:val="none"/>
        </w:rPr>
      </w:pPr>
      <w:bookmarkStart w:id="355" w:name="_Toc21104_WPSOffice_Level1"/>
      <w:bookmarkStart w:id="356" w:name="_Toc14837"/>
      <w:bookmarkStart w:id="357" w:name="_Toc25592_WPSOffice_Level1"/>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364328387"/>
      <w:bookmarkStart w:id="359" w:name="_Toc169487824"/>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color w:val="auto"/>
          <w:szCs w:val="21"/>
          <w:highlight w:val="none"/>
        </w:rPr>
      </w:pPr>
      <w:bookmarkStart w:id="360" w:name="_Toc26708_WPSOffice_Level1"/>
      <w:bookmarkStart w:id="361" w:name="_Toc13178_WPSOffice_Level1"/>
      <w:bookmarkStart w:id="362" w:name="_Toc12343"/>
      <w:r>
        <w:rPr>
          <w:rFonts w:hint="eastAsia" w:cs="Arial"/>
          <w:color w:val="auto"/>
          <w:sz w:val="32"/>
          <w:szCs w:val="32"/>
          <w:highlight w:val="none"/>
          <w:u w:val="single"/>
          <w:lang w:eastAsia="zh-CN"/>
        </w:rPr>
        <w:t>2020年芦浦镇创建国家卫生镇病媒生物防治项目(重新）</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2020年芦浦镇创建国家卫生镇病媒生物防治项目(重新）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玉环市芦浦镇人民政府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2020年芦浦镇创建国家卫生镇病媒生物防治项目(重新）</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243707032"/>
      <w:bookmarkStart w:id="364" w:name="_Toc268120606"/>
      <w:bookmarkStart w:id="365" w:name="_Toc163027432"/>
      <w:bookmarkStart w:id="366" w:name="_Toc184620118"/>
      <w:bookmarkStart w:id="367" w:name="_Toc184620117"/>
      <w:bookmarkStart w:id="368" w:name="_Toc427133007"/>
      <w:bookmarkStart w:id="369" w:name="_Toc243713932"/>
      <w:bookmarkStart w:id="370" w:name="_Toc243713933"/>
      <w:bookmarkStart w:id="371" w:name="_Toc427131744"/>
      <w:bookmarkStart w:id="372" w:name="_Toc331149331"/>
      <w:bookmarkStart w:id="373" w:name="_Toc243708873"/>
      <w:bookmarkStart w:id="374" w:name="_Toc288213725"/>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bookmarkStart w:id="376" w:name="_Toc6657"/>
      <w:bookmarkStart w:id="377" w:name="_Toc12024_WPSOffice_Level1"/>
      <w:bookmarkStart w:id="378" w:name="_Toc12805_WPSOffice_Level1"/>
      <w:bookmarkStart w:id="379" w:name="_Toc106553077"/>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tbl>
      <w:tblPr>
        <w:tblStyle w:val="37"/>
        <w:tblpPr w:leftFromText="180" w:rightFromText="180" w:vertAnchor="text" w:horzAnchor="page" w:tblpX="1166" w:tblpY="232"/>
        <w:tblOverlap w:val="never"/>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330"/>
        <w:gridCol w:w="1259"/>
        <w:gridCol w:w="1139"/>
        <w:gridCol w:w="872"/>
        <w:gridCol w:w="525"/>
        <w:gridCol w:w="834"/>
        <w:gridCol w:w="254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714"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330"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项目内容</w:t>
            </w:r>
          </w:p>
        </w:tc>
        <w:tc>
          <w:tcPr>
            <w:tcW w:w="1259"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采购内容</w:t>
            </w:r>
          </w:p>
        </w:tc>
        <w:tc>
          <w:tcPr>
            <w:tcW w:w="1139"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型号及规格</w:t>
            </w:r>
          </w:p>
        </w:tc>
        <w:tc>
          <w:tcPr>
            <w:tcW w:w="872"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数量</w:t>
            </w:r>
          </w:p>
        </w:tc>
        <w:tc>
          <w:tcPr>
            <w:tcW w:w="525" w:type="dxa"/>
            <w:tcBorders>
              <w:righ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单价</w:t>
            </w:r>
          </w:p>
        </w:tc>
        <w:tc>
          <w:tcPr>
            <w:tcW w:w="834" w:type="dxa"/>
            <w:tcBorders>
              <w:left w:val="single" w:color="auto" w:sz="4" w:space="0"/>
              <w:righ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金额（元）</w:t>
            </w:r>
          </w:p>
        </w:tc>
        <w:tc>
          <w:tcPr>
            <w:tcW w:w="2545" w:type="dxa"/>
            <w:tcBorders>
              <w:left w:val="single" w:color="auto" w:sz="4" w:space="0"/>
              <w:righ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说明</w:t>
            </w:r>
          </w:p>
        </w:tc>
        <w:tc>
          <w:tcPr>
            <w:tcW w:w="757" w:type="dxa"/>
            <w:tcBorders>
              <w:lef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4"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330" w:type="dxa"/>
            <w:vMerge w:val="restart"/>
            <w:noWrap w:val="0"/>
            <w:vAlign w:val="center"/>
          </w:tcPr>
          <w:p>
            <w:pPr>
              <w:spacing w:line="300" w:lineRule="atLeast"/>
              <w:ind w:right="6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外环境灭鼠药投放，居民住户，重点单位重点场所，有关沿街十小单位鼠药、蟑螂药发放，建城区内灭鼠毒饵站安装</w:t>
            </w:r>
          </w:p>
        </w:tc>
        <w:tc>
          <w:tcPr>
            <w:tcW w:w="125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0.005%溴鼠灵饵剂</w:t>
            </w:r>
          </w:p>
        </w:tc>
        <w:tc>
          <w:tcPr>
            <w:tcW w:w="113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颗粒剂100克/包</w:t>
            </w:r>
          </w:p>
        </w:tc>
        <w:tc>
          <w:tcPr>
            <w:tcW w:w="872" w:type="dxa"/>
            <w:noWrap w:val="0"/>
            <w:vAlign w:val="center"/>
          </w:tcPr>
          <w:p>
            <w:pPr>
              <w:spacing w:line="300" w:lineRule="atLeast"/>
              <w:jc w:val="center"/>
              <w:rPr>
                <w:rFonts w:hint="default"/>
                <w:color w:val="auto"/>
                <w:highlight w:val="none"/>
                <w:lang w:val="en-US" w:eastAsia="zh-CN"/>
              </w:rPr>
            </w:pPr>
            <w:r>
              <w:rPr>
                <w:rFonts w:hint="eastAsia"/>
                <w:color w:val="auto"/>
                <w:highlight w:val="none"/>
                <w:lang w:val="en-US" w:eastAsia="zh-CN"/>
              </w:rPr>
              <w:t>3吨</w:t>
            </w:r>
          </w:p>
        </w:tc>
        <w:tc>
          <w:tcPr>
            <w:tcW w:w="525" w:type="dxa"/>
            <w:tcBorders>
              <w:right w:val="single" w:color="auto" w:sz="4" w:space="0"/>
            </w:tcBorders>
            <w:noWrap w:val="0"/>
            <w:vAlign w:val="center"/>
          </w:tcPr>
          <w:p>
            <w:pPr>
              <w:spacing w:line="300" w:lineRule="atLeast"/>
              <w:rPr>
                <w:rFonts w:ascii="宋体" w:hAnsi="宋体"/>
                <w:color w:val="auto"/>
                <w:sz w:val="22"/>
                <w:szCs w:val="22"/>
                <w:highlight w:val="none"/>
              </w:rPr>
            </w:pPr>
          </w:p>
        </w:tc>
        <w:tc>
          <w:tcPr>
            <w:tcW w:w="834" w:type="dxa"/>
            <w:tcBorders>
              <w:left w:val="single" w:color="auto" w:sz="4" w:space="0"/>
              <w:right w:val="single" w:color="auto" w:sz="4" w:space="0"/>
            </w:tcBorders>
            <w:noWrap w:val="0"/>
            <w:vAlign w:val="center"/>
          </w:tcPr>
          <w:p>
            <w:pPr>
              <w:spacing w:line="300" w:lineRule="atLeast"/>
              <w:rPr>
                <w:rFonts w:ascii="宋体" w:hAnsi="宋体"/>
                <w:color w:val="auto"/>
                <w:sz w:val="22"/>
                <w:szCs w:val="22"/>
                <w:highlight w:val="none"/>
              </w:rPr>
            </w:pPr>
          </w:p>
        </w:tc>
        <w:tc>
          <w:tcPr>
            <w:tcW w:w="2545" w:type="dxa"/>
            <w:tcBorders>
              <w:left w:val="single" w:color="auto" w:sz="4" w:space="0"/>
              <w:right w:val="single" w:color="auto" w:sz="4" w:space="0"/>
            </w:tcBorders>
            <w:noWrap w:val="0"/>
            <w:vAlign w:val="center"/>
          </w:tcPr>
          <w:p>
            <w:pPr>
              <w:spacing w:line="300" w:lineRule="atLeas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第二代抗凝血超高效杀鼠剂，适口性好，用量少，杀鼠速度适宜，适口性良好，防霉防腐蚀，有特效解毒剂维生素</w:t>
            </w:r>
            <w:r>
              <w:rPr>
                <w:rFonts w:hint="eastAsia" w:ascii="宋体" w:hAnsi="宋体"/>
                <w:color w:val="auto"/>
                <w:sz w:val="22"/>
                <w:szCs w:val="22"/>
                <w:highlight w:val="none"/>
                <w:lang w:val="en-US" w:eastAsia="zh-CN"/>
              </w:rPr>
              <w:t>K1</w:t>
            </w:r>
          </w:p>
        </w:tc>
        <w:tc>
          <w:tcPr>
            <w:tcW w:w="757" w:type="dxa"/>
            <w:tcBorders>
              <w:left w:val="single" w:color="auto" w:sz="4" w:space="0"/>
            </w:tcBorders>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用于外环境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4"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330" w:type="dxa"/>
            <w:vMerge w:val="continue"/>
            <w:noWrap w:val="0"/>
            <w:vAlign w:val="center"/>
          </w:tcPr>
          <w:p>
            <w:pPr>
              <w:spacing w:line="300" w:lineRule="atLeast"/>
              <w:ind w:right="60"/>
              <w:jc w:val="center"/>
              <w:rPr>
                <w:rFonts w:ascii="宋体" w:hAnsi="宋体" w:cs="Arial"/>
                <w:color w:val="auto"/>
                <w:sz w:val="22"/>
                <w:szCs w:val="22"/>
                <w:highlight w:val="none"/>
              </w:rPr>
            </w:pPr>
          </w:p>
        </w:tc>
        <w:tc>
          <w:tcPr>
            <w:tcW w:w="125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0.005%溴鼠灵饵剂</w:t>
            </w:r>
          </w:p>
        </w:tc>
        <w:tc>
          <w:tcPr>
            <w:tcW w:w="113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颗粒剂100克/包</w:t>
            </w:r>
          </w:p>
        </w:tc>
        <w:tc>
          <w:tcPr>
            <w:tcW w:w="872" w:type="dxa"/>
            <w:noWrap w:val="0"/>
            <w:vAlign w:val="center"/>
          </w:tcPr>
          <w:p>
            <w:pPr>
              <w:spacing w:line="300" w:lineRule="atLeast"/>
              <w:jc w:val="center"/>
              <w:rPr>
                <w:rFonts w:hint="default"/>
                <w:color w:val="auto"/>
                <w:highlight w:val="none"/>
                <w:lang w:val="en-US" w:eastAsia="zh-CN"/>
              </w:rPr>
            </w:pPr>
            <w:r>
              <w:rPr>
                <w:rFonts w:hint="eastAsia"/>
                <w:color w:val="auto"/>
                <w:highlight w:val="none"/>
                <w:lang w:val="en-US" w:eastAsia="zh-CN"/>
              </w:rPr>
              <w:t>1.2吨</w:t>
            </w:r>
          </w:p>
        </w:tc>
        <w:tc>
          <w:tcPr>
            <w:tcW w:w="525" w:type="dxa"/>
            <w:tcBorders>
              <w:right w:val="single" w:color="auto" w:sz="4" w:space="0"/>
            </w:tcBorders>
            <w:noWrap w:val="0"/>
            <w:vAlign w:val="center"/>
          </w:tcPr>
          <w:p>
            <w:pPr>
              <w:spacing w:line="300" w:lineRule="atLeast"/>
              <w:rPr>
                <w:rFonts w:ascii="宋体" w:hAnsi="宋体"/>
                <w:color w:val="auto"/>
                <w:sz w:val="22"/>
                <w:szCs w:val="22"/>
                <w:highlight w:val="none"/>
              </w:rPr>
            </w:pPr>
          </w:p>
        </w:tc>
        <w:tc>
          <w:tcPr>
            <w:tcW w:w="834" w:type="dxa"/>
            <w:tcBorders>
              <w:left w:val="single" w:color="auto" w:sz="4" w:space="0"/>
              <w:right w:val="single" w:color="auto" w:sz="4" w:space="0"/>
            </w:tcBorders>
            <w:noWrap w:val="0"/>
            <w:vAlign w:val="center"/>
          </w:tcPr>
          <w:p>
            <w:pPr>
              <w:spacing w:line="300" w:lineRule="atLeast"/>
              <w:rPr>
                <w:rFonts w:ascii="宋体" w:hAnsi="宋体"/>
                <w:color w:val="auto"/>
                <w:sz w:val="22"/>
                <w:szCs w:val="22"/>
                <w:highlight w:val="none"/>
              </w:rPr>
            </w:pPr>
          </w:p>
        </w:tc>
        <w:tc>
          <w:tcPr>
            <w:tcW w:w="2545" w:type="dxa"/>
            <w:tcBorders>
              <w:left w:val="single" w:color="auto" w:sz="4" w:space="0"/>
              <w:right w:val="single" w:color="auto" w:sz="4" w:space="0"/>
            </w:tcBorders>
            <w:noWrap w:val="0"/>
            <w:vAlign w:val="center"/>
          </w:tcPr>
          <w:p>
            <w:pPr>
              <w:spacing w:line="300" w:lineRule="atLeast"/>
              <w:rPr>
                <w:rFonts w:hint="default" w:ascii="宋体" w:hAnsi="宋体"/>
                <w:color w:val="auto"/>
                <w:sz w:val="22"/>
                <w:szCs w:val="22"/>
                <w:highlight w:val="none"/>
                <w:lang w:val="en-US"/>
              </w:rPr>
            </w:pPr>
            <w:r>
              <w:rPr>
                <w:rFonts w:hint="eastAsia" w:ascii="宋体" w:hAnsi="宋体"/>
                <w:color w:val="auto"/>
                <w:sz w:val="22"/>
                <w:szCs w:val="22"/>
                <w:highlight w:val="none"/>
                <w:lang w:eastAsia="zh-CN"/>
              </w:rPr>
              <w:t>第二代抗凝血超高效杀鼠剂，适口性好，用量少，杀鼠速度适宜，适口性良好，防霉防腐蚀，有特效解毒剂维生素</w:t>
            </w:r>
            <w:r>
              <w:rPr>
                <w:rFonts w:hint="eastAsia" w:ascii="宋体" w:hAnsi="宋体"/>
                <w:color w:val="auto"/>
                <w:sz w:val="22"/>
                <w:szCs w:val="22"/>
                <w:highlight w:val="none"/>
                <w:lang w:val="en-US" w:eastAsia="zh-CN"/>
              </w:rPr>
              <w:t>K1（5997户药物发放，每户2包）</w:t>
            </w:r>
          </w:p>
        </w:tc>
        <w:tc>
          <w:tcPr>
            <w:tcW w:w="757" w:type="dxa"/>
            <w:tcBorders>
              <w:left w:val="single" w:color="auto" w:sz="4" w:space="0"/>
            </w:tcBorders>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居民户的药物发放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714"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w:t>
            </w:r>
          </w:p>
        </w:tc>
        <w:tc>
          <w:tcPr>
            <w:tcW w:w="1330" w:type="dxa"/>
            <w:vMerge w:val="continue"/>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1%乙酰甲胺磷</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颗粒剂10克/包</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11994包</w:t>
            </w:r>
          </w:p>
        </w:tc>
        <w:tc>
          <w:tcPr>
            <w:tcW w:w="525" w:type="dxa"/>
            <w:tcBorders>
              <w:righ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乙酰甲胺磷含量大于等于1%，低毒，高效。灭效高，经济、方便的灭蟑毒饵（5997户药物发放，每户2包）</w:t>
            </w:r>
          </w:p>
        </w:tc>
        <w:tc>
          <w:tcPr>
            <w:tcW w:w="757" w:type="dxa"/>
            <w:tcBorders>
              <w:lef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714"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rPr>
            </w:pPr>
          </w:p>
        </w:tc>
        <w:tc>
          <w:tcPr>
            <w:tcW w:w="1259"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陶瓷毒鼠站</w:t>
            </w:r>
          </w:p>
        </w:tc>
        <w:tc>
          <w:tcPr>
            <w:tcW w:w="1139"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300*115*110mm</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600只</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侧面直角扇形，用于重点单位、外环境安装</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15%残杀威.右旋苯醚氰菊酯乳油</w:t>
            </w:r>
          </w:p>
        </w:tc>
        <w:tc>
          <w:tcPr>
            <w:tcW w:w="1139"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1000ml*10瓶/箱</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50-80倍稀释灭蟑，外环境灭蚊蝇特效药</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1330" w:type="dxa"/>
            <w:vMerge w:val="restart"/>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下水道热烟雾灭蟑（灭蚊、蝇）消杀</w:t>
            </w: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0.005%溴鼠灵</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蜡丸、蜡块500克/袋</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1.45吨</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有效成分抗凝血杀鼠剂溴鼠灵含量0.005%，适口性良好，防霉防虫，浸泡水中8小时不分解，颗粒结实不松散</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7</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1%高效氯氰菊酯烟雾剂</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乳油5公斤/桶</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1%高效氯氰菊酯烟雾剂</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12%高效氯氰.毒死蜱</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乳油1000毫升</w:t>
            </w:r>
          </w:p>
        </w:tc>
        <w:tc>
          <w:tcPr>
            <w:tcW w:w="872"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12%高效氯氰.毒死蜱</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9</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5%倍硫磷颗粒剂</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缓释颗粒剂500克*20包</w:t>
            </w:r>
          </w:p>
        </w:tc>
        <w:tc>
          <w:tcPr>
            <w:tcW w:w="872"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外环境杀蚊蝇幼虫</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1001TU/UL球形芽孢杆菌</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生物制剂</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用于河道、水池、鱼池微生物水体杀孑孓</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11</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灭蝇条、纸</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钱潮日化</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1000张</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用于蝇类密度检测，菜场、六小单位等重点场所灭蝇</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12</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捕蝇笼</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广州</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100只</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用于公厕、垃圾中转站、垃圾收集点、菜市场、单位食堂、超市等重点场所灭蝇</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13</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粘蟑盒</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杭州萧山</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1000张</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用于蟑螂密度检测，厨房、餐厅、食品原料库等特殊环境灭鼠</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14</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粘鼠板</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杭州萧山</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800张</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用于鼠类密度检测、厨房、餐厅、食品原料库</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15</w:t>
            </w:r>
          </w:p>
        </w:tc>
        <w:tc>
          <w:tcPr>
            <w:tcW w:w="2589" w:type="dxa"/>
            <w:gridSpan w:val="2"/>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s="Arial"/>
                <w:color w:val="auto"/>
                <w:sz w:val="22"/>
                <w:szCs w:val="22"/>
                <w:highlight w:val="none"/>
                <w:lang w:val="en-US" w:eastAsia="zh-CN"/>
              </w:rPr>
              <w:t>太阳能景观式灭蚊灯（HP-ST1001）</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12盏</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16</w:t>
            </w:r>
          </w:p>
        </w:tc>
        <w:tc>
          <w:tcPr>
            <w:tcW w:w="1330"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病媒生物密度检测</w:t>
            </w:r>
          </w:p>
        </w:tc>
        <w:tc>
          <w:tcPr>
            <w:tcW w:w="2398" w:type="dxa"/>
            <w:gridSpan w:val="2"/>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东南西北中五个监测点</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5个</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17</w:t>
            </w:r>
          </w:p>
        </w:tc>
        <w:tc>
          <w:tcPr>
            <w:tcW w:w="1330"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消杀费</w:t>
            </w:r>
          </w:p>
        </w:tc>
        <w:tc>
          <w:tcPr>
            <w:tcW w:w="3270" w:type="dxa"/>
            <w:gridSpan w:val="3"/>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建城区十小单位等重点单位消杀</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2044" w:type="dxa"/>
            <w:gridSpan w:val="2"/>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合计（一</w:t>
            </w:r>
            <w:r>
              <w:rPr>
                <w:rFonts w:hint="eastAsia" w:ascii="宋体" w:hAnsi="宋体" w:cs="Arial"/>
                <w:color w:val="auto"/>
                <w:sz w:val="22"/>
                <w:szCs w:val="22"/>
                <w:highlight w:val="none"/>
                <w:lang w:val="en-US" w:eastAsia="zh-CN"/>
              </w:rPr>
              <w:t>+二+三</w:t>
            </w:r>
            <w:r>
              <w:rPr>
                <w:rFonts w:hint="eastAsia" w:ascii="宋体" w:hAnsi="宋体" w:cs="Arial"/>
                <w:color w:val="auto"/>
                <w:sz w:val="22"/>
                <w:szCs w:val="22"/>
                <w:highlight w:val="none"/>
                <w:lang w:eastAsia="zh-CN"/>
              </w:rPr>
              <w:t>）</w:t>
            </w:r>
          </w:p>
        </w:tc>
        <w:tc>
          <w:tcPr>
            <w:tcW w:w="3270" w:type="dxa"/>
            <w:gridSpan w:val="3"/>
            <w:noWrap w:val="0"/>
            <w:vAlign w:val="center"/>
          </w:tcPr>
          <w:p>
            <w:pPr>
              <w:spacing w:line="300" w:lineRule="atLeast"/>
              <w:rPr>
                <w:rFonts w:hint="eastAsia" w:ascii="宋体" w:hAnsi="宋体"/>
                <w:color w:val="auto"/>
                <w:sz w:val="22"/>
                <w:szCs w:val="22"/>
                <w:highlight w:val="none"/>
              </w:rPr>
            </w:pPr>
          </w:p>
        </w:tc>
        <w:tc>
          <w:tcPr>
            <w:tcW w:w="4661" w:type="dxa"/>
            <w:gridSpan w:val="4"/>
            <w:noWrap w:val="0"/>
            <w:vAlign w:val="center"/>
          </w:tcPr>
          <w:p>
            <w:pPr>
              <w:spacing w:line="300" w:lineRule="atLeast"/>
              <w:rPr>
                <w:rFonts w:hint="eastAsia" w:ascii="宋体" w:hAnsi="宋体"/>
                <w:color w:val="auto"/>
                <w:sz w:val="22"/>
                <w:szCs w:val="22"/>
                <w:highlight w:val="none"/>
              </w:rPr>
            </w:pPr>
          </w:p>
        </w:tc>
      </w:tr>
    </w:tbl>
    <w:p>
      <w:pPr>
        <w:pStyle w:val="36"/>
        <w:spacing w:before="0" w:after="0" w:line="240" w:lineRule="exact"/>
        <w:jc w:val="both"/>
        <w:rPr>
          <w:rFonts w:hint="default" w:ascii="Times New Roman" w:hAnsi="Times New Roman" w:cs="Times New Roman"/>
          <w:b w:val="0"/>
          <w:bCs w:val="0"/>
          <w:color w:val="auto"/>
          <w:sz w:val="21"/>
          <w:szCs w:val="21"/>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3、辖区内行政村12个（约6000户）居民。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color w:val="auto"/>
          <w:szCs w:val="21"/>
          <w:highlight w:val="none"/>
        </w:rPr>
      </w:pPr>
      <w:r>
        <w:rPr>
          <w:rFonts w:hint="eastAsia" w:cs="Arial"/>
          <w:color w:val="auto"/>
          <w:sz w:val="32"/>
          <w:szCs w:val="32"/>
          <w:highlight w:val="none"/>
          <w:u w:val="single"/>
          <w:lang w:eastAsia="zh-CN"/>
        </w:rPr>
        <w:t>2020年芦浦镇创建国家卫生镇病媒生物防治项目(重新）</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68120612"/>
      <w:bookmarkStart w:id="381" w:name="_Toc288213731"/>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2020年芦浦镇创建国家卫生镇病媒生物防治项目(重新）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1749"/>
      <w:bookmarkStart w:id="384" w:name="_Toc427133012"/>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5768_WPSOffice_Level1"/>
      <w:bookmarkStart w:id="386" w:name="_Toc12934_WPSOffice_Level1"/>
      <w:bookmarkStart w:id="387" w:name="_Toc14400"/>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2020年芦浦镇创建国家卫生镇病媒生物防治项目(重新）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7"/>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333"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33" w:type="dxa"/>
            <w:noWrap w:val="0"/>
            <w:vAlign w:val="top"/>
          </w:tcPr>
          <w:p>
            <w:pPr>
              <w:pStyle w:val="47"/>
              <w:spacing w:before="12"/>
              <w:rPr>
                <w:rFonts w:hint="default" w:ascii="Times New Roman" w:hAnsi="Times New Roman" w:cs="Times New Roman"/>
                <w:color w:val="auto"/>
                <w:sz w:val="20"/>
                <w:highlight w:val="none"/>
              </w:rPr>
            </w:pPr>
          </w:p>
          <w:p>
            <w:pPr>
              <w:pStyle w:val="47"/>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rPr>
                <w:rFonts w:hint="default" w:ascii="Times New Roman" w:hAnsi="Times New Roman" w:cs="Times New Roman"/>
                <w:color w:val="auto"/>
                <w:sz w:val="20"/>
                <w:highlight w:val="none"/>
              </w:rPr>
            </w:pPr>
          </w:p>
        </w:tc>
        <w:tc>
          <w:tcPr>
            <w:tcW w:w="1320" w:type="dxa"/>
            <w:noWrap w:val="0"/>
            <w:vAlign w:val="top"/>
          </w:tcPr>
          <w:p>
            <w:pPr>
              <w:pStyle w:val="47"/>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12608_WPSOffice_Level1"/>
      <w:bookmarkStart w:id="390" w:name="_Toc5817"/>
      <w:bookmarkStart w:id="391" w:name="_Toc2091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2020年芦浦镇创建国家卫生镇病媒生物防治项目(重新）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7"/>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794"/>
      <w:bookmarkStart w:id="393" w:name="_Toc19140_WPSOffice_Level1"/>
      <w:bookmarkStart w:id="394" w:name="_Toc1059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341_WPSOffice_Level1"/>
      <w:bookmarkStart w:id="396" w:name="_Toc21683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玉环市芦浦镇人民政府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2020年芦浦镇创建国家卫生镇病媒生物防治项目(重新）</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2020年芦浦镇创建国家卫生镇病媒生物防治项目(重新）</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5A49363A"/>
    <w:multiLevelType w:val="singleLevel"/>
    <w:tmpl w:val="5A49363A"/>
    <w:lvl w:ilvl="0" w:tentative="0">
      <w:start w:val="7"/>
      <w:numFmt w:val="chineseCounting"/>
      <w:suff w:val="nothing"/>
      <w:lvlText w:val="%1、"/>
      <w:lvlJc w:val="left"/>
      <w:rPr>
        <w:rFonts w:hint="eastAsia"/>
      </w:rPr>
    </w:lvl>
  </w:abstractNum>
  <w:abstractNum w:abstractNumId="3">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4406DDF"/>
    <w:rsid w:val="045F21A4"/>
    <w:rsid w:val="04746D93"/>
    <w:rsid w:val="048E2516"/>
    <w:rsid w:val="04984407"/>
    <w:rsid w:val="04E03953"/>
    <w:rsid w:val="065A01CE"/>
    <w:rsid w:val="083A2907"/>
    <w:rsid w:val="085579D2"/>
    <w:rsid w:val="08951888"/>
    <w:rsid w:val="08CF41D2"/>
    <w:rsid w:val="091D5546"/>
    <w:rsid w:val="099D0C2E"/>
    <w:rsid w:val="09A241CD"/>
    <w:rsid w:val="09F02910"/>
    <w:rsid w:val="0A784078"/>
    <w:rsid w:val="0AD1181B"/>
    <w:rsid w:val="0BAA1521"/>
    <w:rsid w:val="0CC078A9"/>
    <w:rsid w:val="0D081081"/>
    <w:rsid w:val="0E5A7C9B"/>
    <w:rsid w:val="0EC606EF"/>
    <w:rsid w:val="0EDE0C9F"/>
    <w:rsid w:val="0F593AA0"/>
    <w:rsid w:val="0FF50F4D"/>
    <w:rsid w:val="11493D02"/>
    <w:rsid w:val="1244185F"/>
    <w:rsid w:val="13067B27"/>
    <w:rsid w:val="137942EF"/>
    <w:rsid w:val="149B6DA5"/>
    <w:rsid w:val="14EC150A"/>
    <w:rsid w:val="157C50F6"/>
    <w:rsid w:val="15962BA1"/>
    <w:rsid w:val="15C453FE"/>
    <w:rsid w:val="160B49DC"/>
    <w:rsid w:val="16986994"/>
    <w:rsid w:val="1792237D"/>
    <w:rsid w:val="18875438"/>
    <w:rsid w:val="18B76E9A"/>
    <w:rsid w:val="19E32AFF"/>
    <w:rsid w:val="19EE73E7"/>
    <w:rsid w:val="1C15430B"/>
    <w:rsid w:val="1DE556C0"/>
    <w:rsid w:val="1E5D4A9B"/>
    <w:rsid w:val="1F154275"/>
    <w:rsid w:val="1FF22140"/>
    <w:rsid w:val="21031498"/>
    <w:rsid w:val="217512BF"/>
    <w:rsid w:val="22C92B6D"/>
    <w:rsid w:val="232D3A73"/>
    <w:rsid w:val="23E373D2"/>
    <w:rsid w:val="2451251D"/>
    <w:rsid w:val="246B6176"/>
    <w:rsid w:val="24B4258C"/>
    <w:rsid w:val="259A3822"/>
    <w:rsid w:val="25F84832"/>
    <w:rsid w:val="265B5544"/>
    <w:rsid w:val="27CB3914"/>
    <w:rsid w:val="27EF1537"/>
    <w:rsid w:val="2AA53591"/>
    <w:rsid w:val="2ABA1490"/>
    <w:rsid w:val="2ADD2813"/>
    <w:rsid w:val="2B4B2119"/>
    <w:rsid w:val="2CD91A3F"/>
    <w:rsid w:val="2DF87B22"/>
    <w:rsid w:val="2E28661A"/>
    <w:rsid w:val="30F95A65"/>
    <w:rsid w:val="31144A24"/>
    <w:rsid w:val="32A0641C"/>
    <w:rsid w:val="35665C86"/>
    <w:rsid w:val="358151BB"/>
    <w:rsid w:val="35C120FA"/>
    <w:rsid w:val="36A25744"/>
    <w:rsid w:val="36B755A8"/>
    <w:rsid w:val="36E55EAA"/>
    <w:rsid w:val="37313A59"/>
    <w:rsid w:val="381539F1"/>
    <w:rsid w:val="389135DE"/>
    <w:rsid w:val="38C771F0"/>
    <w:rsid w:val="3A597828"/>
    <w:rsid w:val="3BB75D55"/>
    <w:rsid w:val="3C2F2F90"/>
    <w:rsid w:val="3CBD2B13"/>
    <w:rsid w:val="3DFC2B02"/>
    <w:rsid w:val="3E85776B"/>
    <w:rsid w:val="3EEE792E"/>
    <w:rsid w:val="400A65C8"/>
    <w:rsid w:val="40B03EA8"/>
    <w:rsid w:val="41BA4F3B"/>
    <w:rsid w:val="42893910"/>
    <w:rsid w:val="43891AF0"/>
    <w:rsid w:val="45CA37CF"/>
    <w:rsid w:val="45F33175"/>
    <w:rsid w:val="46270654"/>
    <w:rsid w:val="471A533A"/>
    <w:rsid w:val="48BC0362"/>
    <w:rsid w:val="497D7D94"/>
    <w:rsid w:val="49A23F4E"/>
    <w:rsid w:val="4AD50BDF"/>
    <w:rsid w:val="4B001D3D"/>
    <w:rsid w:val="4B9D7F2A"/>
    <w:rsid w:val="4CC2690C"/>
    <w:rsid w:val="4ED23CB2"/>
    <w:rsid w:val="507E145A"/>
    <w:rsid w:val="53714F98"/>
    <w:rsid w:val="53CC114B"/>
    <w:rsid w:val="54F80FF4"/>
    <w:rsid w:val="554717C6"/>
    <w:rsid w:val="56553086"/>
    <w:rsid w:val="57C0373C"/>
    <w:rsid w:val="580C7B4E"/>
    <w:rsid w:val="59BF05D6"/>
    <w:rsid w:val="59EE4E13"/>
    <w:rsid w:val="5A3D057A"/>
    <w:rsid w:val="5ABD185D"/>
    <w:rsid w:val="5BB27ED2"/>
    <w:rsid w:val="5F240413"/>
    <w:rsid w:val="602E68D0"/>
    <w:rsid w:val="609C5207"/>
    <w:rsid w:val="60B737C5"/>
    <w:rsid w:val="612965A9"/>
    <w:rsid w:val="62675B6E"/>
    <w:rsid w:val="62B82149"/>
    <w:rsid w:val="630E7326"/>
    <w:rsid w:val="64703048"/>
    <w:rsid w:val="64EC4598"/>
    <w:rsid w:val="656F3EA7"/>
    <w:rsid w:val="65CA4B62"/>
    <w:rsid w:val="672D6ED6"/>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47263AE"/>
    <w:rsid w:val="74AF745C"/>
    <w:rsid w:val="75960A6A"/>
    <w:rsid w:val="75E764D7"/>
    <w:rsid w:val="766D52E5"/>
    <w:rsid w:val="785446BA"/>
    <w:rsid w:val="788022BD"/>
    <w:rsid w:val="7892661F"/>
    <w:rsid w:val="799E3EAC"/>
    <w:rsid w:val="7AFE649F"/>
    <w:rsid w:val="7AFE74D4"/>
    <w:rsid w:val="7B8C6B05"/>
    <w:rsid w:val="7CD15917"/>
    <w:rsid w:val="7D7948B5"/>
    <w:rsid w:val="7E5B0901"/>
    <w:rsid w:val="7E6C02BC"/>
    <w:rsid w:val="7ED36C80"/>
    <w:rsid w:val="7FDD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5"/>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7"/>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link w:val="78"/>
    <w:qFormat/>
    <w:uiPriority w:val="0"/>
    <w:pPr>
      <w:tabs>
        <w:tab w:val="left" w:pos="574"/>
      </w:tabs>
      <w:spacing w:line="288" w:lineRule="auto"/>
    </w:pPr>
    <w:rPr>
      <w:rFonts w:ascii="宋体" w:hAnsi="宋体"/>
      <w:szCs w:val="20"/>
    </w:rPr>
  </w:style>
  <w:style w:type="paragraph" w:styleId="6">
    <w:name w:val="Normal Indent"/>
    <w:basedOn w:val="1"/>
    <w:link w:val="68"/>
    <w:qFormat/>
    <w:uiPriority w:val="0"/>
    <w:pPr>
      <w:ind w:firstLine="420"/>
    </w:pPr>
    <w:rPr>
      <w:rFonts w:eastAsia="仿宋_GB2312"/>
      <w:kern w:val="0"/>
      <w:sz w:val="32"/>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annotation text"/>
    <w:basedOn w:val="1"/>
    <w:link w:val="64"/>
    <w:qFormat/>
    <w:uiPriority w:val="0"/>
    <w:pPr>
      <w:jc w:val="left"/>
    </w:pPr>
    <w:rPr>
      <w:rFonts w:ascii="宋体" w:hAnsi="宋体"/>
    </w:rPr>
  </w:style>
  <w:style w:type="paragraph" w:styleId="15">
    <w:name w:val="Body Text 3"/>
    <w:basedOn w:val="1"/>
    <w:link w:val="86"/>
    <w:qFormat/>
    <w:uiPriority w:val="0"/>
    <w:pPr>
      <w:spacing w:line="360" w:lineRule="auto"/>
      <w:jc w:val="center"/>
    </w:pPr>
    <w:rPr>
      <w:rFonts w:ascii="宋体" w:hAnsi="宋体"/>
      <w:bCs/>
      <w:iCs/>
      <w:szCs w:val="28"/>
    </w:rPr>
  </w:style>
  <w:style w:type="paragraph" w:styleId="16">
    <w:name w:val="Body Text Indent"/>
    <w:basedOn w:val="1"/>
    <w:link w:val="82"/>
    <w:qFormat/>
    <w:uiPriority w:val="0"/>
    <w:pPr>
      <w:ind w:firstLine="600"/>
    </w:pPr>
    <w:rPr>
      <w:rFonts w:eastAsia="仿宋_GB2312"/>
      <w:sz w:val="30"/>
      <w:szCs w:val="20"/>
    </w:rPr>
  </w:style>
  <w:style w:type="paragraph" w:styleId="17">
    <w:name w:val="toc 5"/>
    <w:basedOn w:val="1"/>
    <w:next w:val="1"/>
    <w:unhideWhenUsed/>
    <w:qFormat/>
    <w:uiPriority w:val="0"/>
    <w:pPr>
      <w:ind w:left="1680" w:leftChars="800"/>
    </w:pPr>
    <w:rPr>
      <w:rFonts w:ascii="Calibri" w:hAnsi="Calibri"/>
      <w:szCs w:val="22"/>
    </w:rPr>
  </w:style>
  <w:style w:type="paragraph" w:styleId="18">
    <w:name w:val="toc 3"/>
    <w:basedOn w:val="1"/>
    <w:next w:val="1"/>
    <w:qFormat/>
    <w:uiPriority w:val="0"/>
    <w:pPr>
      <w:ind w:left="840" w:leftChars="400"/>
    </w:pPr>
    <w:rPr>
      <w:rFonts w:eastAsia="仿宋_GB2312"/>
      <w:sz w:val="32"/>
      <w:szCs w:val="20"/>
    </w:rPr>
  </w:style>
  <w:style w:type="paragraph" w:styleId="19">
    <w:name w:val="Plain Text"/>
    <w:basedOn w:val="1"/>
    <w:link w:val="91"/>
    <w:qFormat/>
    <w:uiPriority w:val="0"/>
    <w:rPr>
      <w:rFonts w:ascii="宋体" w:hAnsi="Courier New"/>
      <w:szCs w:val="20"/>
    </w:rPr>
  </w:style>
  <w:style w:type="paragraph" w:styleId="20">
    <w:name w:val="toc 8"/>
    <w:basedOn w:val="1"/>
    <w:next w:val="1"/>
    <w:qFormat/>
    <w:uiPriority w:val="0"/>
    <w:pPr>
      <w:ind w:left="2940" w:leftChars="1400"/>
    </w:pPr>
    <w:rPr>
      <w:rFonts w:eastAsia="仿宋_GB2312"/>
      <w:sz w:val="32"/>
      <w:szCs w:val="20"/>
    </w:rPr>
  </w:style>
  <w:style w:type="paragraph" w:styleId="21">
    <w:name w:val="Date"/>
    <w:basedOn w:val="1"/>
    <w:next w:val="1"/>
    <w:link w:val="93"/>
    <w:unhideWhenUsed/>
    <w:qFormat/>
    <w:uiPriority w:val="0"/>
    <w:pPr>
      <w:ind w:left="100" w:leftChars="2500"/>
    </w:pPr>
  </w:style>
  <w:style w:type="paragraph" w:styleId="22">
    <w:name w:val="Body Text Indent 2"/>
    <w:basedOn w:val="1"/>
    <w:link w:val="76"/>
    <w:qFormat/>
    <w:uiPriority w:val="0"/>
    <w:pPr>
      <w:ind w:firstLine="600"/>
    </w:pPr>
    <w:rPr>
      <w:rFonts w:eastAsia="仿宋_GB2312"/>
      <w:color w:val="000080"/>
      <w:sz w:val="30"/>
      <w:szCs w:val="20"/>
    </w:rPr>
  </w:style>
  <w:style w:type="paragraph" w:styleId="23">
    <w:name w:val="Balloon Text"/>
    <w:basedOn w:val="1"/>
    <w:link w:val="77"/>
    <w:qFormat/>
    <w:uiPriority w:val="0"/>
    <w:rPr>
      <w:rFonts w:eastAsia="仿宋_GB2312"/>
      <w:sz w:val="18"/>
      <w:szCs w:val="18"/>
    </w:rPr>
  </w:style>
  <w:style w:type="paragraph" w:styleId="24">
    <w:name w:val="footer"/>
    <w:basedOn w:val="1"/>
    <w:link w:val="89"/>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qFormat/>
    <w:uiPriority w:val="0"/>
    <w:pPr>
      <w:ind w:left="1260" w:leftChars="600"/>
    </w:pPr>
    <w:rPr>
      <w:rFonts w:eastAsia="仿宋_GB2312"/>
      <w:sz w:val="32"/>
      <w:szCs w:val="20"/>
    </w:rPr>
  </w:style>
  <w:style w:type="paragraph" w:styleId="2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1"/>
    <w:semiHidden/>
    <w:qFormat/>
    <w:uiPriority w:val="0"/>
    <w:pPr>
      <w:snapToGrid w:val="0"/>
      <w:jc w:val="left"/>
    </w:pPr>
    <w:rPr>
      <w:rFonts w:eastAsia="仿宋_GB2312"/>
      <w:sz w:val="18"/>
      <w:szCs w:val="20"/>
    </w:rPr>
  </w:style>
  <w:style w:type="paragraph" w:styleId="30">
    <w:name w:val="toc 6"/>
    <w:basedOn w:val="1"/>
    <w:next w:val="1"/>
    <w:unhideWhenUsed/>
    <w:qFormat/>
    <w:uiPriority w:val="0"/>
    <w:pPr>
      <w:ind w:left="2100" w:leftChars="1000"/>
    </w:pPr>
    <w:rPr>
      <w:rFonts w:ascii="Calibri" w:hAnsi="Calibri"/>
      <w:szCs w:val="22"/>
    </w:rPr>
  </w:style>
  <w:style w:type="paragraph" w:styleId="31">
    <w:name w:val="Body Text Indent 3"/>
    <w:basedOn w:val="1"/>
    <w:link w:val="90"/>
    <w:qFormat/>
    <w:uiPriority w:val="0"/>
    <w:pPr>
      <w:ind w:firstLine="600"/>
    </w:pPr>
    <w:rPr>
      <w:rFonts w:eastAsia="仿宋_GB2312"/>
      <w:sz w:val="28"/>
      <w:szCs w:val="20"/>
    </w:rPr>
  </w:style>
  <w:style w:type="paragraph" w:styleId="32">
    <w:name w:val="toc 2"/>
    <w:basedOn w:val="1"/>
    <w:next w:val="1"/>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unhideWhenUsed/>
    <w:qFormat/>
    <w:uiPriority w:val="0"/>
    <w:pPr>
      <w:ind w:left="3360" w:leftChars="1600"/>
    </w:pPr>
    <w:rPr>
      <w:rFonts w:ascii="Calibri" w:hAnsi="Calibri"/>
      <w:szCs w:val="22"/>
    </w:rPr>
  </w:style>
  <w:style w:type="paragraph" w:styleId="34">
    <w:name w:val="Body Text 2"/>
    <w:basedOn w:val="1"/>
    <w:link w:val="87"/>
    <w:uiPriority w:val="0"/>
    <w:pPr>
      <w:jc w:val="center"/>
    </w:pPr>
    <w:rPr>
      <w:b/>
      <w:bCs/>
      <w:sz w:val="28"/>
      <w:szCs w:val="20"/>
    </w:rPr>
  </w:style>
  <w:style w:type="paragraph" w:styleId="35">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8"/>
    <w:qFormat/>
    <w:uiPriority w:val="0"/>
    <w:pPr>
      <w:spacing w:before="240" w:after="60"/>
      <w:jc w:val="center"/>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rPr>
      <w:rFonts w:ascii="Calibri" w:hAnsi="Calibri" w:eastAsia="宋体" w:cs="Times New Roman"/>
    </w:rPr>
  </w:style>
  <w:style w:type="character" w:styleId="41">
    <w:name w:val="FollowedHyperlink"/>
    <w:basedOn w:val="39"/>
    <w:qFormat/>
    <w:uiPriority w:val="0"/>
    <w:rPr>
      <w:rFonts w:ascii="Calibri" w:hAnsi="Calibri" w:eastAsia="宋体" w:cs="Times New Roman"/>
      <w:color w:val="000000"/>
      <w:u w:val="none"/>
    </w:rPr>
  </w:style>
  <w:style w:type="character" w:styleId="42">
    <w:name w:val="Hyperlink"/>
    <w:basedOn w:val="39"/>
    <w:qFormat/>
    <w:uiPriority w:val="0"/>
    <w:rPr>
      <w:rFonts w:ascii="Calibri" w:hAnsi="Calibri" w:eastAsia="宋体" w:cs="Times New Roman"/>
      <w:color w:val="000000"/>
      <w:u w:val="none"/>
    </w:rPr>
  </w:style>
  <w:style w:type="character" w:styleId="43">
    <w:name w:val="annotation reference"/>
    <w:basedOn w:val="39"/>
    <w:qFormat/>
    <w:uiPriority w:val="0"/>
    <w:rPr>
      <w:rFonts w:ascii="Calibri" w:hAnsi="Calibri" w:eastAsia="宋体" w:cs="Times New Roman"/>
      <w:sz w:val="21"/>
      <w:szCs w:val="21"/>
    </w:rPr>
  </w:style>
  <w:style w:type="paragraph" w:customStyle="1" w:styleId="44">
    <w:name w:val=" Char1"/>
    <w:basedOn w:val="1"/>
    <w:qFormat/>
    <w:uiPriority w:val="0"/>
    <w:pPr>
      <w:jc w:val="center"/>
    </w:pPr>
  </w:style>
  <w:style w:type="paragraph" w:customStyle="1" w:styleId="45">
    <w:name w:val="WPSOffice手动目录 1"/>
    <w:qFormat/>
    <w:uiPriority w:val="0"/>
    <w:rPr>
      <w:rFonts w:ascii="Calibri" w:hAnsi="Calibri" w:eastAsia="宋体" w:cs="Times New Roman"/>
      <w:lang w:val="en-US" w:eastAsia="zh-CN" w:bidi="ar-SA"/>
    </w:rPr>
  </w:style>
  <w:style w:type="paragraph" w:customStyle="1" w:styleId="46">
    <w:name w:val="标题4"/>
    <w:basedOn w:val="1"/>
    <w:qFormat/>
    <w:uiPriority w:val="0"/>
    <w:rPr>
      <w:rFonts w:eastAsia="仿宋_GB2312"/>
      <w:sz w:val="32"/>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Char"/>
    <w:basedOn w:val="1"/>
    <w:qFormat/>
    <w:uiPriority w:val="0"/>
    <w:rPr>
      <w:sz w:val="24"/>
    </w:rPr>
  </w:style>
  <w:style w:type="paragraph" w:customStyle="1" w:styleId="49">
    <w:name w:val=" Char"/>
    <w:basedOn w:val="1"/>
    <w:qFormat/>
    <w:uiPriority w:val="0"/>
    <w:rPr>
      <w:rFonts w:eastAsia="仿宋_GB2312"/>
      <w:sz w:val="32"/>
      <w:szCs w:val="20"/>
    </w:rPr>
  </w:style>
  <w:style w:type="paragraph" w:customStyle="1" w:styleId="50">
    <w:name w:val="样式 标题 2 + Times New Roman 四号 非加粗 段前: 5 磅 段后: 0 磅 行距: 固定值 20..."/>
    <w:basedOn w:val="4"/>
    <w:next w:val="1"/>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1">
    <w:name w:val="简单回函地址"/>
    <w:basedOn w:val="1"/>
    <w:qFormat/>
    <w:uiPriority w:val="0"/>
    <w:rPr>
      <w:rFonts w:eastAsia="仿宋_GB2312"/>
      <w:sz w:val="32"/>
      <w:szCs w:val="20"/>
    </w:rPr>
  </w:style>
  <w:style w:type="paragraph" w:customStyle="1" w:styleId="52">
    <w:name w:val="Char1"/>
    <w:basedOn w:val="1"/>
    <w:qFormat/>
    <w:uiPriority w:val="0"/>
    <w:pPr>
      <w:jc w:val="center"/>
    </w:pPr>
    <w:rPr>
      <w:rFonts w:ascii="仿宋_GB2312" w:eastAsia="仿宋_GB2312"/>
      <w:b/>
      <w:kern w:val="0"/>
      <w:sz w:val="32"/>
      <w:szCs w:val="32"/>
      <w:lang w:val="en-GB"/>
    </w:rPr>
  </w:style>
  <w:style w:type="paragraph" w:customStyle="1" w:styleId="53">
    <w:name w:val="WPSOffice手动目录 2"/>
    <w:qFormat/>
    <w:uiPriority w:val="0"/>
    <w:pPr>
      <w:ind w:leftChars="200"/>
    </w:pPr>
    <w:rPr>
      <w:rFonts w:ascii="Calibri" w:hAnsi="Calibri" w:eastAsia="宋体" w:cs="Times New Roman"/>
      <w:lang w:val="en-US" w:eastAsia="zh-CN" w:bidi="ar-SA"/>
    </w:rPr>
  </w:style>
  <w:style w:type="paragraph" w:customStyle="1" w:styleId="54">
    <w:name w:val="Char2"/>
    <w:basedOn w:val="1"/>
    <w:qFormat/>
    <w:uiPriority w:val="0"/>
    <w:rPr>
      <w:rFonts w:ascii="仿宋_GB2312" w:eastAsia="仿宋_GB2312"/>
      <w:b/>
      <w:sz w:val="32"/>
      <w:szCs w:val="32"/>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标题2"/>
    <w:basedOn w:val="36"/>
    <w:qFormat/>
    <w:uiPriority w:val="0"/>
    <w:pPr>
      <w:spacing w:after="240"/>
      <w:jc w:val="left"/>
    </w:pPr>
    <w:rPr>
      <w:rFonts w:ascii="Cambria" w:hAnsi="Cambria" w:cs="Times New Roman"/>
      <w:sz w:val="30"/>
      <w:szCs w:val="24"/>
    </w:rPr>
  </w:style>
  <w:style w:type="character" w:customStyle="1" w:styleId="57">
    <w:name w:val="first-child"/>
    <w:basedOn w:val="39"/>
    <w:qFormat/>
    <w:uiPriority w:val="0"/>
    <w:rPr>
      <w:rFonts w:ascii="Calibri" w:hAnsi="Calibri" w:eastAsia="宋体" w:cs="Times New Roman"/>
    </w:rPr>
  </w:style>
  <w:style w:type="character" w:customStyle="1" w:styleId="58">
    <w:name w:val="lawsitemtext"/>
    <w:basedOn w:val="39"/>
    <w:qFormat/>
    <w:uiPriority w:val="0"/>
    <w:rPr>
      <w:rFonts w:ascii="Calibri" w:hAnsi="Calibri" w:eastAsia="宋体" w:cs="Times New Roman"/>
    </w:rPr>
  </w:style>
  <w:style w:type="character" w:customStyle="1" w:styleId="59">
    <w:name w:val="标题 1 Char"/>
    <w:link w:val="3"/>
    <w:qFormat/>
    <w:uiPriority w:val="0"/>
    <w:rPr>
      <w:rFonts w:ascii="黑体" w:hAnsi="宋体" w:eastAsia="黑体" w:cs="Times New Roman"/>
      <w:b/>
      <w:kern w:val="44"/>
      <w:sz w:val="32"/>
      <w:szCs w:val="32"/>
    </w:rPr>
  </w:style>
  <w:style w:type="character" w:customStyle="1" w:styleId="60">
    <w:name w:val="标题 4 Char"/>
    <w:link w:val="7"/>
    <w:qFormat/>
    <w:uiPriority w:val="0"/>
    <w:rPr>
      <w:rFonts w:ascii="Arial" w:hAnsi="Arial" w:eastAsia="黑体" w:cs="Times New Roman"/>
      <w:b/>
      <w:bCs/>
      <w:kern w:val="2"/>
      <w:sz w:val="28"/>
      <w:szCs w:val="28"/>
      <w:lang w:val="en-US" w:eastAsia="zh-CN" w:bidi="ar-SA"/>
    </w:rPr>
  </w:style>
  <w:style w:type="character" w:customStyle="1" w:styleId="61">
    <w:name w:val="脚注文本 Char"/>
    <w:link w:val="29"/>
    <w:semiHidden/>
    <w:qFormat/>
    <w:uiPriority w:val="0"/>
    <w:rPr>
      <w:rFonts w:ascii="Calibri" w:hAnsi="Calibri" w:eastAsia="仿宋_GB2312" w:cs="Times New Roman"/>
      <w:kern w:val="2"/>
      <w:sz w:val="18"/>
      <w:lang w:val="en-US" w:eastAsia="zh-CN" w:bidi="ar-SA"/>
    </w:rPr>
  </w:style>
  <w:style w:type="character" w:customStyle="1" w:styleId="62">
    <w:name w:val="标题 6 Char"/>
    <w:link w:val="9"/>
    <w:qFormat/>
    <w:uiPriority w:val="0"/>
    <w:rPr>
      <w:rFonts w:ascii="Arial" w:hAnsi="Arial" w:eastAsia="黑体" w:cs="Times New Roman"/>
      <w:b/>
      <w:bCs/>
      <w:kern w:val="2"/>
      <w:sz w:val="24"/>
      <w:szCs w:val="24"/>
      <w:lang w:val="en-US" w:eastAsia="zh-CN" w:bidi="ar-SA"/>
    </w:rPr>
  </w:style>
  <w:style w:type="character" w:customStyle="1" w:styleId="63">
    <w:name w:val="页眉 Char"/>
    <w:link w:val="25"/>
    <w:qFormat/>
    <w:uiPriority w:val="99"/>
    <w:rPr>
      <w:rFonts w:ascii="Calibri" w:hAnsi="Calibri" w:eastAsia="宋体" w:cs="Times New Roman"/>
      <w:kern w:val="2"/>
      <w:sz w:val="18"/>
      <w:szCs w:val="18"/>
      <w:lang w:val="en-US" w:eastAsia="zh-CN" w:bidi="ar-SA"/>
    </w:rPr>
  </w:style>
  <w:style w:type="character" w:customStyle="1" w:styleId="64">
    <w:name w:val="批注文字 Char"/>
    <w:link w:val="14"/>
    <w:qFormat/>
    <w:uiPriority w:val="0"/>
    <w:rPr>
      <w:rFonts w:ascii="宋体" w:hAnsi="宋体" w:eastAsia="宋体" w:cs="Times New Roman"/>
      <w:kern w:val="2"/>
      <w:sz w:val="21"/>
      <w:szCs w:val="24"/>
    </w:rPr>
  </w:style>
  <w:style w:type="character" w:customStyle="1" w:styleId="65">
    <w:name w:val="标题 9 Char"/>
    <w:link w:val="12"/>
    <w:qFormat/>
    <w:uiPriority w:val="0"/>
    <w:rPr>
      <w:rFonts w:ascii="Arial" w:hAnsi="Arial" w:eastAsia="黑体" w:cs="Times New Roman"/>
      <w:kern w:val="2"/>
      <w:sz w:val="21"/>
      <w:szCs w:val="21"/>
      <w:lang w:val="en-US" w:eastAsia="zh-CN" w:bidi="ar-SA"/>
    </w:rPr>
  </w:style>
  <w:style w:type="character" w:customStyle="1" w:styleId="66">
    <w:name w:val="标题 7 Char"/>
    <w:link w:val="10"/>
    <w:qFormat/>
    <w:uiPriority w:val="0"/>
    <w:rPr>
      <w:rFonts w:ascii="Calibri" w:hAnsi="Calibri" w:eastAsia="仿宋_GB2312" w:cs="Times New Roman"/>
      <w:b/>
      <w:bCs/>
      <w:kern w:val="2"/>
      <w:sz w:val="24"/>
      <w:szCs w:val="24"/>
      <w:lang w:val="en-US" w:eastAsia="zh-CN" w:bidi="ar-SA"/>
    </w:rPr>
  </w:style>
  <w:style w:type="character" w:customStyle="1" w:styleId="67">
    <w:name w:val="标题 3 Char"/>
    <w:link w:val="5"/>
    <w:qFormat/>
    <w:uiPriority w:val="0"/>
    <w:rPr>
      <w:rFonts w:ascii="黑体" w:hAnsi="宋体" w:eastAsia="黑体" w:cs="Times New Roman"/>
      <w:b/>
      <w:kern w:val="2"/>
      <w:sz w:val="21"/>
      <w:lang w:val="en-US" w:eastAsia="zh-CN" w:bidi="ar-SA"/>
    </w:rPr>
  </w:style>
  <w:style w:type="character" w:customStyle="1" w:styleId="68">
    <w:name w:val="正文缩进 Char"/>
    <w:link w:val="6"/>
    <w:qFormat/>
    <w:uiPriority w:val="0"/>
    <w:rPr>
      <w:rFonts w:ascii="Calibri" w:hAnsi="Calibri" w:eastAsia="仿宋_GB2312" w:cs="Times New Roman"/>
      <w:sz w:val="32"/>
      <w:lang w:bidi="ar-SA"/>
    </w:rPr>
  </w:style>
  <w:style w:type="character" w:customStyle="1" w:styleId="69">
    <w:name w:val="publishtime"/>
    <w:basedOn w:val="39"/>
    <w:qFormat/>
    <w:uiPriority w:val="0"/>
    <w:rPr>
      <w:rFonts w:ascii="Calibri" w:hAnsi="Calibri" w:eastAsia="宋体" w:cs="Times New Roman"/>
      <w:color w:val="666666"/>
    </w:rPr>
  </w:style>
  <w:style w:type="character" w:customStyle="1" w:styleId="70">
    <w:name w:val="批注文字 Char1"/>
    <w:qFormat/>
    <w:uiPriority w:val="0"/>
    <w:rPr>
      <w:rFonts w:ascii="Calibri" w:hAnsi="Calibri" w:eastAsia="宋体" w:cs="Times New Roman"/>
      <w:kern w:val="2"/>
      <w:sz w:val="21"/>
      <w:szCs w:val="24"/>
    </w:rPr>
  </w:style>
  <w:style w:type="character" w:customStyle="1" w:styleId="71">
    <w:name w:val="text-overflow1"/>
    <w:basedOn w:val="39"/>
    <w:qFormat/>
    <w:uiPriority w:val="0"/>
    <w:rPr>
      <w:rFonts w:ascii="Calibri" w:hAnsi="Calibri" w:eastAsia="宋体" w:cs="Times New Roman"/>
    </w:rPr>
  </w:style>
  <w:style w:type="character" w:customStyle="1" w:styleId="72">
    <w:name w:val="focus2"/>
    <w:basedOn w:val="39"/>
    <w:qFormat/>
    <w:uiPriority w:val="0"/>
    <w:rPr>
      <w:rFonts w:ascii="Calibri" w:hAnsi="Calibri" w:eastAsia="宋体" w:cs="Times New Roman"/>
      <w:color w:val="23527C"/>
      <w:shd w:val="clear" w:color="auto" w:fill="EEEEEE"/>
    </w:rPr>
  </w:style>
  <w:style w:type="character" w:customStyle="1" w:styleId="73">
    <w:name w:val="second-line"/>
    <w:basedOn w:val="39"/>
    <w:qFormat/>
    <w:uiPriority w:val="0"/>
    <w:rPr>
      <w:rFonts w:ascii="Calibri" w:hAnsi="Calibri" w:eastAsia="宋体" w:cs="Times New Roman"/>
      <w:color w:val="727272"/>
    </w:rPr>
  </w:style>
  <w:style w:type="character" w:customStyle="1" w:styleId="74">
    <w:name w:val="hover8"/>
    <w:basedOn w:val="39"/>
    <w:qFormat/>
    <w:uiPriority w:val="0"/>
    <w:rPr>
      <w:rFonts w:ascii="Calibri" w:hAnsi="Calibri" w:eastAsia="宋体" w:cs="Times New Roman"/>
      <w:color w:val="23527C"/>
      <w:shd w:val="clear" w:color="auto" w:fill="EEEEEE"/>
    </w:rPr>
  </w:style>
  <w:style w:type="character" w:customStyle="1" w:styleId="75">
    <w:name w:val="focus3"/>
    <w:basedOn w:val="39"/>
    <w:qFormat/>
    <w:uiPriority w:val="0"/>
    <w:rPr>
      <w:rFonts w:ascii="Calibri" w:hAnsi="Calibri" w:eastAsia="宋体" w:cs="Times New Roman"/>
      <w:color w:val="777777"/>
      <w:shd w:val="clear" w:color="auto" w:fill="FFFFFF"/>
    </w:rPr>
  </w:style>
  <w:style w:type="character" w:customStyle="1" w:styleId="76">
    <w:name w:val="正文文本缩进 2 Char"/>
    <w:link w:val="22"/>
    <w:qFormat/>
    <w:uiPriority w:val="0"/>
    <w:rPr>
      <w:rFonts w:ascii="Calibri" w:hAnsi="Calibri" w:eastAsia="仿宋_GB2312" w:cs="Times New Roman"/>
      <w:color w:val="000080"/>
      <w:kern w:val="2"/>
      <w:sz w:val="30"/>
      <w:lang w:val="en-US" w:eastAsia="zh-CN" w:bidi="ar-SA"/>
    </w:rPr>
  </w:style>
  <w:style w:type="character" w:customStyle="1" w:styleId="77">
    <w:name w:val="批注框文本 Char"/>
    <w:link w:val="23"/>
    <w:qFormat/>
    <w:uiPriority w:val="0"/>
    <w:rPr>
      <w:rFonts w:ascii="Calibri" w:hAnsi="Calibri" w:eastAsia="仿宋_GB2312" w:cs="Times New Roman"/>
      <w:kern w:val="2"/>
      <w:sz w:val="18"/>
      <w:szCs w:val="18"/>
      <w:lang w:val="en-US" w:eastAsia="zh-CN" w:bidi="ar-SA"/>
    </w:rPr>
  </w:style>
  <w:style w:type="character" w:customStyle="1" w:styleId="78">
    <w:name w:val="正文文本 Char"/>
    <w:link w:val="2"/>
    <w:qFormat/>
    <w:uiPriority w:val="0"/>
    <w:rPr>
      <w:rFonts w:ascii="宋体" w:hAnsi="宋体" w:eastAsia="宋体" w:cs="Times New Roman"/>
      <w:kern w:val="2"/>
      <w:sz w:val="21"/>
      <w:lang w:val="en-US" w:eastAsia="zh-CN" w:bidi="ar-SA"/>
    </w:rPr>
  </w:style>
  <w:style w:type="character" w:customStyle="1" w:styleId="79">
    <w:name w:val="标题 2 Char1"/>
    <w:qFormat/>
    <w:uiPriority w:val="0"/>
    <w:rPr>
      <w:rFonts w:ascii="黑体" w:hAnsi="宋体" w:eastAsia="黑体" w:cs="Times New Roman"/>
      <w:b/>
      <w:bCs/>
      <w:snapToGrid w:val="0"/>
      <w:color w:val="000000"/>
      <w:spacing w:val="-6"/>
      <w:kern w:val="0"/>
      <w:sz w:val="44"/>
      <w:szCs w:val="44"/>
    </w:rPr>
  </w:style>
  <w:style w:type="character" w:customStyle="1" w:styleId="80">
    <w:name w:val="lawsitemtitle1"/>
    <w:qFormat/>
    <w:uiPriority w:val="0"/>
    <w:rPr>
      <w:rFonts w:ascii="Calibri" w:hAnsi="Calibri" w:eastAsia="宋体" w:cs="Times New Roman"/>
      <w:b/>
      <w:bCs/>
      <w:color w:val="FF0000"/>
      <w:sz w:val="27"/>
      <w:szCs w:val="27"/>
    </w:rPr>
  </w:style>
  <w:style w:type="character" w:customStyle="1" w:styleId="81">
    <w:name w:val="text-overflow"/>
    <w:basedOn w:val="39"/>
    <w:qFormat/>
    <w:uiPriority w:val="0"/>
    <w:rPr>
      <w:rFonts w:ascii="Calibri" w:hAnsi="Calibri" w:eastAsia="宋体" w:cs="Times New Roman"/>
    </w:rPr>
  </w:style>
  <w:style w:type="character" w:customStyle="1" w:styleId="82">
    <w:name w:val="正文文本缩进 Char"/>
    <w:link w:val="16"/>
    <w:qFormat/>
    <w:uiPriority w:val="0"/>
    <w:rPr>
      <w:rFonts w:ascii="Calibri" w:hAnsi="Calibri" w:eastAsia="仿宋_GB2312" w:cs="Times New Roman"/>
      <w:kern w:val="2"/>
      <w:sz w:val="30"/>
      <w:lang w:val="en-US" w:eastAsia="zh-CN" w:bidi="ar-SA"/>
    </w:rPr>
  </w:style>
  <w:style w:type="character" w:customStyle="1" w:styleId="83">
    <w:name w:val="副标题 Char"/>
    <w:link w:val="28"/>
    <w:qFormat/>
    <w:uiPriority w:val="0"/>
    <w:rPr>
      <w:rFonts w:ascii="Cambria" w:hAnsi="Cambria" w:eastAsia="宋体" w:cs="Times New Roman"/>
      <w:b/>
      <w:bCs/>
      <w:kern w:val="28"/>
      <w:sz w:val="32"/>
      <w:szCs w:val="32"/>
      <w:lang w:val="en-US" w:eastAsia="zh-CN" w:bidi="ar-SA"/>
    </w:rPr>
  </w:style>
  <w:style w:type="character" w:customStyle="1" w:styleId="84">
    <w:name w:val="标题 8 Char"/>
    <w:link w:val="11"/>
    <w:qFormat/>
    <w:uiPriority w:val="0"/>
    <w:rPr>
      <w:rFonts w:ascii="Arial" w:hAnsi="Arial" w:eastAsia="黑体" w:cs="Times New Roman"/>
      <w:kern w:val="2"/>
      <w:sz w:val="24"/>
      <w:szCs w:val="24"/>
      <w:lang w:val="en-US" w:eastAsia="zh-CN" w:bidi="ar-SA"/>
    </w:rPr>
  </w:style>
  <w:style w:type="character" w:customStyle="1" w:styleId="85">
    <w:name w:val="time"/>
    <w:basedOn w:val="39"/>
    <w:qFormat/>
    <w:uiPriority w:val="0"/>
    <w:rPr>
      <w:rFonts w:ascii="Calibri" w:hAnsi="Calibri" w:eastAsia="宋体" w:cs="Times New Roman"/>
      <w:sz w:val="21"/>
      <w:szCs w:val="21"/>
    </w:rPr>
  </w:style>
  <w:style w:type="character" w:customStyle="1" w:styleId="86">
    <w:name w:val="正文文本 3 Char"/>
    <w:link w:val="15"/>
    <w:qFormat/>
    <w:uiPriority w:val="0"/>
    <w:rPr>
      <w:rFonts w:ascii="宋体" w:hAnsi="宋体" w:eastAsia="宋体" w:cs="Times New Roman"/>
      <w:bCs/>
      <w:iCs/>
      <w:kern w:val="2"/>
      <w:sz w:val="21"/>
      <w:szCs w:val="28"/>
      <w:lang w:val="en-US" w:eastAsia="zh-CN" w:bidi="ar-SA"/>
    </w:rPr>
  </w:style>
  <w:style w:type="character" w:customStyle="1" w:styleId="87">
    <w:name w:val="正文文本 2 Char"/>
    <w:link w:val="34"/>
    <w:qFormat/>
    <w:uiPriority w:val="0"/>
    <w:rPr>
      <w:rFonts w:ascii="Calibri" w:hAnsi="Calibri" w:eastAsia="宋体" w:cs="Times New Roman"/>
      <w:b/>
      <w:bCs/>
      <w:kern w:val="2"/>
      <w:sz w:val="28"/>
      <w:lang w:val="en-US" w:eastAsia="zh-CN" w:bidi="ar-SA"/>
    </w:rPr>
  </w:style>
  <w:style w:type="character" w:customStyle="1" w:styleId="88">
    <w:name w:val="标题 Char"/>
    <w:link w:val="36"/>
    <w:qFormat/>
    <w:uiPriority w:val="0"/>
    <w:rPr>
      <w:rFonts w:ascii="Arial" w:hAnsi="Arial" w:eastAsia="宋体" w:cs="Arial"/>
      <w:b/>
      <w:bCs/>
      <w:kern w:val="2"/>
      <w:sz w:val="32"/>
      <w:szCs w:val="32"/>
      <w:lang w:val="en-US" w:eastAsia="zh-CN" w:bidi="ar-SA"/>
    </w:rPr>
  </w:style>
  <w:style w:type="character" w:customStyle="1" w:styleId="89">
    <w:name w:val="页脚 Char"/>
    <w:link w:val="24"/>
    <w:qFormat/>
    <w:uiPriority w:val="0"/>
    <w:rPr>
      <w:rFonts w:ascii="Calibri" w:hAnsi="Calibri" w:eastAsia="宋体" w:cs="Times New Roman"/>
      <w:kern w:val="2"/>
      <w:sz w:val="18"/>
      <w:szCs w:val="18"/>
      <w:lang w:val="en-US" w:eastAsia="zh-CN" w:bidi="ar-SA"/>
    </w:rPr>
  </w:style>
  <w:style w:type="character" w:customStyle="1" w:styleId="90">
    <w:name w:val="正文文本缩进 3 Char"/>
    <w:link w:val="31"/>
    <w:qFormat/>
    <w:uiPriority w:val="0"/>
    <w:rPr>
      <w:rFonts w:ascii="Calibri" w:hAnsi="Calibri" w:eastAsia="仿宋_GB2312" w:cs="Times New Roman"/>
      <w:kern w:val="2"/>
      <w:sz w:val="28"/>
      <w:lang w:val="en-US" w:eastAsia="zh-CN" w:bidi="ar-SA"/>
    </w:rPr>
  </w:style>
  <w:style w:type="character" w:customStyle="1" w:styleId="91">
    <w:name w:val="纯文本 Char"/>
    <w:link w:val="19"/>
    <w:qFormat/>
    <w:uiPriority w:val="0"/>
    <w:rPr>
      <w:rFonts w:ascii="宋体" w:hAnsi="Courier New" w:eastAsia="宋体" w:cs="Times New Roman"/>
      <w:kern w:val="2"/>
      <w:sz w:val="21"/>
      <w:lang w:val="en-US" w:eastAsia="zh-CN" w:bidi="ar-SA"/>
    </w:rPr>
  </w:style>
  <w:style w:type="character" w:customStyle="1" w:styleId="92">
    <w:name w:val="标题 5 Char"/>
    <w:link w:val="8"/>
    <w:qFormat/>
    <w:uiPriority w:val="0"/>
    <w:rPr>
      <w:rFonts w:ascii="Calibri" w:hAnsi="Calibri" w:eastAsia="仿宋_GB2312" w:cs="Times New Roman"/>
      <w:b/>
      <w:bCs/>
      <w:kern w:val="2"/>
      <w:sz w:val="28"/>
      <w:szCs w:val="28"/>
      <w:lang w:val="en-US" w:eastAsia="zh-CN" w:bidi="ar-SA"/>
    </w:rPr>
  </w:style>
  <w:style w:type="character" w:customStyle="1" w:styleId="93">
    <w:name w:val="日期 Char"/>
    <w:link w:val="21"/>
    <w:semiHidden/>
    <w:qFormat/>
    <w:uiPriority w:val="0"/>
    <w:rPr>
      <w:rFonts w:ascii="Calibri" w:hAnsi="Calibri" w:eastAsia="宋体" w:cs="Times New Roman"/>
      <w:kern w:val="2"/>
      <w:sz w:val="21"/>
      <w:szCs w:val="24"/>
      <w:lang w:val="en-US" w:eastAsia="zh-CN" w:bidi="ar-SA"/>
    </w:rPr>
  </w:style>
  <w:style w:type="character" w:customStyle="1" w:styleId="94">
    <w:name w:val="hover9"/>
    <w:basedOn w:val="39"/>
    <w:qFormat/>
    <w:uiPriority w:val="0"/>
    <w:rPr>
      <w:rFonts w:ascii="Calibri" w:hAnsi="Calibri" w:eastAsia="宋体" w:cs="Times New Roman"/>
      <w:color w:val="777777"/>
      <w:shd w:val="clear" w:color="auto" w:fill="FFFFFF"/>
    </w:rPr>
  </w:style>
  <w:style w:type="character" w:customStyle="1" w:styleId="95">
    <w:name w:val="标题 2 Char"/>
    <w:link w:val="4"/>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6">
    <w:name w:val="publishtime1"/>
    <w:basedOn w:val="39"/>
    <w:qFormat/>
    <w:uiPriority w:val="0"/>
    <w:rPr>
      <w:rFonts w:ascii="Calibri" w:hAnsi="Calibri" w:eastAsia="宋体"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2019-04-28T08:40:00Z</cp:lastPrinted>
  <dcterms:modified xsi:type="dcterms:W3CDTF">2020-04-30T08:09:43Z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