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shd w:val="clear" w:color="auto" w:fill="auto"/>
        </w:rPr>
      </w:pPr>
    </w:p>
    <w:p>
      <w:pPr>
        <w:pStyle w:val="10"/>
        <w:rPr>
          <w:color w:val="auto"/>
          <w:highlight w:val="none"/>
          <w:shd w:val="clear" w:color="auto" w:fil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highlight w:val="none"/>
          <w:shd w:val="clear" w:color="auto" w:fill="auto"/>
        </w:rPr>
      </w:pPr>
      <w:r>
        <w:rPr>
          <w:rFonts w:hint="eastAsia" w:ascii="宋体"/>
          <w:b/>
          <w:color w:val="auto"/>
          <w:kern w:val="0"/>
          <w:sz w:val="52"/>
          <w:highlight w:val="none"/>
          <w:shd w:val="clear" w:color="auto" w:fill="auto"/>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shd w:val="clear" w:color="auto" w:fill="auto"/>
        </w:rPr>
      </w:pPr>
      <w:r>
        <w:rPr>
          <w:rFonts w:hint="eastAsia" w:ascii="宋体"/>
          <w:b/>
          <w:color w:val="auto"/>
          <w:kern w:val="0"/>
          <w:sz w:val="52"/>
          <w:szCs w:val="52"/>
          <w:highlight w:val="none"/>
          <w:shd w:val="clear" w:color="auto" w:fill="auto"/>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auto"/>
          <w:kern w:val="0"/>
          <w:sz w:val="32"/>
          <w:szCs w:val="32"/>
          <w:highlight w:val="none"/>
          <w:shd w:val="clear" w:color="auto" w:fill="auto"/>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shd w:val="clear" w:color="auto" w:fill="auto"/>
        </w:rPr>
      </w:pPr>
      <w:r>
        <w:rPr>
          <w:rFonts w:hint="eastAsia" w:ascii="宋体" w:hAnsi="宋体" w:cs="宋体"/>
          <w:b/>
          <w:bCs/>
          <w:color w:val="auto"/>
          <w:kern w:val="0"/>
          <w:sz w:val="32"/>
          <w:szCs w:val="32"/>
          <w:highlight w:val="none"/>
          <w:shd w:val="clear" w:color="auto" w:fill="auto"/>
          <w:lang w:eastAsia="zh-CN"/>
        </w:rPr>
        <w:t>TZHXCG-2020-022</w:t>
      </w:r>
      <w:r>
        <w:rPr>
          <w:rFonts w:hint="eastAsia" w:ascii="宋体" w:hAnsi="宋体" w:cs="宋体"/>
          <w:b/>
          <w:bCs/>
          <w:color w:val="auto"/>
          <w:kern w:val="0"/>
          <w:sz w:val="32"/>
          <w:szCs w:val="32"/>
          <w:highlight w:val="none"/>
          <w:shd w:val="clear" w:color="auto" w:fill="auto"/>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shd w:val="clear" w:color="auto" w:fill="auto"/>
        </w:rPr>
      </w:pPr>
    </w:p>
    <w:p>
      <w:pPr>
        <w:autoSpaceDE w:val="0"/>
        <w:autoSpaceDN w:val="0"/>
        <w:adjustRightInd w:val="0"/>
        <w:spacing w:line="360" w:lineRule="auto"/>
        <w:rPr>
          <w:rFonts w:ascii="宋体"/>
          <w:b/>
          <w:color w:val="auto"/>
          <w:kern w:val="0"/>
          <w:sz w:val="52"/>
          <w:szCs w:val="52"/>
          <w:highlight w:val="none"/>
          <w:shd w:val="clear" w:color="auto" w:fill="auto"/>
        </w:rPr>
      </w:pPr>
    </w:p>
    <w:p>
      <w:pPr>
        <w:autoSpaceDE w:val="0"/>
        <w:autoSpaceDN w:val="0"/>
        <w:adjustRightInd w:val="0"/>
        <w:spacing w:line="360" w:lineRule="auto"/>
        <w:ind w:firstLine="1797" w:firstLineChars="642"/>
        <w:jc w:val="left"/>
        <w:rPr>
          <w:rFonts w:ascii="宋体"/>
          <w:color w:val="auto"/>
          <w:kern w:val="0"/>
          <w:sz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s="宋体"/>
          <w:color w:val="auto"/>
          <w:kern w:val="0"/>
          <w:sz w:val="28"/>
          <w:szCs w:val="28"/>
          <w:highlight w:val="none"/>
          <w:shd w:val="clear" w:color="auto" w:fill="auto"/>
          <w:lang w:eastAsia="zh-CN"/>
        </w:rPr>
      </w:pPr>
      <w:r>
        <w:rPr>
          <w:rFonts w:hint="eastAsia" w:ascii="宋体"/>
          <w:color w:val="auto"/>
          <w:kern w:val="0"/>
          <w:sz w:val="28"/>
          <w:highlight w:val="none"/>
          <w:shd w:val="clear" w:color="auto" w:fill="auto"/>
        </w:rPr>
        <w:t>采购项目：</w:t>
      </w:r>
      <w:r>
        <w:rPr>
          <w:rFonts w:hint="eastAsia" w:ascii="宋体" w:hAnsi="宋体" w:cs="宋体"/>
          <w:color w:val="auto"/>
          <w:kern w:val="0"/>
          <w:sz w:val="28"/>
          <w:szCs w:val="28"/>
          <w:highlight w:val="none"/>
          <w:shd w:val="clear" w:color="auto" w:fill="auto"/>
          <w:lang w:eastAsia="zh-CN"/>
        </w:rPr>
        <w:t>玉环市农产品及畜产品质量安全委托检测（重新）</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0" w:firstLineChars="1000"/>
        <w:jc w:val="both"/>
        <w:textAlignment w:val="auto"/>
        <w:rPr>
          <w:rFonts w:hint="eastAsia" w:ascii="宋体" w:eastAsia="宋体"/>
          <w:color w:val="auto"/>
          <w:kern w:val="0"/>
          <w:sz w:val="28"/>
          <w:highlight w:val="none"/>
          <w:shd w:val="clear" w:color="auto" w:fill="auto"/>
          <w:lang w:eastAsia="zh-CN"/>
        </w:rPr>
      </w:pPr>
      <w:r>
        <w:rPr>
          <w:rFonts w:hint="eastAsia" w:ascii="宋体"/>
          <w:color w:val="auto"/>
          <w:kern w:val="0"/>
          <w:sz w:val="28"/>
          <w:highlight w:val="none"/>
          <w:shd w:val="clear" w:color="auto" w:fill="auto"/>
        </w:rPr>
        <w:t>采购人：</w:t>
      </w:r>
      <w:r>
        <w:rPr>
          <w:rFonts w:hint="eastAsia" w:ascii="宋体" w:hAnsi="宋体" w:cs="宋体"/>
          <w:color w:val="auto"/>
          <w:kern w:val="0"/>
          <w:sz w:val="28"/>
          <w:szCs w:val="28"/>
          <w:highlight w:val="none"/>
          <w:shd w:val="clear" w:color="auto" w:fill="auto"/>
          <w:lang w:eastAsia="zh-CN"/>
        </w:rPr>
        <w:t>玉环市农业农村和水利局</w:t>
      </w:r>
    </w:p>
    <w:p>
      <w:pPr>
        <w:autoSpaceDE w:val="0"/>
        <w:autoSpaceDN w:val="0"/>
        <w:adjustRightInd w:val="0"/>
        <w:spacing w:line="360" w:lineRule="auto"/>
        <w:rPr>
          <w:rFonts w:ascii="宋体"/>
          <w:color w:val="auto"/>
          <w:kern w:val="0"/>
          <w:sz w:val="28"/>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auto"/>
          <w:kern w:val="0"/>
          <w:sz w:val="28"/>
          <w:szCs w:val="28"/>
          <w:highlight w:val="none"/>
          <w:shd w:val="clear" w:color="auto" w:fill="auto"/>
          <w:lang w:eastAsia="zh-CN"/>
        </w:rPr>
      </w:pPr>
      <w:r>
        <w:rPr>
          <w:rFonts w:hint="eastAsia" w:ascii="宋体" w:hAnsi="宋体" w:cs="宋体"/>
          <w:color w:val="auto"/>
          <w:kern w:val="0"/>
          <w:sz w:val="30"/>
          <w:szCs w:val="30"/>
          <w:highlight w:val="none"/>
          <w:shd w:val="clear" w:color="auto" w:fill="auto"/>
        </w:rPr>
        <w:t xml:space="preserve"> </w:t>
      </w:r>
      <w:r>
        <w:rPr>
          <w:rFonts w:hint="eastAsia" w:ascii="宋体" w:hAnsi="宋体" w:cs="宋体"/>
          <w:color w:val="auto"/>
          <w:kern w:val="0"/>
          <w:sz w:val="28"/>
          <w:szCs w:val="28"/>
          <w:highlight w:val="none"/>
          <w:shd w:val="clear" w:color="auto" w:fill="auto"/>
          <w:lang w:eastAsia="zh-CN"/>
        </w:rPr>
        <w:t>台州恒信工程造价咨询有限公司</w:t>
      </w:r>
    </w:p>
    <w:p>
      <w:pPr>
        <w:tabs>
          <w:tab w:val="left" w:pos="720"/>
          <w:tab w:val="left" w:pos="1440"/>
          <w:tab w:val="left" w:pos="2160"/>
          <w:tab w:val="left" w:pos="2880"/>
          <w:tab w:val="left" w:pos="3600"/>
          <w:tab w:val="left" w:pos="4320"/>
          <w:tab w:val="left" w:pos="5040"/>
          <w:tab w:val="left" w:pos="5760"/>
          <w:tab w:val="left" w:pos="6714"/>
        </w:tabs>
        <w:autoSpaceDE w:val="0"/>
        <w:autoSpaceDN w:val="0"/>
        <w:adjustRightInd w:val="0"/>
        <w:spacing w:line="360" w:lineRule="auto"/>
        <w:ind w:left="1440" w:right="1800" w:firstLine="2520" w:firstLineChars="900"/>
        <w:rPr>
          <w:rFonts w:hint="eastAsia" w:ascii="宋体" w:hAnsi="宋体" w:eastAsia="宋体" w:cs="宋体"/>
          <w:color w:val="auto"/>
          <w:kern w:val="0"/>
          <w:sz w:val="28"/>
          <w:szCs w:val="28"/>
          <w:highlight w:val="none"/>
          <w:shd w:val="clear" w:color="auto" w:fill="auto"/>
          <w:lang w:eastAsia="zh-CN"/>
        </w:rPr>
      </w:pPr>
      <w:r>
        <w:rPr>
          <w:rFonts w:hint="eastAsia" w:ascii="宋体" w:hAnsi="宋体" w:cs="宋体"/>
          <w:color w:val="auto"/>
          <w:kern w:val="0"/>
          <w:sz w:val="28"/>
          <w:szCs w:val="28"/>
          <w:highlight w:val="none"/>
          <w:shd w:val="clear" w:color="auto" w:fill="auto"/>
          <w:lang w:eastAsia="zh-CN"/>
        </w:rPr>
        <w:t>2020年</w:t>
      </w:r>
      <w:r>
        <w:rPr>
          <w:rFonts w:hint="eastAsia" w:ascii="宋体" w:hAnsi="宋体" w:cs="宋体"/>
          <w:color w:val="auto"/>
          <w:kern w:val="0"/>
          <w:sz w:val="28"/>
          <w:szCs w:val="28"/>
          <w:highlight w:val="none"/>
          <w:shd w:val="clear" w:color="auto" w:fill="auto"/>
          <w:lang w:val="en-US" w:eastAsia="zh-CN"/>
        </w:rPr>
        <w:t>05</w:t>
      </w:r>
      <w:r>
        <w:rPr>
          <w:rFonts w:hint="eastAsia" w:ascii="宋体" w:hAnsi="宋体" w:cs="宋体"/>
          <w:color w:val="auto"/>
          <w:kern w:val="0"/>
          <w:sz w:val="28"/>
          <w:szCs w:val="28"/>
          <w:highlight w:val="none"/>
          <w:shd w:val="clear" w:color="auto" w:fill="auto"/>
        </w:rPr>
        <w:t>月</w:t>
      </w:r>
      <w:r>
        <w:rPr>
          <w:rFonts w:hint="eastAsia" w:ascii="宋体" w:hAnsi="宋体" w:cs="宋体"/>
          <w:color w:val="auto"/>
          <w:kern w:val="0"/>
          <w:sz w:val="28"/>
          <w:szCs w:val="28"/>
          <w:highlight w:val="none"/>
          <w:shd w:val="clear" w:color="auto" w:fill="auto"/>
          <w:lang w:eastAsia="zh-CN"/>
        </w:rPr>
        <w:tab/>
      </w:r>
    </w:p>
    <w:p>
      <w:pPr>
        <w:spacing w:line="360" w:lineRule="auto"/>
        <w:rPr>
          <w:color w:val="auto"/>
          <w:highlight w:val="none"/>
          <w:shd w:val="clear" w:color="auto" w:fill="auto"/>
        </w:rPr>
      </w:pPr>
    </w:p>
    <w:p>
      <w:pPr>
        <w:spacing w:line="360" w:lineRule="auto"/>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cs="Arial"/>
          <w:b/>
          <w:bCs/>
          <w:color w:val="auto"/>
          <w:sz w:val="36"/>
          <w:szCs w:val="36"/>
          <w:highlight w:val="none"/>
          <w:shd w:val="clear" w:color="auto" w:fill="auto"/>
        </w:rPr>
      </w:pPr>
      <w:r>
        <w:rPr>
          <w:rFonts w:hint="eastAsia" w:ascii="宋体" w:hAnsi="宋体" w:cs="Arial"/>
          <w:b/>
          <w:bCs/>
          <w:color w:val="auto"/>
          <w:sz w:val="36"/>
          <w:szCs w:val="36"/>
          <w:highlight w:val="none"/>
          <w:shd w:val="clear" w:color="auto" w:fill="auto"/>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420" w:leftChars="200" w:right="199" w:rightChars="95" w:firstLine="781" w:firstLineChars="216"/>
        <w:jc w:val="left"/>
        <w:rPr>
          <w:rFonts w:ascii="宋体" w:hAnsi="宋体"/>
          <w:b/>
          <w:color w:val="auto"/>
          <w:sz w:val="36"/>
          <w:highlight w:val="none"/>
          <w:shd w:val="clear" w:color="auto" w:fill="auto"/>
        </w:rPr>
      </w:pPr>
    </w:p>
    <w:p>
      <w:pPr>
        <w:spacing w:line="360" w:lineRule="auto"/>
        <w:ind w:left="420" w:leftChars="200" w:right="199" w:rightChars="95" w:firstLine="604" w:firstLineChars="216"/>
        <w:rPr>
          <w:rFonts w:ascii="新宋体" w:hAnsi="新宋体" w:eastAsia="新宋体"/>
          <w:color w:val="auto"/>
          <w:sz w:val="28"/>
          <w:szCs w:val="28"/>
          <w:highlight w:val="none"/>
          <w:shd w:val="clear" w:color="auto" w:fill="auto"/>
        </w:rPr>
      </w:pP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公开招标采购公告</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投标人须知</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评标办法及评分标准</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公开招标需求</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政府采购合同主要条款指引</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投标文件格式附件</w:t>
      </w: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pStyle w:val="10"/>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asciiTheme="majorEastAsia" w:hAnsiTheme="majorEastAsia" w:eastAsiaTheme="majorEastAsia"/>
          <w:b/>
          <w:color w:val="auto"/>
          <w:kern w:val="0"/>
          <w:sz w:val="36"/>
          <w:szCs w:val="36"/>
          <w:highlight w:val="none"/>
          <w:shd w:val="clear" w:color="auto" w:fill="auto"/>
        </w:rPr>
      </w:pPr>
      <w:r>
        <w:rPr>
          <w:rFonts w:hint="eastAsia" w:asciiTheme="majorEastAsia" w:hAnsiTheme="majorEastAsia" w:eastAsiaTheme="majorEastAsia"/>
          <w:b/>
          <w:color w:val="auto"/>
          <w:kern w:val="0"/>
          <w:sz w:val="36"/>
          <w:szCs w:val="36"/>
          <w:highlight w:val="none"/>
          <w:shd w:val="clear" w:color="auto" w:fill="auto"/>
        </w:rPr>
        <w:t>第一章  公开</w:t>
      </w:r>
      <w:r>
        <w:rPr>
          <w:rFonts w:hint="eastAsia" w:asciiTheme="majorEastAsia" w:hAnsiTheme="majorEastAsia" w:eastAsiaTheme="majorEastAsia"/>
          <w:b/>
          <w:color w:val="auto"/>
          <w:sz w:val="36"/>
          <w:szCs w:val="36"/>
          <w:highlight w:val="none"/>
          <w:shd w:val="clear" w:color="auto" w:fill="auto"/>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left="420" w:leftChars="200" w:right="199" w:rightChars="95" w:firstLine="518" w:firstLineChars="216"/>
        <w:jc w:val="both"/>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sz w:val="24"/>
          <w:szCs w:val="24"/>
          <w:highlight w:val="none"/>
          <w:shd w:val="clear" w:color="auto" w:fill="auto"/>
          <w:lang w:eastAsia="zh-CN"/>
        </w:rPr>
        <w:t>玉环市农业农村和水利局的</w:t>
      </w:r>
      <w:r>
        <w:rPr>
          <w:rFonts w:hint="eastAsia" w:ascii="宋体" w:hAnsi="宋体" w:cs="宋体"/>
          <w:color w:val="auto"/>
          <w:kern w:val="0"/>
          <w:sz w:val="24"/>
          <w:szCs w:val="24"/>
          <w:highlight w:val="none"/>
          <w:shd w:val="clear" w:color="auto" w:fill="auto"/>
          <w:lang w:eastAsia="zh-CN"/>
        </w:rPr>
        <w:t>玉环市农产品及畜产品质量安全委托检测（重新）</w:t>
      </w:r>
      <w:r>
        <w:rPr>
          <w:rFonts w:hint="eastAsia" w:ascii="宋体" w:hAnsi="宋体" w:eastAsia="宋体" w:cs="宋体"/>
          <w:color w:val="auto"/>
          <w:kern w:val="0"/>
          <w:sz w:val="24"/>
          <w:szCs w:val="24"/>
          <w:highlight w:val="none"/>
          <w:shd w:val="clear" w:color="auto" w:fill="auto"/>
        </w:rPr>
        <w:t>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一、项目编号：</w:t>
      </w:r>
      <w:r>
        <w:rPr>
          <w:rFonts w:hint="eastAsia" w:ascii="宋体" w:hAnsi="宋体" w:cs="宋体"/>
          <w:b/>
          <w:color w:val="auto"/>
          <w:kern w:val="0"/>
          <w:sz w:val="24"/>
          <w:szCs w:val="24"/>
          <w:highlight w:val="none"/>
          <w:shd w:val="clear" w:color="auto" w:fill="auto"/>
          <w:lang w:eastAsia="zh-CN"/>
        </w:rPr>
        <w:t>TZHXCG-2020-022</w:t>
      </w:r>
      <w:r>
        <w:rPr>
          <w:rFonts w:hint="eastAsia" w:ascii="宋体" w:hAnsi="宋体" w:eastAsia="宋体" w:cs="宋体"/>
          <w:b/>
          <w:color w:val="auto"/>
          <w:kern w:val="0"/>
          <w:sz w:val="24"/>
          <w:szCs w:val="24"/>
          <w:highlight w:val="none"/>
          <w:shd w:val="clear" w:color="auto" w:fill="auto"/>
        </w:rPr>
        <w:t xml:space="preserve">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二、招标项目概况：</w:t>
      </w:r>
    </w:p>
    <w:tbl>
      <w:tblPr>
        <w:tblStyle w:val="20"/>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340"/>
        <w:gridCol w:w="2228"/>
        <w:gridCol w:w="857"/>
        <w:gridCol w:w="859"/>
        <w:gridCol w:w="16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8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bookmarkStart w:id="0" w:name="EBc3c9f0bc06b6413d849824fe98ba274c"/>
            <w:r>
              <w:rPr>
                <w:rFonts w:hint="eastAsia" w:ascii="宋体" w:hAnsi="宋体" w:eastAsia="宋体" w:cs="宋体"/>
                <w:b/>
                <w:color w:val="auto"/>
                <w:sz w:val="21"/>
                <w:szCs w:val="21"/>
                <w:highlight w:val="none"/>
                <w:shd w:val="clear" w:color="auto" w:fill="auto"/>
              </w:rPr>
              <w:t>序号</w:t>
            </w:r>
          </w:p>
        </w:tc>
        <w:tc>
          <w:tcPr>
            <w:tcW w:w="13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项目名称</w:t>
            </w:r>
          </w:p>
        </w:tc>
        <w:tc>
          <w:tcPr>
            <w:tcW w:w="2228"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简要技术要求</w:t>
            </w:r>
          </w:p>
        </w:tc>
        <w:tc>
          <w:tcPr>
            <w:tcW w:w="85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lang w:val="en-US"/>
              </w:rPr>
            </w:pPr>
            <w:r>
              <w:rPr>
                <w:rFonts w:hint="eastAsia" w:ascii="宋体" w:hAnsi="宋体" w:eastAsia="宋体" w:cs="宋体"/>
                <w:b/>
                <w:color w:val="auto"/>
                <w:sz w:val="21"/>
                <w:szCs w:val="21"/>
                <w:highlight w:val="none"/>
                <w:shd w:val="clear" w:color="auto" w:fill="auto"/>
                <w:lang w:val="en-US" w:eastAsia="zh-CN"/>
              </w:rPr>
              <w:t>数量</w:t>
            </w:r>
          </w:p>
        </w:tc>
        <w:tc>
          <w:tcPr>
            <w:tcW w:w="859"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单</w:t>
            </w:r>
            <w:r>
              <w:rPr>
                <w:rFonts w:hint="eastAsia" w:ascii="宋体" w:hAnsi="宋体" w:eastAsia="宋体" w:cs="宋体"/>
                <w:b/>
                <w:color w:val="auto"/>
                <w:sz w:val="21"/>
                <w:szCs w:val="21"/>
                <w:highlight w:val="none"/>
                <w:shd w:val="clear" w:color="auto" w:fill="auto"/>
              </w:rPr>
              <w:t>位</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预算</w:t>
            </w:r>
          </w:p>
        </w:tc>
        <w:tc>
          <w:tcPr>
            <w:tcW w:w="155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服务</w:t>
            </w:r>
            <w:r>
              <w:rPr>
                <w:rFonts w:hint="eastAsia" w:ascii="宋体" w:hAnsi="宋体" w:eastAsia="宋体" w:cs="宋体"/>
                <w:b/>
                <w:color w:val="auto"/>
                <w:sz w:val="21"/>
                <w:szCs w:val="21"/>
                <w:highlight w:val="none"/>
                <w:shd w:val="clear" w:color="auto" w:fill="auto"/>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8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13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22" w:rightChars="58"/>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eastAsia="zh-CN"/>
              </w:rPr>
              <w:t>玉环市农产品及畜产品质量安全委托检测（重新）</w:t>
            </w:r>
          </w:p>
        </w:tc>
        <w:tc>
          <w:tcPr>
            <w:tcW w:w="2228"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对玉环市上市农产品进行抽样定量检测</w:t>
            </w:r>
            <w:r>
              <w:rPr>
                <w:rFonts w:hint="eastAsia" w:ascii="宋体" w:hAnsi="宋体" w:eastAsia="宋体" w:cs="宋体"/>
                <w:color w:val="auto"/>
                <w:sz w:val="21"/>
                <w:szCs w:val="21"/>
                <w:highlight w:val="none"/>
                <w:shd w:val="clear" w:color="auto" w:fill="auto"/>
              </w:rPr>
              <w:t>，年计划检测600批次。</w:t>
            </w:r>
          </w:p>
        </w:tc>
        <w:tc>
          <w:tcPr>
            <w:tcW w:w="857" w:type="dxa"/>
            <w:vAlign w:val="center"/>
          </w:tcPr>
          <w:p>
            <w:pPr>
              <w:keepNext w:val="0"/>
              <w:keepLines w:val="0"/>
              <w:pageBreakBefore w:val="0"/>
              <w:widowControl/>
              <w:kinsoku/>
              <w:wordWrap/>
              <w:overflowPunct/>
              <w:topLinePunct w:val="0"/>
              <w:bidi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859"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年</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32</w:t>
            </w:r>
            <w:r>
              <w:rPr>
                <w:rFonts w:hint="eastAsia" w:ascii="宋体" w:hAnsi="宋体" w:cs="宋体"/>
                <w:color w:val="auto"/>
                <w:sz w:val="21"/>
                <w:szCs w:val="21"/>
                <w:highlight w:val="none"/>
                <w:shd w:val="clear" w:color="auto" w:fill="auto"/>
                <w:lang w:eastAsia="zh-CN"/>
              </w:rPr>
              <w:t>万元</w:t>
            </w:r>
            <w:r>
              <w:rPr>
                <w:rFonts w:hint="eastAsia" w:ascii="宋体" w:hAnsi="宋体" w:eastAsia="宋体" w:cs="宋体"/>
                <w:color w:val="auto"/>
                <w:sz w:val="21"/>
                <w:szCs w:val="21"/>
                <w:highlight w:val="none"/>
                <w:shd w:val="clear" w:color="auto" w:fill="auto"/>
              </w:rPr>
              <w:t>/年</w:t>
            </w:r>
          </w:p>
        </w:tc>
        <w:tc>
          <w:tcPr>
            <w:tcW w:w="1551" w:type="dxa"/>
            <w:vAlign w:val="center"/>
          </w:tcPr>
          <w:p>
            <w:pPr>
              <w:keepNext w:val="0"/>
              <w:keepLines w:val="0"/>
              <w:pageBreakBefore w:val="0"/>
              <w:kinsoku/>
              <w:wordWrap/>
              <w:overflowPunct/>
              <w:topLinePunct w:val="0"/>
              <w:bidi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3年</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三、合格投标人的资格条件：</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（一）符合政府采购法第二十二条之供应商资格规定：</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1.具备省级及以上质监部门颁发的检验检测机构资质认定证书（即具有CMA认证证书）。</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2.具备省级及以上农业部门颁发的农产品质量安全检测机构考核合格证书（即具有CATL证书）。</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本项目不接受联合体投标</w:t>
      </w:r>
      <w:r>
        <w:rPr>
          <w:rFonts w:hint="eastAsia" w:asciiTheme="minorEastAsia" w:hAnsiTheme="minorEastAsia" w:eastAsiaTheme="minorEastAsia"/>
          <w:color w:val="auto"/>
          <w:sz w:val="24"/>
          <w:highlight w:val="none"/>
          <w:lang w:eastAsia="zh-CN"/>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四、招标文件获取的</w:t>
      </w:r>
      <w:r>
        <w:rPr>
          <w:rFonts w:hint="eastAsia" w:ascii="宋体" w:hAnsi="宋体" w:eastAsia="宋体" w:cs="宋体"/>
          <w:b/>
          <w:color w:val="auto"/>
          <w:sz w:val="24"/>
          <w:szCs w:val="24"/>
          <w:highlight w:val="none"/>
          <w:shd w:val="clear" w:color="auto" w:fill="auto"/>
          <w:lang w:val="en-US" w:eastAsia="zh-CN"/>
        </w:rPr>
        <w:t>地址、</w:t>
      </w:r>
      <w:r>
        <w:rPr>
          <w:rFonts w:hint="eastAsia" w:ascii="宋体" w:hAnsi="宋体" w:eastAsia="宋体" w:cs="宋体"/>
          <w:b/>
          <w:color w:val="auto"/>
          <w:sz w:val="24"/>
          <w:szCs w:val="24"/>
          <w:highlight w:val="none"/>
          <w:shd w:val="clear" w:color="auto" w:fill="auto"/>
        </w:rPr>
        <w:t>方式：</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1．获取</w:t>
      </w:r>
      <w:r>
        <w:rPr>
          <w:rFonts w:hint="eastAsia" w:ascii="宋体" w:hAnsi="宋体" w:eastAsia="宋体" w:cs="宋体"/>
          <w:color w:val="auto"/>
          <w:sz w:val="24"/>
          <w:szCs w:val="24"/>
          <w:highlight w:val="none"/>
          <w:shd w:val="clear" w:color="auto" w:fill="auto"/>
          <w:lang w:val="en-US" w:eastAsia="zh-CN"/>
        </w:rPr>
        <w:t>地址</w:t>
      </w:r>
      <w:r>
        <w:rPr>
          <w:rFonts w:hint="eastAsia" w:ascii="宋体" w:hAnsi="宋体" w:eastAsia="宋体" w:cs="宋体"/>
          <w:color w:val="auto"/>
          <w:sz w:val="24"/>
          <w:szCs w:val="24"/>
          <w:highlight w:val="none"/>
          <w:shd w:val="clear" w:color="auto" w:fill="auto"/>
        </w:rPr>
        <w:t>：网上免费下载，下载地址为http://www.zjzfcg.gov.cn或https://www.yhjyzx.com/home/index</w:t>
      </w:r>
      <w:r>
        <w:rPr>
          <w:rFonts w:hint="eastAsia" w:ascii="宋体" w:hAnsi="宋体" w:eastAsia="宋体" w:cs="宋体"/>
          <w:color w:val="auto"/>
          <w:sz w:val="24"/>
          <w:szCs w:val="24"/>
          <w:highlight w:val="none"/>
          <w:shd w:val="clear" w:color="auto" w:fill="auto"/>
          <w:lang w:eastAsia="zh-CN"/>
        </w:rPr>
        <w:t>；公告附件中的招标文件仅供阅读。</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2．自本公告公布日起至响应文件递交截止时间前，均可获取招标文件，公告附件中的招标文件仅供阅读</w:t>
      </w:r>
      <w:r>
        <w:rPr>
          <w:rFonts w:hint="eastAsia" w:ascii="宋体" w:hAnsi="宋体" w:cs="宋体"/>
          <w:color w:val="auto"/>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default"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五</w:t>
      </w: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
          <w:color w:val="auto"/>
          <w:kern w:val="0"/>
          <w:sz w:val="24"/>
          <w:szCs w:val="24"/>
          <w:highlight w:val="none"/>
          <w:shd w:val="clear" w:color="auto" w:fill="auto"/>
        </w:rPr>
        <w:t>投标截止</w:t>
      </w:r>
      <w:r>
        <w:rPr>
          <w:rFonts w:hint="eastAsia" w:ascii="宋体" w:hAnsi="宋体" w:eastAsia="宋体" w:cs="宋体"/>
          <w:b/>
          <w:color w:val="auto"/>
          <w:kern w:val="0"/>
          <w:sz w:val="24"/>
          <w:szCs w:val="24"/>
          <w:highlight w:val="none"/>
          <w:shd w:val="clear" w:color="auto" w:fill="auto"/>
          <w:lang w:val="en-US" w:eastAsia="zh-CN"/>
        </w:rPr>
        <w:t>时间</w:t>
      </w:r>
      <w:r>
        <w:rPr>
          <w:rFonts w:hint="eastAsia" w:ascii="宋体" w:hAnsi="宋体" w:eastAsia="宋体" w:cs="宋体"/>
          <w:b/>
          <w:color w:val="auto"/>
          <w:kern w:val="0"/>
          <w:sz w:val="24"/>
          <w:szCs w:val="24"/>
          <w:highlight w:val="none"/>
          <w:shd w:val="clear" w:color="auto" w:fill="auto"/>
        </w:rPr>
        <w:t>：</w:t>
      </w:r>
      <w:r>
        <w:rPr>
          <w:rFonts w:hint="eastAsia" w:ascii="宋体" w:hAnsi="宋体" w:eastAsia="宋体" w:cs="宋体"/>
          <w:b w:val="0"/>
          <w:bCs/>
          <w:color w:val="auto"/>
          <w:kern w:val="0"/>
          <w:sz w:val="24"/>
          <w:szCs w:val="24"/>
          <w:highlight w:val="none"/>
          <w:shd w:val="clear" w:color="auto" w:fill="auto"/>
        </w:rPr>
        <w:t>2020年</w:t>
      </w:r>
      <w:r>
        <w:rPr>
          <w:rFonts w:hint="eastAsia" w:ascii="宋体" w:hAnsi="宋体" w:cs="宋体"/>
          <w:b w:val="0"/>
          <w:bCs/>
          <w:color w:val="auto"/>
          <w:kern w:val="0"/>
          <w:sz w:val="24"/>
          <w:szCs w:val="24"/>
          <w:highlight w:val="none"/>
          <w:shd w:val="clear" w:color="auto" w:fill="auto"/>
          <w:lang w:val="en-US" w:eastAsia="zh-CN"/>
        </w:rPr>
        <w:t>6</w:t>
      </w:r>
      <w:r>
        <w:rPr>
          <w:rFonts w:hint="eastAsia" w:ascii="宋体" w:hAnsi="宋体" w:eastAsia="宋体" w:cs="宋体"/>
          <w:b w:val="0"/>
          <w:bCs/>
          <w:color w:val="auto"/>
          <w:kern w:val="0"/>
          <w:sz w:val="24"/>
          <w:szCs w:val="24"/>
          <w:highlight w:val="none"/>
          <w:shd w:val="clear" w:color="auto" w:fill="auto"/>
        </w:rPr>
        <w:t>月</w:t>
      </w:r>
      <w:r>
        <w:rPr>
          <w:rFonts w:hint="eastAsia" w:ascii="宋体" w:hAnsi="宋体" w:cs="宋体"/>
          <w:b w:val="0"/>
          <w:bCs/>
          <w:color w:val="auto"/>
          <w:kern w:val="0"/>
          <w:sz w:val="24"/>
          <w:szCs w:val="24"/>
          <w:highlight w:val="none"/>
          <w:shd w:val="clear" w:color="auto" w:fill="auto"/>
          <w:lang w:val="en-US" w:eastAsia="zh-CN"/>
        </w:rPr>
        <w:t>11</w:t>
      </w:r>
      <w:r>
        <w:rPr>
          <w:rFonts w:hint="eastAsia" w:ascii="宋体" w:hAnsi="宋体" w:eastAsia="宋体" w:cs="宋体"/>
          <w:b w:val="0"/>
          <w:bCs/>
          <w:color w:val="auto"/>
          <w:kern w:val="0"/>
          <w:sz w:val="24"/>
          <w:szCs w:val="24"/>
          <w:highlight w:val="none"/>
          <w:shd w:val="clear" w:color="auto" w:fill="auto"/>
        </w:rPr>
        <w:t>日</w:t>
      </w:r>
      <w:r>
        <w:rPr>
          <w:rFonts w:hint="eastAsia" w:ascii="宋体" w:hAnsi="宋体" w:eastAsia="宋体" w:cs="宋体"/>
          <w:b w:val="0"/>
          <w:bCs w:val="0"/>
          <w:color w:val="auto"/>
          <w:sz w:val="24"/>
          <w:szCs w:val="24"/>
          <w:highlight w:val="none"/>
          <w:shd w:val="clear" w:color="auto" w:fill="auto"/>
          <w:lang w:val="en-US" w:eastAsia="zh-CN"/>
        </w:rPr>
        <w:t>上午09:00:00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六、投标地点：</w:t>
      </w:r>
      <w:r>
        <w:rPr>
          <w:rFonts w:hint="eastAsia" w:ascii="宋体" w:hAnsi="宋体" w:eastAsia="宋体" w:cs="宋体"/>
          <w:b w:val="0"/>
          <w:bCs w:val="0"/>
          <w:color w:val="auto"/>
          <w:sz w:val="24"/>
          <w:szCs w:val="24"/>
          <w:highlight w:val="none"/>
          <w:shd w:val="clear" w:color="auto" w:fill="auto"/>
          <w:lang w:val="en-US" w:eastAsia="zh-CN"/>
        </w:rPr>
        <w:t>投标人应于2020年</w:t>
      </w:r>
      <w:r>
        <w:rPr>
          <w:rFonts w:hint="eastAsia" w:ascii="宋体" w:hAnsi="宋体" w:cs="宋体"/>
          <w:b w:val="0"/>
          <w:bCs w:val="0"/>
          <w:color w:val="auto"/>
          <w:sz w:val="24"/>
          <w:szCs w:val="24"/>
          <w:highlight w:val="none"/>
          <w:shd w:val="clear" w:color="auto" w:fill="auto"/>
          <w:lang w:val="en-US" w:eastAsia="zh-CN"/>
        </w:rPr>
        <w:t>6</w:t>
      </w:r>
      <w:r>
        <w:rPr>
          <w:rFonts w:hint="eastAsia" w:ascii="宋体" w:hAnsi="宋体" w:eastAsia="宋体" w:cs="宋体"/>
          <w:b w:val="0"/>
          <w:bCs w:val="0"/>
          <w:color w:val="auto"/>
          <w:sz w:val="24"/>
          <w:szCs w:val="24"/>
          <w:highlight w:val="none"/>
          <w:shd w:val="clear" w:color="auto" w:fill="auto"/>
          <w:lang w:val="en-US" w:eastAsia="zh-CN"/>
        </w:rPr>
        <w:t>月</w:t>
      </w: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eastAsia="宋体" w:cs="宋体"/>
          <w:b w:val="0"/>
          <w:bCs w:val="0"/>
          <w:color w:val="auto"/>
          <w:sz w:val="24"/>
          <w:szCs w:val="24"/>
          <w:highlight w:val="none"/>
          <w:shd w:val="clear" w:color="auto" w:fill="auto"/>
          <w:lang w:val="en-US" w:eastAsia="zh-CN"/>
        </w:rPr>
        <w:t>日上午09:00:00之前将电子投标文件上传到“政府采购云平台”；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七、开标时间：2020年</w:t>
      </w:r>
      <w:r>
        <w:rPr>
          <w:rFonts w:hint="eastAsia" w:ascii="宋体" w:hAnsi="宋体" w:cs="宋体"/>
          <w:b/>
          <w:bCs/>
          <w:color w:val="auto"/>
          <w:sz w:val="24"/>
          <w:szCs w:val="24"/>
          <w:highlight w:val="none"/>
          <w:shd w:val="clear" w:color="auto" w:fill="auto"/>
          <w:lang w:val="en-US" w:eastAsia="zh-CN"/>
        </w:rPr>
        <w:t>6</w:t>
      </w:r>
      <w:r>
        <w:rPr>
          <w:rFonts w:hint="eastAsia" w:ascii="宋体" w:hAnsi="宋体" w:eastAsia="宋体" w:cs="宋体"/>
          <w:b/>
          <w:bCs/>
          <w:color w:val="auto"/>
          <w:sz w:val="24"/>
          <w:szCs w:val="24"/>
          <w:highlight w:val="none"/>
          <w:shd w:val="clear" w:color="auto" w:fill="auto"/>
          <w:lang w:val="en-US" w:eastAsia="zh-CN"/>
        </w:rPr>
        <w:t>月</w:t>
      </w:r>
      <w:r>
        <w:rPr>
          <w:rFonts w:hint="eastAsia" w:ascii="宋体" w:hAnsi="宋体" w:cs="宋体"/>
          <w:b/>
          <w:bCs/>
          <w:color w:val="auto"/>
          <w:sz w:val="24"/>
          <w:szCs w:val="24"/>
          <w:highlight w:val="none"/>
          <w:shd w:val="clear" w:color="auto" w:fill="auto"/>
          <w:lang w:val="en-US" w:eastAsia="zh-CN"/>
        </w:rPr>
        <w:t>11</w:t>
      </w:r>
      <w:r>
        <w:rPr>
          <w:rFonts w:hint="eastAsia" w:ascii="宋体" w:hAnsi="宋体" w:eastAsia="宋体" w:cs="宋体"/>
          <w:b/>
          <w:bCs/>
          <w:color w:val="auto"/>
          <w:sz w:val="24"/>
          <w:szCs w:val="24"/>
          <w:highlight w:val="none"/>
          <w:shd w:val="clear" w:color="auto" w:fill="auto"/>
          <w:lang w:val="en-US" w:eastAsia="zh-CN"/>
        </w:rPr>
        <w:t>日上午09:00:00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开标时间后30分钟内（2020年</w:t>
      </w:r>
      <w:r>
        <w:rPr>
          <w:rFonts w:hint="eastAsia" w:ascii="宋体" w:hAnsi="宋体" w:cs="宋体"/>
          <w:b w:val="0"/>
          <w:bCs w:val="0"/>
          <w:color w:val="auto"/>
          <w:sz w:val="24"/>
          <w:szCs w:val="24"/>
          <w:highlight w:val="none"/>
          <w:shd w:val="clear" w:color="auto" w:fill="auto"/>
          <w:lang w:val="en-US" w:eastAsia="zh-CN"/>
        </w:rPr>
        <w:t>6</w:t>
      </w:r>
      <w:r>
        <w:rPr>
          <w:rFonts w:hint="eastAsia" w:ascii="宋体" w:hAnsi="宋体" w:eastAsia="宋体" w:cs="宋体"/>
          <w:b w:val="0"/>
          <w:bCs w:val="0"/>
          <w:color w:val="auto"/>
          <w:sz w:val="24"/>
          <w:szCs w:val="24"/>
          <w:highlight w:val="none"/>
          <w:shd w:val="clear" w:color="auto" w:fill="auto"/>
          <w:lang w:val="en-US" w:eastAsia="zh-CN"/>
        </w:rPr>
        <w:t>月</w:t>
      </w: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eastAsia="宋体" w:cs="宋体"/>
          <w:b w:val="0"/>
          <w:bCs w:val="0"/>
          <w:color w:val="auto"/>
          <w:sz w:val="24"/>
          <w:szCs w:val="24"/>
          <w:highlight w:val="none"/>
          <w:shd w:val="clear" w:color="auto" w:fill="auto"/>
          <w:lang w:val="en-US" w:eastAsia="zh-CN"/>
        </w:rPr>
        <w:t>日上午09:30:00），供应商须登录“政采云”平台，用“项目采购-开标评标”功能解密投标文件。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九、投标保证金：</w:t>
      </w:r>
      <w:r>
        <w:rPr>
          <w:rFonts w:hint="eastAsia" w:ascii="宋体" w:hAnsi="宋体" w:eastAsia="宋体" w:cs="宋体"/>
          <w:b w:val="0"/>
          <w:bCs w:val="0"/>
          <w:color w:val="auto"/>
          <w:sz w:val="24"/>
          <w:szCs w:val="24"/>
          <w:highlight w:val="none"/>
          <w:shd w:val="clear" w:color="auto" w:fill="auto"/>
          <w:lang w:val="en-US" w:eastAsia="zh-CN"/>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十、</w:t>
      </w:r>
      <w:bookmarkStart w:id="1" w:name="B37_购买标书时须提交的文件资料"/>
      <w:bookmarkEnd w:id="1"/>
      <w:bookmarkStart w:id="2" w:name="_Toc15328_WPSOffice_Level2"/>
      <w:r>
        <w:rPr>
          <w:rFonts w:hint="eastAsia" w:ascii="宋体" w:hAnsi="宋体" w:eastAsia="宋体" w:cs="宋体"/>
          <w:b/>
          <w:color w:val="auto"/>
          <w:sz w:val="24"/>
          <w:szCs w:val="24"/>
          <w:highlight w:val="none"/>
          <w:shd w:val="clear" w:color="auto" w:fill="auto"/>
          <w:lang w:val="en-US" w:eastAsia="zh-CN"/>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本项目采用资格后审，请拟投标供应商自行核对供应商资格条件，如不符合资格条件者，在资格审查时导致投标被拒绝的，责任自负。</w:t>
      </w:r>
      <w:bookmarkEnd w:id="2"/>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auto"/>
          <w:sz w:val="24"/>
          <w:szCs w:val="24"/>
          <w:highlight w:val="none"/>
          <w:shd w:val="clear" w:color="auto" w:fill="auto"/>
          <w:lang w:val="en-US" w:eastAsia="zh-CN"/>
        </w:rPr>
        <w:fldChar w:fldCharType="begin"/>
      </w:r>
      <w:r>
        <w:rPr>
          <w:rFonts w:hint="eastAsia" w:ascii="宋体" w:hAnsi="宋体" w:eastAsia="宋体" w:cs="宋体"/>
          <w:b w:val="0"/>
          <w:bCs/>
          <w:color w:val="auto"/>
          <w:sz w:val="24"/>
          <w:szCs w:val="24"/>
          <w:highlight w:val="none"/>
          <w:shd w:val="clear" w:color="auto" w:fill="auto"/>
          <w:lang w:val="en-US" w:eastAsia="zh-CN"/>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auto"/>
          <w:sz w:val="24"/>
          <w:szCs w:val="24"/>
          <w:highlight w:val="none"/>
          <w:shd w:val="clear" w:color="auto" w:fill="auto"/>
          <w:lang w:val="en-US" w:eastAsia="zh-CN"/>
        </w:rPr>
        <w:fldChar w:fldCharType="separate"/>
      </w:r>
      <w:r>
        <w:rPr>
          <w:rFonts w:hint="eastAsia" w:ascii="宋体" w:hAnsi="宋体" w:eastAsia="宋体" w:cs="宋体"/>
          <w:b w:val="0"/>
          <w:bCs/>
          <w:color w:val="auto"/>
          <w:sz w:val="24"/>
          <w:szCs w:val="24"/>
          <w:highlight w:val="none"/>
          <w:shd w:val="clear" w:color="auto" w:fill="auto"/>
          <w:lang w:val="en-US" w:eastAsia="zh-CN"/>
        </w:rPr>
        <w:t>CA驱动和申领流程</w:t>
      </w:r>
      <w:r>
        <w:rPr>
          <w:rFonts w:hint="eastAsia" w:ascii="宋体" w:hAnsi="宋体" w:eastAsia="宋体" w:cs="宋体"/>
          <w:b w:val="0"/>
          <w:bCs/>
          <w:color w:val="auto"/>
          <w:sz w:val="24"/>
          <w:szCs w:val="24"/>
          <w:highlight w:val="none"/>
          <w:shd w:val="clear" w:color="auto" w:fill="auto"/>
          <w:lang w:val="en-US" w:eastAsia="zh-CN"/>
        </w:rPr>
        <w:fldChar w:fldCharType="end"/>
      </w:r>
      <w:r>
        <w:rPr>
          <w:rFonts w:hint="eastAsia" w:ascii="宋体" w:hAnsi="宋体" w:eastAsia="宋体" w:cs="宋体"/>
          <w:b w:val="0"/>
          <w:bCs/>
          <w:color w:val="auto"/>
          <w:sz w:val="24"/>
          <w:szCs w:val="24"/>
          <w:highlight w:val="none"/>
          <w:shd w:val="clear" w:color="auto" w:fill="auto"/>
          <w:lang w:val="en-US" w:eastAsia="zh-CN"/>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十二</w:t>
      </w:r>
      <w:r>
        <w:rPr>
          <w:rFonts w:hint="eastAsia" w:ascii="宋体" w:hAnsi="宋体" w:eastAsia="宋体" w:cs="宋体"/>
          <w:b/>
          <w:color w:val="auto"/>
          <w:sz w:val="24"/>
          <w:szCs w:val="24"/>
          <w:highlight w:val="none"/>
          <w:shd w:val="clear" w:color="auto" w:fill="auto"/>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r>
        <w:rPr>
          <w:rFonts w:hint="eastAsia" w:ascii="宋体" w:hAnsi="宋体" w:cs="宋体"/>
          <w:color w:val="auto"/>
          <w:sz w:val="24"/>
          <w:szCs w:val="24"/>
          <w:highlight w:val="none"/>
          <w:shd w:val="clear" w:color="auto" w:fill="auto"/>
          <w:lang w:eastAsia="zh-CN"/>
        </w:rPr>
        <w:t>张</w:t>
      </w:r>
      <w:r>
        <w:rPr>
          <w:rFonts w:hint="eastAsia" w:ascii="宋体" w:hAnsi="宋体" w:eastAsia="宋体" w:cs="宋体"/>
          <w:color w:val="auto"/>
          <w:sz w:val="24"/>
          <w:szCs w:val="24"/>
          <w:highlight w:val="none"/>
          <w:shd w:val="clear" w:color="auto" w:fill="auto"/>
        </w:rPr>
        <w:t>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联系电话：</w:t>
      </w:r>
      <w:r>
        <w:rPr>
          <w:rFonts w:hint="eastAsia" w:ascii="宋体" w:hAnsi="宋体" w:cs="宋体"/>
          <w:color w:val="auto"/>
          <w:sz w:val="24"/>
          <w:szCs w:val="24"/>
          <w:highlight w:val="none"/>
          <w:shd w:val="clear" w:color="auto" w:fill="auto"/>
          <w:lang w:val="en-US" w:eastAsia="zh-CN"/>
        </w:rPr>
        <w:t>0576-87229474</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kern w:val="0"/>
          <w:sz w:val="24"/>
          <w:szCs w:val="24"/>
          <w:highlight w:val="none"/>
          <w:shd w:val="clear" w:color="auto" w:fill="auto"/>
        </w:rPr>
        <w:t xml:space="preserve"> 玉环市</w:t>
      </w:r>
      <w:r>
        <w:rPr>
          <w:rFonts w:hint="eastAsia" w:ascii="宋体" w:hAnsi="宋体" w:cs="宋体"/>
          <w:color w:val="auto"/>
          <w:kern w:val="0"/>
          <w:sz w:val="24"/>
          <w:szCs w:val="24"/>
          <w:highlight w:val="none"/>
          <w:shd w:val="clear" w:color="auto" w:fill="auto"/>
          <w:lang w:eastAsia="zh-CN"/>
        </w:rPr>
        <w:t>玉城街道泰安路</w:t>
      </w:r>
      <w:r>
        <w:rPr>
          <w:rFonts w:hint="eastAsia" w:ascii="宋体" w:hAnsi="宋体" w:cs="宋体"/>
          <w:color w:val="auto"/>
          <w:kern w:val="0"/>
          <w:sz w:val="24"/>
          <w:szCs w:val="24"/>
          <w:highlight w:val="none"/>
          <w:shd w:val="clear" w:color="auto" w:fill="auto"/>
          <w:lang w:val="en-US" w:eastAsia="zh-CN"/>
        </w:rPr>
        <w:t>312号财富中心5号楼1002</w:t>
      </w:r>
      <w:r>
        <w:rPr>
          <w:rFonts w:hint="eastAsia" w:ascii="宋体" w:hAnsi="宋体" w:eastAsia="宋体" w:cs="宋体"/>
          <w:color w:val="auto"/>
          <w:kern w:val="0"/>
          <w:sz w:val="24"/>
          <w:szCs w:val="24"/>
          <w:highlight w:val="none"/>
          <w:shd w:val="clear" w:color="auto" w:fill="auto"/>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（一）采购人</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采购人名称：</w:t>
      </w:r>
      <w:r>
        <w:rPr>
          <w:rFonts w:hint="eastAsia" w:ascii="宋体" w:hAnsi="宋体" w:cs="宋体"/>
          <w:color w:val="auto"/>
          <w:sz w:val="24"/>
          <w:szCs w:val="24"/>
          <w:highlight w:val="none"/>
          <w:shd w:val="clear" w:color="auto" w:fill="auto"/>
          <w:lang w:eastAsia="zh-CN"/>
        </w:rPr>
        <w:t>玉环市农业农村和水利局</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采购人地址：</w:t>
      </w:r>
      <w:r>
        <w:rPr>
          <w:rFonts w:hint="eastAsia" w:cs="Arial" w:asciiTheme="minorEastAsia" w:hAnsiTheme="minorEastAsia" w:eastAsiaTheme="minorEastAsia"/>
          <w:color w:val="auto"/>
          <w:sz w:val="24"/>
          <w:highlight w:val="none"/>
          <w:lang w:eastAsia="zh-CN"/>
        </w:rPr>
        <w:t>玉环市玉城街道城中路56号</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名称：玉环市财政局</w:t>
      </w:r>
      <w:r>
        <w:rPr>
          <w:rFonts w:hint="eastAsia" w:ascii="宋体" w:hAnsi="宋体" w:eastAsia="宋体" w:cs="宋体"/>
          <w:color w:val="auto"/>
          <w:sz w:val="24"/>
          <w:szCs w:val="24"/>
          <w:highlight w:val="none"/>
          <w:shd w:val="clear" w:color="auto" w:fill="auto"/>
          <w:lang w:val="en-US" w:eastAsia="zh-CN"/>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地址：玉环市广陵路130号；</w:t>
      </w:r>
    </w:p>
    <w:p>
      <w:pPr>
        <w:ind w:left="420" w:leftChars="200" w:right="199" w:rightChars="95" w:firstLine="518" w:firstLineChars="21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pPr>
        <w:widowControl/>
        <w:ind w:left="420" w:leftChars="200" w:right="199" w:rightChars="95" w:firstLine="520" w:firstLineChars="216"/>
        <w:jc w:val="center"/>
        <w:rPr>
          <w:rFonts w:hint="eastAsia" w:ascii="宋体" w:hAnsi="宋体" w:eastAsia="宋体" w:cs="宋体"/>
          <w:b/>
          <w:bCs/>
          <w:color w:val="auto"/>
          <w:kern w:val="0"/>
          <w:sz w:val="24"/>
          <w:szCs w:val="24"/>
          <w:highlight w:val="none"/>
          <w:shd w:val="clear" w:color="auto" w:fill="auto"/>
        </w:rPr>
      </w:pPr>
    </w:p>
    <w:p>
      <w:pPr>
        <w:pStyle w:val="10"/>
        <w:rPr>
          <w:rFonts w:hint="eastAsia" w:ascii="方正魏碑简体" w:hAnsi="方正魏碑简体"/>
          <w:b/>
          <w:bCs/>
          <w:color w:val="auto"/>
          <w:kern w:val="0"/>
          <w:sz w:val="44"/>
          <w:szCs w:val="44"/>
          <w:highlight w:val="none"/>
          <w:shd w:val="clear" w:color="auto" w:fill="auto"/>
        </w:rPr>
      </w:pPr>
    </w:p>
    <w:p>
      <w:pPr>
        <w:widowControl/>
        <w:ind w:left="420" w:leftChars="200" w:right="199" w:rightChars="95" w:firstLine="954" w:firstLineChars="216"/>
        <w:jc w:val="center"/>
        <w:rPr>
          <w:rFonts w:hint="eastAsia" w:ascii="方正魏碑简体" w:hAnsi="方正魏碑简体"/>
          <w:b/>
          <w:bCs/>
          <w:color w:val="auto"/>
          <w:kern w:val="0"/>
          <w:sz w:val="44"/>
          <w:szCs w:val="44"/>
          <w:highlight w:val="none"/>
          <w:shd w:val="clear" w:color="auto" w:fill="auto"/>
        </w:rPr>
        <w:sectPr>
          <w:headerReference r:id="rId3" w:type="default"/>
          <w:footerReference r:id="rId4" w:type="default"/>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投标人须知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前附表</w:t>
      </w:r>
    </w:p>
    <w:tbl>
      <w:tblPr>
        <w:tblStyle w:val="20"/>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lang w:eastAsia="zh-CN"/>
              </w:rPr>
              <w:t>玉环市农产品及畜产品质量安全委托检测（重新）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eastAsia="zh-CN"/>
              </w:rPr>
              <w:t>TZHXCG-2020-022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val="en-US" w:eastAsia="zh-CN"/>
              </w:rPr>
            </w:pPr>
            <w:r>
              <w:rPr>
                <w:rFonts w:hint="eastAsia" w:ascii="宋体" w:hAnsi="宋体" w:cs="宋体"/>
                <w:color w:val="auto"/>
                <w:sz w:val="22"/>
                <w:szCs w:val="22"/>
                <w:highlight w:val="none"/>
                <w:shd w:val="clear" w:color="auto" w:fill="auto"/>
                <w:lang w:val="en-US" w:eastAsia="zh-CN"/>
              </w:rPr>
              <w:t>32万元</w:t>
            </w:r>
            <w:r>
              <w:rPr>
                <w:rFonts w:hint="eastAsia" w:ascii="宋体" w:hAnsi="宋体" w:eastAsia="宋体" w:cs="宋体"/>
                <w:color w:val="auto"/>
                <w:sz w:val="22"/>
                <w:szCs w:val="22"/>
                <w:highlight w:val="none"/>
                <w:shd w:val="clear" w:color="auto" w:fill="auto"/>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lang w:eastAsia="zh-CN"/>
              </w:rPr>
              <w:t>玉环市农业农村和水利局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eastAsia="zh-CN"/>
              </w:rPr>
              <w:t>台州恒信工程造价咨询有限公司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资格要求</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（一）符合政府采购法第二十二条之供应商资格规定：</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（三）供应商特定资格条件：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1.具备省级及以上质监部门颁发的检验检测机构资质认定证书（即具有CMA认证证书）。</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2.具备省级及以上农业部门颁发的农产品质量安全检测机构考核合格证书（即具有CATL证书）。</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fldChar w:fldCharType="begin"/>
            </w:r>
            <w:r>
              <w:rPr>
                <w:rFonts w:hint="eastAsia" w:ascii="宋体" w:hAnsi="宋体" w:eastAsia="宋体" w:cs="宋体"/>
                <w:color w:val="auto"/>
                <w:sz w:val="22"/>
                <w:szCs w:val="22"/>
                <w:highlight w:val="none"/>
                <w:shd w:val="clear" w:color="auto" w:fill="auto"/>
              </w:rPr>
              <w:instrText xml:space="preserve"> eq \o\ac(□,</w:instrText>
            </w:r>
            <w:r>
              <w:rPr>
                <w:rFonts w:hint="eastAsia" w:ascii="宋体" w:hAnsi="宋体" w:eastAsia="宋体" w:cs="宋体"/>
                <w:color w:val="auto"/>
                <w:position w:val="2"/>
                <w:sz w:val="15"/>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fldChar w:fldCharType="begin"/>
            </w:r>
            <w:r>
              <w:rPr>
                <w:rFonts w:hint="eastAsia" w:ascii="宋体" w:hAnsi="宋体" w:eastAsia="宋体" w:cs="宋体"/>
                <w:b/>
                <w:bCs/>
                <w:color w:val="auto"/>
                <w:sz w:val="22"/>
                <w:szCs w:val="22"/>
                <w:highlight w:val="none"/>
                <w:shd w:val="clear" w:color="auto" w:fill="auto"/>
              </w:rPr>
              <w:instrText xml:space="preserve"> eq \o\ac(□,</w:instrText>
            </w:r>
            <w:r>
              <w:rPr>
                <w:rFonts w:hint="eastAsia" w:ascii="宋体" w:hAnsi="宋体" w:eastAsia="宋体" w:cs="宋体"/>
                <w:b/>
                <w:bCs/>
                <w:color w:val="auto"/>
                <w:position w:val="2"/>
                <w:sz w:val="15"/>
                <w:szCs w:val="22"/>
                <w:highlight w:val="none"/>
                <w:shd w:val="clear" w:color="auto" w:fill="auto"/>
              </w:rPr>
              <w:instrText xml:space="preserve">√</w:instrText>
            </w:r>
            <w:r>
              <w:rPr>
                <w:rFonts w:hint="eastAsia" w:ascii="宋体" w:hAnsi="宋体" w:eastAsia="宋体" w:cs="宋体"/>
                <w:b/>
                <w:bCs/>
                <w:color w:val="auto"/>
                <w:sz w:val="22"/>
                <w:szCs w:val="22"/>
                <w:highlight w:val="none"/>
                <w:shd w:val="clear" w:color="auto" w:fill="auto"/>
              </w:rPr>
              <w:instrText xml:space="preserve">)</w:instrText>
            </w:r>
            <w:r>
              <w:rPr>
                <w:rFonts w:hint="eastAsia" w:ascii="宋体" w:hAnsi="宋体" w:eastAsia="宋体" w:cs="宋体"/>
                <w:b/>
                <w:bCs/>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fldChar w:fldCharType="begin"/>
            </w:r>
            <w:r>
              <w:rPr>
                <w:rFonts w:hint="eastAsia" w:ascii="宋体" w:hAnsi="宋体" w:eastAsia="宋体" w:cs="宋体"/>
                <w:b/>
                <w:bCs/>
                <w:color w:val="auto"/>
                <w:sz w:val="22"/>
                <w:szCs w:val="22"/>
                <w:highlight w:val="none"/>
                <w:shd w:val="clear" w:color="auto" w:fill="auto"/>
              </w:rPr>
              <w:instrText xml:space="preserve"> eq \o\ac(□,√)</w:instrText>
            </w:r>
            <w:r>
              <w:rPr>
                <w:rFonts w:hint="eastAsia" w:ascii="宋体" w:hAnsi="宋体" w:eastAsia="宋体" w:cs="宋体"/>
                <w:b/>
                <w:bCs/>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lang w:val="zh-CN"/>
              </w:rPr>
              <w:t>投标文件</w:t>
            </w:r>
            <w:r>
              <w:rPr>
                <w:rFonts w:hint="eastAsia" w:ascii="宋体" w:hAnsi="宋体" w:eastAsia="宋体" w:cs="宋体"/>
                <w:b/>
                <w:bCs/>
                <w:color w:val="auto"/>
                <w:sz w:val="22"/>
                <w:szCs w:val="22"/>
                <w:highlight w:val="none"/>
                <w:shd w:val="clear" w:color="auto" w:fill="auto"/>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1、</w:t>
            </w:r>
            <w:r>
              <w:rPr>
                <w:rFonts w:hint="eastAsia" w:ascii="宋体" w:hAnsi="宋体" w:eastAsia="宋体" w:cs="宋体"/>
                <w:b/>
                <w:bCs/>
                <w:color w:val="auto"/>
                <w:sz w:val="22"/>
                <w:szCs w:val="22"/>
                <w:highlight w:val="none"/>
                <w:shd w:val="clear" w:color="auto" w:fill="auto"/>
                <w:lang w:val="zh-CN"/>
              </w:rPr>
              <w:t>投标文件组成：</w:t>
            </w:r>
            <w:r>
              <w:rPr>
                <w:rFonts w:hint="eastAsia" w:ascii="宋体" w:hAnsi="宋体" w:eastAsia="宋体" w:cs="宋体"/>
                <w:color w:val="auto"/>
                <w:sz w:val="22"/>
                <w:szCs w:val="22"/>
                <w:highlight w:val="none"/>
                <w:shd w:val="clear" w:color="auto" w:fill="auto"/>
                <w:lang w:val="zh-CN"/>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w:t>
            </w:r>
            <w:r>
              <w:rPr>
                <w:rFonts w:hint="eastAsia" w:ascii="宋体" w:hAnsi="宋体" w:eastAsia="宋体" w:cs="宋体"/>
                <w:b/>
                <w:bCs/>
                <w:color w:val="auto"/>
                <w:sz w:val="22"/>
                <w:szCs w:val="22"/>
                <w:highlight w:val="none"/>
                <w:shd w:val="clear" w:color="auto" w:fill="auto"/>
              </w:rPr>
              <w:t>投标文件编制：</w:t>
            </w:r>
            <w:r>
              <w:rPr>
                <w:rFonts w:hint="eastAsia" w:ascii="宋体" w:hAnsi="宋体" w:eastAsia="宋体" w:cs="宋体"/>
                <w:color w:val="auto"/>
                <w:sz w:val="22"/>
                <w:szCs w:val="22"/>
                <w:highlight w:val="none"/>
                <w:shd w:val="clear" w:color="auto" w:fill="auto"/>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w:t>
            </w:r>
            <w:r>
              <w:rPr>
                <w:rFonts w:hint="eastAsia" w:ascii="宋体" w:hAnsi="宋体" w:eastAsia="宋体" w:cs="宋体"/>
                <w:b/>
                <w:bCs/>
                <w:color w:val="auto"/>
                <w:sz w:val="22"/>
                <w:szCs w:val="22"/>
                <w:highlight w:val="none"/>
                <w:shd w:val="clear" w:color="auto" w:fill="auto"/>
              </w:rPr>
              <w:t>投标文件的签章：</w:t>
            </w:r>
            <w:r>
              <w:rPr>
                <w:rFonts w:hint="eastAsia" w:ascii="宋体" w:hAnsi="宋体" w:eastAsia="宋体" w:cs="宋体"/>
                <w:color w:val="auto"/>
                <w:sz w:val="22"/>
                <w:szCs w:val="22"/>
                <w:highlight w:val="none"/>
                <w:shd w:val="clear" w:color="auto" w:fill="auto"/>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rPr>
              <w:t>4、</w:t>
            </w:r>
            <w:r>
              <w:rPr>
                <w:rFonts w:hint="eastAsia" w:ascii="宋体" w:hAnsi="宋体" w:eastAsia="宋体" w:cs="宋体"/>
                <w:b/>
                <w:bCs/>
                <w:color w:val="auto"/>
                <w:sz w:val="22"/>
                <w:szCs w:val="22"/>
                <w:highlight w:val="none"/>
                <w:shd w:val="clear" w:color="auto" w:fill="auto"/>
              </w:rPr>
              <w:t>投标文件的形式：</w:t>
            </w:r>
            <w:r>
              <w:rPr>
                <w:rFonts w:hint="eastAsia" w:ascii="宋体" w:hAnsi="宋体" w:eastAsia="宋体" w:cs="宋体"/>
                <w:color w:val="auto"/>
                <w:sz w:val="22"/>
                <w:szCs w:val="22"/>
                <w:highlight w:val="none"/>
                <w:shd w:val="clear" w:color="auto" w:fill="auto"/>
              </w:rPr>
              <w:t>☑电子投标文件（包括“</w:t>
            </w:r>
            <w:r>
              <w:rPr>
                <w:rFonts w:hint="eastAsia" w:ascii="宋体" w:hAnsi="宋体" w:eastAsia="宋体" w:cs="宋体"/>
                <w:color w:val="auto"/>
                <w:sz w:val="22"/>
                <w:szCs w:val="22"/>
                <w:highlight w:val="none"/>
                <w:shd w:val="clear" w:color="auto" w:fill="auto"/>
                <w:lang w:bidi="ar"/>
              </w:rPr>
              <w:t>电子加密投标文件”和“备份投标文件”，在投标文件编制完成后同时生成）；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b/>
                <w:bCs/>
                <w:color w:val="auto"/>
                <w:sz w:val="22"/>
                <w:szCs w:val="22"/>
                <w:highlight w:val="none"/>
                <w:shd w:val="clear" w:color="auto" w:fill="auto"/>
                <w:lang w:bidi="ar"/>
              </w:rPr>
              <w:t>5、投标文件份数：</w:t>
            </w:r>
            <w:r>
              <w:rPr>
                <w:rFonts w:hint="eastAsia" w:ascii="宋体" w:hAnsi="宋体" w:eastAsia="宋体" w:cs="宋体"/>
                <w:color w:val="auto"/>
                <w:sz w:val="22"/>
                <w:szCs w:val="22"/>
                <w:highlight w:val="none"/>
                <w:shd w:val="clear" w:color="auto" w:fill="auto"/>
                <w:lang w:bidi="ar"/>
              </w:rPr>
              <w:t>（1）“电子加密投标文件”：在线上传递交。（2）“备份投标文件”：密封包装后投标截止时间前递交、一份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6、</w:t>
            </w:r>
            <w:r>
              <w:rPr>
                <w:rFonts w:hint="eastAsia" w:ascii="宋体" w:hAnsi="宋体" w:eastAsia="宋体" w:cs="宋体"/>
                <w:b/>
                <w:bCs/>
                <w:color w:val="auto"/>
                <w:sz w:val="22"/>
                <w:szCs w:val="22"/>
                <w:highlight w:val="none"/>
                <w:shd w:val="clear" w:color="auto" w:fill="auto"/>
                <w:lang w:bidi="ar"/>
              </w:rPr>
              <w:t>投标文件的上传和递交：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（1）“电子加密投标文件”的上传、递交：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b.“电子加密投标文件”成功上传递交后，供应商可自行打印投标文件接收回执。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（2）“备份投标文件”的密封包装、递交：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eastAsia="zh-CN" w:bidi="ar"/>
              </w:rPr>
            </w:pPr>
            <w:r>
              <w:rPr>
                <w:rFonts w:hint="eastAsia" w:ascii="宋体" w:hAnsi="宋体" w:eastAsia="宋体" w:cs="宋体"/>
                <w:color w:val="auto"/>
                <w:sz w:val="22"/>
                <w:szCs w:val="22"/>
                <w:highlight w:val="none"/>
                <w:shd w:val="clear" w:color="auto" w:fill="auto"/>
                <w:lang w:bidi="ar"/>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cs="宋体"/>
                <w:color w:val="auto"/>
                <w:sz w:val="22"/>
                <w:szCs w:val="22"/>
                <w:highlight w:val="none"/>
                <w:shd w:val="clear" w:color="auto" w:fill="auto"/>
                <w:lang w:val="en-US" w:eastAsia="zh-CN" w:bidi="ar"/>
              </w:rPr>
              <w:t>代理公司</w:t>
            </w:r>
            <w:r>
              <w:rPr>
                <w:rFonts w:hint="eastAsia" w:ascii="宋体" w:hAnsi="宋体" w:eastAsia="宋体" w:cs="宋体"/>
                <w:color w:val="auto"/>
                <w:sz w:val="22"/>
                <w:szCs w:val="22"/>
                <w:highlight w:val="none"/>
                <w:shd w:val="clear" w:color="auto" w:fill="auto"/>
                <w:lang w:eastAsia="zh-CN" w:bidi="ar"/>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b.“备份投标文件”应当密封包装，并在包装上标注投标项目名称、投标单位名称并加盖公章。没有密封包装或者逾期邮寄送达的“备份投标文件”将不予接收；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auto"/>
                <w:sz w:val="22"/>
                <w:szCs w:val="22"/>
                <w:highlight w:val="none"/>
                <w:shd w:val="clear" w:color="auto" w:fill="auto"/>
                <w:lang w:bidi="ar"/>
              </w:rPr>
            </w:pPr>
            <w:r>
              <w:rPr>
                <w:rFonts w:hint="eastAsia" w:ascii="宋体" w:hAnsi="宋体" w:eastAsia="宋体" w:cs="宋体"/>
                <w:b/>
                <w:bCs/>
                <w:color w:val="auto"/>
                <w:sz w:val="22"/>
                <w:szCs w:val="22"/>
                <w:highlight w:val="none"/>
                <w:shd w:val="clear" w:color="auto" w:fill="auto"/>
                <w:lang w:bidi="ar"/>
              </w:rPr>
              <w:t>7、电子加密投标文件的解密和异常情况处理：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（1）开标后，采购组织机构将向各供应商发出“电子加密投标文件”的解密通知，各供应商代表应当在接到解密通知后</w:t>
            </w:r>
            <w:r>
              <w:rPr>
                <w:rFonts w:hint="eastAsia" w:ascii="宋体" w:hAnsi="宋体" w:eastAsia="宋体" w:cs="宋体"/>
                <w:color w:val="auto"/>
                <w:sz w:val="22"/>
                <w:szCs w:val="22"/>
                <w:highlight w:val="none"/>
                <w:shd w:val="clear" w:color="auto" w:fill="auto"/>
                <w:lang w:eastAsia="zh-CN" w:bidi="ar"/>
              </w:rPr>
              <w:t>30分钟</w:t>
            </w:r>
            <w:r>
              <w:rPr>
                <w:rFonts w:hint="eastAsia" w:ascii="宋体" w:hAnsi="宋体" w:eastAsia="宋体" w:cs="宋体"/>
                <w:color w:val="auto"/>
                <w:sz w:val="22"/>
                <w:szCs w:val="22"/>
                <w:highlight w:val="none"/>
                <w:shd w:val="clear" w:color="auto" w:fill="auto"/>
                <w:lang w:bidi="ar"/>
              </w:rPr>
              <w:t>内自行完成“电子加密投标文件”的在线解密。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（4）投标截止后，在投标有效期内，供应商不能撤销投标文件。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8、投标截止后，在投标有效期内，供应商不能撤销投标文件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bidi="ar"/>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fldChar w:fldCharType="begin"/>
            </w:r>
            <w:r>
              <w:rPr>
                <w:rFonts w:hint="eastAsia" w:ascii="宋体" w:hAnsi="宋体" w:eastAsia="宋体" w:cs="宋体"/>
                <w:color w:val="auto"/>
                <w:sz w:val="22"/>
                <w:szCs w:val="22"/>
                <w:highlight w:val="none"/>
                <w:shd w:val="clear" w:color="auto" w:fill="auto"/>
              </w:rPr>
              <w:instrText xml:space="preserve"> eq \o\ac(□,</w:instrText>
            </w:r>
            <w:r>
              <w:rPr>
                <w:rFonts w:hint="eastAsia" w:ascii="宋体" w:hAnsi="宋体" w:eastAsia="宋体" w:cs="宋体"/>
                <w:color w:val="auto"/>
                <w:position w:val="2"/>
                <w:sz w:val="15"/>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fldChar w:fldCharType="begin"/>
            </w:r>
            <w:r>
              <w:rPr>
                <w:rFonts w:hint="eastAsia" w:ascii="宋体" w:hAnsi="宋体" w:eastAsia="宋体" w:cs="宋体"/>
                <w:color w:val="auto"/>
                <w:sz w:val="22"/>
                <w:szCs w:val="22"/>
                <w:highlight w:val="none"/>
                <w:shd w:val="clear" w:color="auto" w:fill="auto"/>
              </w:rPr>
              <w:instrText xml:space="preserve"> eq \o\ac(□,√)</w:instrTex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登录浙江省政府采购网（网址：</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"http://www.zjzfcg.gov.cn）查找本项目并获取采购文件，获取采购文件时应填写正确的电子邮箱。"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2"/>
                <w:szCs w:val="22"/>
                <w:highlight w:val="none"/>
                <w:shd w:val="clear" w:color="auto" w:fill="auto"/>
              </w:rPr>
              <w:t>http://www.zjzfcg.gov.cn）查找本项目并获取采购文件，获取采购文件时应填写正确的电子邮箱（开标时文件传输均发至此邮箱）。</w:t>
            </w:r>
            <w:r>
              <w:rPr>
                <w:rFonts w:hint="eastAsia" w:ascii="宋体" w:hAnsi="宋体" w:eastAsia="宋体" w:cs="宋体"/>
                <w:color w:val="auto"/>
                <w:sz w:val="22"/>
                <w:szCs w:val="22"/>
                <w:highlight w:val="none"/>
                <w:shd w:val="clear" w:color="auto" w:fill="auto"/>
              </w:rPr>
              <w:br w:type="textWrapping"/>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投标截止时间</w:t>
            </w:r>
          </w:p>
        </w:tc>
        <w:tc>
          <w:tcPr>
            <w:tcW w:w="6577" w:type="dxa"/>
            <w:vAlign w:val="center"/>
          </w:tcPr>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lang w:eastAsia="zh-CN"/>
              </w:rPr>
              <w:t>2020年</w:t>
            </w:r>
            <w:r>
              <w:rPr>
                <w:rFonts w:hint="eastAsia" w:ascii="宋体" w:hAnsi="宋体" w:cs="宋体"/>
                <w:b/>
                <w:color w:val="auto"/>
                <w:sz w:val="22"/>
                <w:szCs w:val="22"/>
                <w:highlight w:val="none"/>
                <w:shd w:val="clear" w:color="auto" w:fill="auto"/>
                <w:lang w:val="en-US" w:eastAsia="zh-CN"/>
              </w:rPr>
              <w:t>6</w:t>
            </w:r>
            <w:r>
              <w:rPr>
                <w:rFonts w:hint="eastAsia" w:ascii="宋体" w:hAnsi="宋体" w:eastAsia="宋体" w:cs="宋体"/>
                <w:b/>
                <w:color w:val="auto"/>
                <w:sz w:val="22"/>
                <w:szCs w:val="22"/>
                <w:highlight w:val="none"/>
                <w:shd w:val="clear" w:color="auto" w:fill="auto"/>
                <w:lang w:eastAsia="zh-CN"/>
              </w:rPr>
              <w:t>月</w:t>
            </w:r>
            <w:r>
              <w:rPr>
                <w:rFonts w:hint="eastAsia" w:ascii="宋体" w:hAnsi="宋体" w:cs="宋体"/>
                <w:b/>
                <w:color w:val="auto"/>
                <w:sz w:val="22"/>
                <w:szCs w:val="22"/>
                <w:highlight w:val="none"/>
                <w:shd w:val="clear" w:color="auto" w:fill="auto"/>
                <w:lang w:val="en-US" w:eastAsia="zh-CN"/>
              </w:rPr>
              <w:t>11</w:t>
            </w:r>
            <w:r>
              <w:rPr>
                <w:rFonts w:hint="eastAsia" w:ascii="宋体" w:hAnsi="宋体" w:eastAsia="宋体" w:cs="宋体"/>
                <w:b/>
                <w:color w:val="auto"/>
                <w:sz w:val="22"/>
                <w:szCs w:val="22"/>
                <w:highlight w:val="none"/>
                <w:shd w:val="clear" w:color="auto" w:fill="auto"/>
                <w:lang w:eastAsia="zh-CN"/>
              </w:rPr>
              <w:t>日上午09:00 时</w:t>
            </w:r>
            <w:r>
              <w:rPr>
                <w:rFonts w:hint="eastAsia" w:ascii="宋体" w:hAnsi="宋体" w:eastAsia="宋体" w:cs="宋体"/>
                <w:color w:val="auto"/>
                <w:sz w:val="22"/>
                <w:szCs w:val="22"/>
                <w:highlight w:val="none"/>
                <w:shd w:val="clear" w:color="auto" w:fill="auto"/>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开标时间</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开标时间：</w:t>
            </w:r>
            <w:r>
              <w:rPr>
                <w:rFonts w:hint="eastAsia" w:ascii="宋体" w:hAnsi="宋体" w:eastAsia="宋体" w:cs="宋体"/>
                <w:b/>
                <w:color w:val="auto"/>
                <w:sz w:val="22"/>
                <w:szCs w:val="22"/>
                <w:highlight w:val="none"/>
                <w:shd w:val="clear" w:color="auto" w:fill="auto"/>
                <w:lang w:eastAsia="zh-CN"/>
              </w:rPr>
              <w:t>2020年</w:t>
            </w:r>
            <w:r>
              <w:rPr>
                <w:rFonts w:hint="eastAsia" w:ascii="宋体" w:hAnsi="宋体" w:cs="宋体"/>
                <w:b/>
                <w:color w:val="auto"/>
                <w:sz w:val="22"/>
                <w:szCs w:val="22"/>
                <w:highlight w:val="none"/>
                <w:shd w:val="clear" w:color="auto" w:fill="auto"/>
                <w:lang w:val="en-US" w:eastAsia="zh-CN"/>
              </w:rPr>
              <w:t>6</w:t>
            </w:r>
            <w:r>
              <w:rPr>
                <w:rFonts w:hint="eastAsia" w:ascii="宋体" w:hAnsi="宋体" w:eastAsia="宋体" w:cs="宋体"/>
                <w:b/>
                <w:color w:val="auto"/>
                <w:sz w:val="22"/>
                <w:szCs w:val="22"/>
                <w:highlight w:val="none"/>
                <w:shd w:val="clear" w:color="auto" w:fill="auto"/>
                <w:lang w:eastAsia="zh-CN"/>
              </w:rPr>
              <w:t>月</w:t>
            </w:r>
            <w:r>
              <w:rPr>
                <w:rFonts w:hint="eastAsia" w:ascii="宋体" w:hAnsi="宋体" w:cs="宋体"/>
                <w:b/>
                <w:color w:val="auto"/>
                <w:sz w:val="22"/>
                <w:szCs w:val="22"/>
                <w:highlight w:val="none"/>
                <w:shd w:val="clear" w:color="auto" w:fill="auto"/>
                <w:lang w:val="en-US" w:eastAsia="zh-CN"/>
              </w:rPr>
              <w:t>11</w:t>
            </w:r>
            <w:r>
              <w:rPr>
                <w:rFonts w:hint="eastAsia" w:ascii="宋体" w:hAnsi="宋体" w:eastAsia="宋体" w:cs="宋体"/>
                <w:b/>
                <w:color w:val="auto"/>
                <w:sz w:val="22"/>
                <w:szCs w:val="22"/>
                <w:highlight w:val="none"/>
                <w:shd w:val="clear" w:color="auto" w:fill="auto"/>
                <w:lang w:eastAsia="zh-CN"/>
              </w:rPr>
              <w:t>日上午09:00 时</w:t>
            </w:r>
            <w:r>
              <w:rPr>
                <w:rFonts w:hint="eastAsia" w:ascii="宋体" w:hAnsi="宋体" w:eastAsia="宋体" w:cs="宋体"/>
                <w:color w:val="auto"/>
                <w:sz w:val="22"/>
                <w:szCs w:val="22"/>
                <w:highlight w:val="none"/>
                <w:shd w:val="clear" w:color="auto" w:fill="auto"/>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评审委员会的</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评审委员会构成： 由采购人代表以及有关技术、经济等方面的专家组成，成员为</w:t>
            </w:r>
            <w:r>
              <w:rPr>
                <w:rFonts w:hint="eastAsia" w:ascii="宋体" w:hAnsi="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1、投标供应商信用信息查询的查询渠道：“信用中国”(</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"http://www.creditchina.gov.cn/"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2"/>
                <w:szCs w:val="22"/>
                <w:highlight w:val="none"/>
                <w:shd w:val="clear" w:color="auto" w:fill="auto"/>
              </w:rPr>
              <w:t>www.creditchina.gov.cn</w: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投标文件备案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中标单位需在中标确认后7个工作日内，邮寄</w:t>
            </w:r>
            <w:r>
              <w:rPr>
                <w:rFonts w:hint="eastAsia" w:ascii="宋体" w:hAnsi="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lang w:val="en-US" w:eastAsia="zh-CN"/>
              </w:rPr>
              <w:t>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1、中标方须在发出中标通知书之日起</w:t>
            </w:r>
            <w:r>
              <w:rPr>
                <w:rFonts w:hint="eastAsia" w:ascii="宋体" w:hAnsi="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rPr>
              <w:t>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1.请务必确保投标文件制作客户端为最新版本，旧版本可能导致投标文件解密失败。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2.请务必确保投标文件制作时所用的 CA 锁与投标文件解密时的 CA 锁为同一把，否则可能导致投标文件解密失败。</w:t>
            </w:r>
          </w:p>
        </w:tc>
      </w:tr>
    </w:tbl>
    <w:p>
      <w:pPr>
        <w:pStyle w:val="12"/>
        <w:pageBreakBefore w:val="0"/>
        <w:kinsoku/>
        <w:wordWrap/>
        <w:overflowPunct/>
        <w:topLinePunct w:val="0"/>
        <w:bidi w:val="0"/>
        <w:snapToGrid w:val="0"/>
        <w:spacing w:before="120" w:after="120" w:line="400" w:lineRule="exact"/>
        <w:ind w:left="420" w:leftChars="200" w:right="199" w:rightChars="95" w:firstLine="0" w:firstLineChars="0"/>
        <w:rPr>
          <w:rFonts w:asciiTheme="minorEastAsia" w:hAnsiTheme="minorEastAsia" w:eastAsiaTheme="minorEastAsia"/>
          <w:b/>
          <w:color w:val="auto"/>
          <w:sz w:val="24"/>
          <w:highlight w:val="none"/>
          <w:shd w:val="clear" w:color="auto" w:fill="auto"/>
        </w:rPr>
      </w:pPr>
    </w:p>
    <w:p>
      <w:pPr>
        <w:pStyle w:val="12"/>
        <w:pageBreakBefore w:val="0"/>
        <w:kinsoku/>
        <w:wordWrap/>
        <w:overflowPunct/>
        <w:topLinePunct w:val="0"/>
        <w:bidi w:val="0"/>
        <w:snapToGrid w:val="0"/>
        <w:spacing w:before="120" w:after="120"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一 、总  则</w:t>
      </w:r>
    </w:p>
    <w:p>
      <w:pPr>
        <w:pageBreakBefore w:val="0"/>
        <w:kinsoku/>
        <w:wordWrap/>
        <w:overflowPunct/>
        <w:topLinePunct w:val="0"/>
        <w:bidi w:val="0"/>
        <w:snapToGrid w:val="0"/>
        <w:spacing w:line="400" w:lineRule="exact"/>
        <w:ind w:left="420" w:leftChars="200" w:right="199" w:rightChars="95" w:firstLine="520" w:firstLineChars="216"/>
        <w:jc w:val="left"/>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（一）</w:t>
      </w:r>
      <w:r>
        <w:rPr>
          <w:rFonts w:asciiTheme="minorEastAsia" w:hAnsiTheme="minorEastAsia" w:eastAsiaTheme="minorEastAsia"/>
          <w:b/>
          <w:color w:val="auto"/>
          <w:sz w:val="24"/>
          <w:highlight w:val="none"/>
          <w:shd w:val="clear" w:color="auto" w:fill="auto"/>
        </w:rPr>
        <w:t xml:space="preserve"> 适用范围</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本招标文件适用于</w:t>
      </w:r>
      <w:r>
        <w:rPr>
          <w:rFonts w:hint="eastAsia" w:asciiTheme="minorEastAsia" w:hAnsiTheme="minorEastAsia" w:eastAsiaTheme="minorEastAsia"/>
          <w:bCs/>
          <w:color w:val="auto"/>
          <w:sz w:val="24"/>
          <w:highlight w:val="none"/>
          <w:shd w:val="clear" w:color="auto" w:fill="auto"/>
        </w:rPr>
        <w:t>本次</w:t>
      </w:r>
      <w:r>
        <w:rPr>
          <w:rFonts w:hint="eastAsia" w:asciiTheme="minorEastAsia" w:hAnsiTheme="minorEastAsia" w:eastAsiaTheme="minorEastAsia"/>
          <w:color w:val="auto"/>
          <w:sz w:val="24"/>
          <w:highlight w:val="none"/>
          <w:shd w:val="clear" w:color="auto" w:fill="auto"/>
        </w:rPr>
        <w:t>项目的招标、投标、评标、定标、验收、合同履约、付款等行为（法律、法规另有规定的，从其规定）。</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（二）定义</w:t>
      </w:r>
    </w:p>
    <w:p>
      <w:pPr>
        <w:pStyle w:val="4"/>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jc w:val="left"/>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color w:val="auto"/>
          <w:sz w:val="24"/>
          <w:szCs w:val="24"/>
          <w:highlight w:val="none"/>
          <w:shd w:val="clear" w:color="auto" w:fill="auto"/>
        </w:rPr>
        <w:t>1、</w:t>
      </w:r>
      <w:r>
        <w:rPr>
          <w:rFonts w:hint="eastAsia" w:ascii="宋体" w:hAnsi="宋体"/>
          <w:b w:val="0"/>
          <w:bCs w:val="0"/>
          <w:color w:val="auto"/>
          <w:sz w:val="24"/>
          <w:szCs w:val="24"/>
          <w:highlight w:val="none"/>
          <w:shd w:val="clear" w:color="auto" w:fill="auto"/>
          <w:lang w:val="zh-CN"/>
        </w:rPr>
        <w:t>“采购组织机构”指采购人委托组织招标的采购代理机构。</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2、采购人：是指委托采购代理机构采购本次项目的国家机关、事业单位和团体组织。</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3、</w:t>
      </w:r>
      <w:r>
        <w:rPr>
          <w:rFonts w:asciiTheme="minorEastAsia" w:hAnsiTheme="minorEastAsia" w:eastAsiaTheme="minorEastAsia"/>
          <w:color w:val="auto"/>
          <w:sz w:val="24"/>
          <w:highlight w:val="none"/>
          <w:shd w:val="clear" w:color="auto" w:fill="auto"/>
        </w:rPr>
        <w:t>投标人</w:t>
      </w:r>
      <w:r>
        <w:rPr>
          <w:rFonts w:hint="eastAsia" w:asciiTheme="minorEastAsia" w:hAnsiTheme="minorEastAsia" w:eastAsiaTheme="minorEastAsia"/>
          <w:color w:val="auto"/>
          <w:sz w:val="24"/>
          <w:highlight w:val="none"/>
          <w:shd w:val="clear" w:color="auto" w:fill="auto"/>
        </w:rPr>
        <w:t>：是</w:t>
      </w:r>
      <w:r>
        <w:rPr>
          <w:rFonts w:asciiTheme="minorEastAsia" w:hAnsiTheme="minorEastAsia" w:eastAsiaTheme="minorEastAsia"/>
          <w:color w:val="auto"/>
          <w:sz w:val="24"/>
          <w:highlight w:val="none"/>
          <w:shd w:val="clear" w:color="auto" w:fill="auto"/>
        </w:rPr>
        <w:t>指向</w:t>
      </w:r>
      <w:r>
        <w:rPr>
          <w:rFonts w:hint="eastAsia" w:asciiTheme="minorEastAsia" w:hAnsiTheme="minorEastAsia" w:eastAsiaTheme="minorEastAsia"/>
          <w:color w:val="auto"/>
          <w:sz w:val="24"/>
          <w:highlight w:val="none"/>
          <w:shd w:val="clear" w:color="auto" w:fill="auto"/>
        </w:rPr>
        <w:t>采购</w:t>
      </w:r>
      <w:r>
        <w:rPr>
          <w:rFonts w:hint="eastAsia" w:ascii="宋体" w:hAnsi="宋体"/>
          <w:color w:val="auto"/>
          <w:sz w:val="24"/>
          <w:highlight w:val="none"/>
          <w:shd w:val="clear" w:color="auto" w:fill="auto"/>
          <w:lang w:val="zh-CN"/>
        </w:rPr>
        <w:t>组织</w:t>
      </w:r>
      <w:r>
        <w:rPr>
          <w:rFonts w:hint="eastAsia" w:asciiTheme="minorEastAsia" w:hAnsiTheme="minorEastAsia" w:eastAsiaTheme="minorEastAsia"/>
          <w:color w:val="auto"/>
          <w:sz w:val="24"/>
          <w:highlight w:val="none"/>
          <w:shd w:val="clear" w:color="auto" w:fill="auto"/>
        </w:rPr>
        <w:t>机构</w:t>
      </w:r>
      <w:r>
        <w:rPr>
          <w:rFonts w:asciiTheme="minorEastAsia" w:hAnsiTheme="minorEastAsia" w:eastAsiaTheme="minorEastAsia"/>
          <w:color w:val="auto"/>
          <w:sz w:val="24"/>
          <w:highlight w:val="none"/>
          <w:shd w:val="clear" w:color="auto" w:fill="auto"/>
        </w:rPr>
        <w:t>提交投标文件的单位或个人。</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4、</w:t>
      </w:r>
      <w:r>
        <w:rPr>
          <w:rFonts w:asciiTheme="minorEastAsia" w:hAnsiTheme="minorEastAsia" w:eastAsiaTheme="minorEastAsia"/>
          <w:color w:val="auto"/>
          <w:sz w:val="24"/>
          <w:highlight w:val="none"/>
          <w:shd w:val="clear" w:color="auto" w:fill="auto"/>
        </w:rPr>
        <w:t>货物</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是指各种形态和种类的物品，包括原材料、燃料、设备、产品等。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5、</w:t>
      </w:r>
      <w:r>
        <w:rPr>
          <w:rFonts w:asciiTheme="minorEastAsia" w:hAnsiTheme="minorEastAsia" w:eastAsiaTheme="minorEastAsia"/>
          <w:color w:val="auto"/>
          <w:sz w:val="24"/>
          <w:highlight w:val="none"/>
          <w:shd w:val="clear" w:color="auto" w:fill="auto"/>
        </w:rPr>
        <w:t>服务</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6、</w:t>
      </w:r>
      <w:r>
        <w:rPr>
          <w:rFonts w:asciiTheme="minorEastAsia" w:hAnsiTheme="minorEastAsia" w:eastAsiaTheme="minorEastAsia"/>
          <w:color w:val="auto"/>
          <w:sz w:val="24"/>
          <w:highlight w:val="none"/>
          <w:shd w:val="clear" w:color="auto" w:fill="auto"/>
        </w:rPr>
        <w:t>“书面形式”包括信函、传真等。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7、</w:t>
      </w:r>
      <w:r>
        <w:rPr>
          <w:rFonts w:asciiTheme="minorEastAsia" w:hAnsiTheme="minorEastAsia" w:eastAsiaTheme="minorEastAsia"/>
          <w:color w:val="auto"/>
          <w:sz w:val="24"/>
          <w:highlight w:val="none"/>
          <w:shd w:val="clear" w:color="auto" w:fill="auto"/>
        </w:rPr>
        <w:t>“▲”系指实质性要求条款。</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（三）投标费用</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不论投标结果如何，投标人均应自行承担所有与投标有关的全部费用（招标文件有相关规定除外）。</w:t>
      </w:r>
    </w:p>
    <w:p>
      <w:pPr>
        <w:pStyle w:val="12"/>
        <w:pageBreakBefore w:val="0"/>
        <w:kinsoku/>
        <w:wordWrap/>
        <w:overflowPunct/>
        <w:topLinePunct w:val="0"/>
        <w:bidi w:val="0"/>
        <w:snapToGrid w:val="0"/>
        <w:spacing w:line="400" w:lineRule="exact"/>
        <w:ind w:left="420" w:leftChars="200" w:right="199" w:rightChars="95" w:firstLine="520" w:firstLineChars="216"/>
        <w:rPr>
          <w:rFonts w:hAnsi="宋体"/>
          <w:b/>
          <w:color w:val="auto"/>
          <w:sz w:val="24"/>
          <w:highlight w:val="none"/>
          <w:shd w:val="clear" w:color="auto" w:fill="auto"/>
        </w:rPr>
      </w:pPr>
      <w:r>
        <w:rPr>
          <w:rFonts w:hint="eastAsia" w:hAnsi="宋体"/>
          <w:b/>
          <w:color w:val="auto"/>
          <w:sz w:val="24"/>
          <w:highlight w:val="none"/>
          <w:shd w:val="clear" w:color="auto" w:fill="auto"/>
        </w:rPr>
        <w:t>（四）特别说明</w:t>
      </w:r>
    </w:p>
    <w:p>
      <w:pPr>
        <w:pStyle w:val="12"/>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1、</w:t>
      </w:r>
      <w:r>
        <w:rPr>
          <w:rFonts w:asciiTheme="minorEastAsia" w:hAnsiTheme="minorEastAsia" w:eastAsiaTheme="minorEastAsia"/>
          <w:color w:val="auto"/>
          <w:sz w:val="24"/>
          <w:highlight w:val="none"/>
          <w:shd w:val="clear" w:color="auto" w:fill="auto"/>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shd w:val="clear" w:color="auto" w:fill="auto"/>
        </w:rPr>
        <w:t>指</w:t>
      </w:r>
      <w:r>
        <w:rPr>
          <w:rFonts w:asciiTheme="minorEastAsia" w:hAnsiTheme="minorEastAsia" w:eastAsiaTheme="minorEastAsia"/>
          <w:color w:val="auto"/>
          <w:sz w:val="24"/>
          <w:highlight w:val="none"/>
          <w:shd w:val="clear" w:color="auto" w:fill="auto"/>
        </w:rPr>
        <w:t>本法人或控股公司正式员工）。</w:t>
      </w:r>
    </w:p>
    <w:p>
      <w:pPr>
        <w:pageBreakBefore w:val="0"/>
        <w:kinsoku/>
        <w:wordWrap/>
        <w:overflowPunct/>
        <w:topLinePunct w:val="0"/>
        <w:bidi w:val="0"/>
        <w:spacing w:line="400" w:lineRule="exact"/>
        <w:ind w:left="420" w:leftChars="200" w:right="199" w:rightChars="95" w:firstLine="518" w:firstLineChars="216"/>
        <w:rPr>
          <w:rFonts w:asciiTheme="minorEastAsia" w:hAnsiTheme="minorEastAsia" w:eastAsiaTheme="minorEastAsia" w:cstheme="minorBidi"/>
          <w:color w:val="auto"/>
          <w:sz w:val="24"/>
          <w:highlight w:val="none"/>
          <w:shd w:val="clear" w:color="auto" w:fill="auto"/>
        </w:rPr>
      </w:pPr>
      <w:r>
        <w:rPr>
          <w:rFonts w:hint="eastAsia" w:asciiTheme="minorEastAsia" w:hAnsiTheme="minorEastAsia" w:eastAsiaTheme="minorEastAsia" w:cstheme="minorBidi"/>
          <w:color w:val="auto"/>
          <w:sz w:val="24"/>
          <w:highlight w:val="none"/>
          <w:shd w:val="clear" w:color="auto" w:fill="auto"/>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shd w:val="clear" w:color="auto" w:fill="auto"/>
        </w:rPr>
        <w:tab/>
      </w:r>
    </w:p>
    <w:p>
      <w:pPr>
        <w:pStyle w:val="28"/>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stheme="minorBidi"/>
          <w:color w:val="auto"/>
          <w:sz w:val="24"/>
          <w:szCs w:val="24"/>
          <w:highlight w:val="none"/>
          <w:shd w:val="clear" w:color="auto" w:fill="auto"/>
        </w:rPr>
      </w:pPr>
      <w:r>
        <w:rPr>
          <w:rFonts w:hint="eastAsia" w:asciiTheme="minorEastAsia" w:hAnsiTheme="minorEastAsia" w:eastAsiaTheme="minorEastAsia" w:cstheme="minorBidi"/>
          <w:color w:val="auto"/>
          <w:sz w:val="24"/>
          <w:szCs w:val="24"/>
          <w:highlight w:val="none"/>
          <w:shd w:val="clear" w:color="auto" w:fill="auto"/>
        </w:rPr>
        <w:t>3、</w:t>
      </w:r>
      <w:r>
        <w:rPr>
          <w:rFonts w:asciiTheme="minorEastAsia" w:hAnsiTheme="minorEastAsia" w:eastAsiaTheme="minorEastAsia" w:cstheme="minorBidi"/>
          <w:color w:val="auto"/>
          <w:sz w:val="24"/>
          <w:szCs w:val="24"/>
          <w:highlight w:val="none"/>
          <w:shd w:val="clear" w:color="auto" w:fill="auto"/>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shd w:val="clear" w:color="auto" w:fill="auto"/>
        </w:rPr>
        <w:t>，</w:t>
      </w:r>
      <w:r>
        <w:rPr>
          <w:rFonts w:asciiTheme="minorEastAsia" w:hAnsiTheme="minorEastAsia" w:eastAsiaTheme="minorEastAsia" w:cstheme="minorBidi"/>
          <w:color w:val="auto"/>
          <w:sz w:val="24"/>
          <w:szCs w:val="24"/>
          <w:highlight w:val="none"/>
          <w:shd w:val="clear" w:color="auto" w:fill="auto"/>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shd w:val="clear" w:color="auto" w:fill="auto"/>
        </w:rPr>
        <w:t>。</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5、为采购项目提供整体设计、规范编制或者项目管理、监理、检测等服务的供应商，不得再参加该采购项目的其他采购活动。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6、投标文件格式中的表格式样可以根据项目差别做适当调整,但应当保持表格样式基本形态不变。</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7、单位负责人为同一人或者存在直接控股、管理关系的不同供应商，不得参加同一合同项下的政府采购活动。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hint="eastAsia"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8、本项目不允许分包。</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left="420" w:leftChars="200" w:right="199" w:rightChars="95" w:firstLine="520" w:firstLineChars="216"/>
        <w:jc w:val="left"/>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二、招标文件</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（一）招标文件由招标文件总目录所列内容组成。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（二）招标文件的澄清或修改</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2、</w:t>
      </w:r>
      <w:r>
        <w:rPr>
          <w:rFonts w:asciiTheme="minorEastAsia" w:hAnsiTheme="minorEastAsia" w:eastAsiaTheme="minorEastAsia"/>
          <w:color w:val="auto"/>
          <w:kern w:val="0"/>
          <w:sz w:val="24"/>
          <w:highlight w:val="none"/>
          <w:shd w:val="clear" w:color="auto" w:fill="auto"/>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shd w:val="clear" w:color="auto" w:fill="auto"/>
        </w:rPr>
        <w:t>。</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 xml:space="preserve"> 三、投标文件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bCs/>
          <w:color w:val="auto"/>
          <w:kern w:val="0"/>
          <w:sz w:val="24"/>
          <w:highlight w:val="none"/>
          <w:shd w:val="clear" w:color="auto" w:fill="auto"/>
        </w:rPr>
      </w:pPr>
      <w:r>
        <w:rPr>
          <w:rFonts w:hint="eastAsia" w:ascii="宋体"/>
          <w:b/>
          <w:color w:val="auto"/>
          <w:sz w:val="24"/>
          <w:highlight w:val="none"/>
          <w:shd w:val="clear" w:color="auto" w:fill="auto"/>
          <w:lang w:val="zh-CN"/>
        </w:rPr>
        <w:t>（一）</w:t>
      </w:r>
      <w:r>
        <w:rPr>
          <w:rFonts w:hint="eastAsia" w:asciiTheme="minorEastAsia" w:hAnsiTheme="minorEastAsia" w:eastAsiaTheme="minorEastAsia"/>
          <w:b/>
          <w:bCs/>
          <w:color w:val="auto"/>
          <w:kern w:val="0"/>
          <w:sz w:val="24"/>
          <w:highlight w:val="none"/>
          <w:shd w:val="clear" w:color="auto" w:fill="auto"/>
        </w:rPr>
        <w:t>投标文件的组成</w:t>
      </w:r>
    </w:p>
    <w:p>
      <w:pPr>
        <w:pageBreakBefore w:val="0"/>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auto"/>
          <w:sz w:val="24"/>
          <w:highlight w:val="none"/>
          <w:shd w:val="clear" w:color="auto" w:fill="auto"/>
          <w:lang w:val="zh-CN"/>
        </w:rPr>
      </w:pPr>
      <w:r>
        <w:rPr>
          <w:rFonts w:hint="eastAsia" w:asciiTheme="minorEastAsia" w:hAnsiTheme="minorEastAsia" w:eastAsiaTheme="minorEastAsia"/>
          <w:color w:val="auto"/>
          <w:kern w:val="0"/>
          <w:sz w:val="24"/>
          <w:highlight w:val="none"/>
          <w:shd w:val="clear" w:color="auto" w:fill="auto"/>
        </w:rPr>
        <w:t xml:space="preserve">  投标人接到招标文件后，按照采购组织机构的要求提供：资格证明文件、商务与技术文件和报价文件。</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color w:val="auto"/>
          <w:kern w:val="0"/>
          <w:sz w:val="24"/>
          <w:highlight w:val="none"/>
          <w:shd w:val="clear" w:color="auto" w:fill="auto"/>
        </w:rPr>
      </w:pPr>
      <w:r>
        <w:rPr>
          <w:rFonts w:hint="eastAsia" w:ascii="宋体" w:hAnsi="宋体" w:cs="宋体"/>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1、资格证明</w:t>
      </w:r>
      <w:r>
        <w:rPr>
          <w:rFonts w:asciiTheme="minorEastAsia" w:hAnsiTheme="minorEastAsia" w:eastAsiaTheme="minorEastAsia"/>
          <w:b/>
          <w:color w:val="auto"/>
          <w:sz w:val="24"/>
          <w:highlight w:val="none"/>
          <w:shd w:val="clear" w:color="auto" w:fill="auto"/>
        </w:rPr>
        <w:t>文件</w:t>
      </w:r>
      <w:r>
        <w:rPr>
          <w:rFonts w:hint="eastAsia" w:ascii="宋体" w:hAnsi="宋体"/>
          <w:b/>
          <w:color w:val="auto"/>
          <w:sz w:val="24"/>
          <w:highlight w:val="none"/>
          <w:shd w:val="clear" w:color="auto" w:fill="auto"/>
        </w:rPr>
        <w:t>的组成：</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投标声明书；</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授权委托书（法定代表人亲自办理投标事宜的，则无需提交)；</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法人或者其他组织的营业执照等证明文件，自然人的身份证明；</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财务状况报告，依法缴纳税收和社会保障资金的相关材料；</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具备履行合同所必需的设备和专业技术能力的证明材料；</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400" w:lineRule="exact"/>
        <w:ind w:left="420" w:leftChars="200" w:right="199" w:rightChars="95" w:firstLine="520" w:firstLineChars="216"/>
        <w:rPr>
          <w:rFonts w:ascii="宋体" w:hAnsi="宋体" w:cs="宋体"/>
          <w:color w:val="auto"/>
          <w:sz w:val="24"/>
          <w:highlight w:val="none"/>
          <w:u w:val="single"/>
          <w:shd w:val="clear" w:color="auto" w:fill="auto"/>
        </w:rPr>
      </w:pPr>
      <w:r>
        <w:rPr>
          <w:rFonts w:hint="eastAsia" w:asciiTheme="minorEastAsia" w:hAnsiTheme="minorEastAsia" w:eastAsiaTheme="minorEastAsia"/>
          <w:b/>
          <w:color w:val="auto"/>
          <w:sz w:val="24"/>
          <w:highlight w:val="none"/>
          <w:shd w:val="clear" w:color="auto" w:fill="auto"/>
        </w:rPr>
        <w:t>2、</w:t>
      </w:r>
      <w:r>
        <w:rPr>
          <w:rFonts w:hint="eastAsia" w:ascii="宋体" w:hAnsi="宋体"/>
          <w:b/>
          <w:color w:val="auto"/>
          <w:sz w:val="24"/>
          <w:highlight w:val="none"/>
          <w:shd w:val="clear" w:color="auto" w:fill="auto"/>
        </w:rPr>
        <w:t>商务与技术文件的组成：</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（1）投标人情况介绍（人员与技术力量、企业规模、经营业绩等）。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（2）投标方案描述：</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A.突发情况事件应急能力建设情况。</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B.</w:t>
      </w:r>
      <w:r>
        <w:rPr>
          <w:rFonts w:hint="eastAsia" w:ascii="宋体" w:hAnsi="宋体" w:cs="宋体"/>
          <w:color w:val="auto"/>
          <w:sz w:val="24"/>
          <w:szCs w:val="24"/>
          <w:highlight w:val="none"/>
          <w:shd w:val="clear" w:color="auto" w:fill="auto"/>
          <w:lang w:eastAsia="zh-CN"/>
        </w:rPr>
        <w:t>服务方案</w:t>
      </w:r>
      <w:r>
        <w:rPr>
          <w:rFonts w:hint="eastAsia" w:ascii="宋体" w:hAnsi="宋体" w:cs="宋体"/>
          <w:color w:val="auto"/>
          <w:sz w:val="24"/>
          <w:szCs w:val="24"/>
          <w:highlight w:val="none"/>
          <w:shd w:val="clear" w:color="auto" w:fill="auto"/>
        </w:rPr>
        <w:t>（包括项目工期、确保项目</w:t>
      </w:r>
      <w:r>
        <w:rPr>
          <w:rFonts w:hint="eastAsia" w:ascii="宋体" w:hAnsi="宋体" w:cs="宋体"/>
          <w:color w:val="auto"/>
          <w:sz w:val="24"/>
          <w:szCs w:val="24"/>
          <w:highlight w:val="none"/>
          <w:shd w:val="clear" w:color="auto" w:fill="auto"/>
          <w:lang w:eastAsia="zh-CN"/>
        </w:rPr>
        <w:t>服务质量</w:t>
      </w:r>
      <w:r>
        <w:rPr>
          <w:rFonts w:hint="eastAsia" w:ascii="宋体" w:hAnsi="宋体" w:cs="宋体"/>
          <w:color w:val="auto"/>
          <w:sz w:val="24"/>
          <w:szCs w:val="24"/>
          <w:highlight w:val="none"/>
          <w:shd w:val="clear" w:color="auto" w:fill="auto"/>
        </w:rPr>
        <w:t>的措施或方案、项目实施进度安排）。</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C.</w:t>
      </w:r>
      <w:r>
        <w:rPr>
          <w:rFonts w:hint="eastAsia" w:ascii="宋体" w:hAnsi="宋体"/>
          <w:color w:val="auto"/>
          <w:sz w:val="24"/>
          <w:highlight w:val="none"/>
          <w:shd w:val="clear" w:color="auto" w:fill="auto"/>
          <w:lang w:eastAsia="zh-CN"/>
        </w:rPr>
        <w:t>质量保证措施</w:t>
      </w:r>
      <w:r>
        <w:rPr>
          <w:rFonts w:hint="eastAsia" w:asciiTheme="minorEastAsia" w:hAnsiTheme="minorEastAsia" w:eastAsiaTheme="minorEastAsia"/>
          <w:color w:val="auto"/>
          <w:sz w:val="24"/>
          <w:szCs w:val="24"/>
          <w:highlight w:val="none"/>
          <w:shd w:val="clear" w:color="auto" w:fill="auto"/>
        </w:rPr>
        <w:t>；</w:t>
      </w:r>
    </w:p>
    <w:p>
      <w:pPr>
        <w:pageBreakBefore w:val="0"/>
        <w:kinsoku/>
        <w:wordWrap/>
        <w:overflowPunct/>
        <w:topLinePunct w:val="0"/>
        <w:bidi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）投标人</w:t>
      </w:r>
      <w:r>
        <w:rPr>
          <w:rFonts w:hint="eastAsia" w:ascii="宋体" w:hAnsi="宋体" w:cs="宋体"/>
          <w:color w:val="auto"/>
          <w:sz w:val="24"/>
          <w:highlight w:val="none"/>
          <w:shd w:val="clear" w:color="auto" w:fill="auto"/>
          <w:lang w:eastAsia="zh-CN"/>
        </w:rPr>
        <w:t>根据评标办法</w:t>
      </w:r>
      <w:r>
        <w:rPr>
          <w:rFonts w:hint="eastAsia" w:ascii="宋体" w:hAnsi="宋体" w:cs="宋体"/>
          <w:color w:val="auto"/>
          <w:sz w:val="24"/>
          <w:highlight w:val="none"/>
          <w:shd w:val="clear" w:color="auto" w:fill="auto"/>
        </w:rPr>
        <w:t>提供的</w:t>
      </w:r>
      <w:r>
        <w:rPr>
          <w:rFonts w:hint="eastAsia" w:ascii="宋体" w:hAnsi="宋体" w:cs="宋体"/>
          <w:color w:val="auto"/>
          <w:sz w:val="24"/>
          <w:highlight w:val="none"/>
          <w:shd w:val="clear" w:color="auto" w:fill="auto"/>
          <w:lang w:eastAsia="zh-CN"/>
        </w:rPr>
        <w:t>相关证明材料（须提供原件扫描件）。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3、报价文件的组成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（2）此报价为投标人一次性报出唯一的最终价格，包含其它一切所要涉及到的费用，有选择的报价将被拒绝。</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lang w:val="zh-CN"/>
        </w:rPr>
      </w:pPr>
      <w:r>
        <w:rPr>
          <w:rFonts w:hint="eastAsia" w:asciiTheme="minorEastAsia" w:hAnsiTheme="minorEastAsia" w:eastAsiaTheme="minorEastAsia"/>
          <w:color w:val="auto"/>
          <w:kern w:val="0"/>
          <w:sz w:val="24"/>
          <w:highlight w:val="none"/>
          <w:shd w:val="clear" w:color="auto" w:fill="auto"/>
          <w:lang w:val="zh-CN"/>
        </w:rPr>
        <w:t>（</w:t>
      </w:r>
      <w:r>
        <w:rPr>
          <w:rFonts w:hint="eastAsia" w:asciiTheme="minorEastAsia" w:hAnsiTheme="minorEastAsia" w:eastAsiaTheme="minorEastAsia"/>
          <w:color w:val="auto"/>
          <w:kern w:val="0"/>
          <w:sz w:val="24"/>
          <w:highlight w:val="none"/>
          <w:shd w:val="clear" w:color="auto" w:fill="auto"/>
        </w:rPr>
        <w:t>3</w:t>
      </w:r>
      <w:r>
        <w:rPr>
          <w:rFonts w:hint="eastAsia" w:asciiTheme="minorEastAsia" w:hAnsiTheme="minorEastAsia" w:eastAsiaTheme="minorEastAsia"/>
          <w:color w:val="auto"/>
          <w:kern w:val="0"/>
          <w:sz w:val="24"/>
          <w:highlight w:val="none"/>
          <w:shd w:val="clear" w:color="auto" w:fill="auto"/>
          <w:lang w:val="zh-CN"/>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lang w:val="zh-CN"/>
        </w:rPr>
      </w:pPr>
      <w:r>
        <w:rPr>
          <w:rFonts w:hint="eastAsia" w:asciiTheme="minorEastAsia" w:hAnsiTheme="minorEastAsia" w:eastAsiaTheme="minorEastAsia"/>
          <w:color w:val="auto"/>
          <w:kern w:val="0"/>
          <w:sz w:val="24"/>
          <w:highlight w:val="none"/>
          <w:shd w:val="clear" w:color="auto" w:fill="auto"/>
          <w:lang w:val="zh-CN"/>
        </w:rPr>
        <w:t>（</w:t>
      </w:r>
      <w:r>
        <w:rPr>
          <w:rFonts w:hint="eastAsia" w:asciiTheme="minorEastAsia" w:hAnsiTheme="minorEastAsia" w:eastAsiaTheme="minorEastAsia"/>
          <w:color w:val="auto"/>
          <w:kern w:val="0"/>
          <w:sz w:val="24"/>
          <w:highlight w:val="none"/>
          <w:shd w:val="clear" w:color="auto" w:fill="auto"/>
        </w:rPr>
        <w:t>4</w:t>
      </w:r>
      <w:r>
        <w:rPr>
          <w:rFonts w:hint="eastAsia" w:asciiTheme="minorEastAsia" w:hAnsiTheme="minorEastAsia" w:eastAsiaTheme="minorEastAsia"/>
          <w:color w:val="auto"/>
          <w:kern w:val="0"/>
          <w:sz w:val="24"/>
          <w:highlight w:val="none"/>
          <w:shd w:val="clear" w:color="auto" w:fill="auto"/>
          <w:lang w:val="zh-CN"/>
        </w:rPr>
        <w:t>）</w:t>
      </w:r>
      <w:r>
        <w:rPr>
          <w:rFonts w:hint="eastAsia" w:asciiTheme="minorEastAsia" w:hAnsiTheme="minorEastAsia" w:eastAsiaTheme="minorEastAsia"/>
          <w:color w:val="auto"/>
          <w:kern w:val="0"/>
          <w:sz w:val="24"/>
          <w:highlight w:val="none"/>
          <w:shd w:val="clear" w:color="auto" w:fill="auto"/>
        </w:rPr>
        <w:t>政府采购优惠政策相关资料、产品适用政府采购政策情况表（如有）。</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kern w:val="0"/>
          <w:sz w:val="24"/>
          <w:highlight w:val="none"/>
          <w:shd w:val="clear" w:color="auto" w:fill="auto"/>
        </w:rPr>
        <w:t>6</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投标报价应按招标文件中相关附表格式填写。</w:t>
      </w:r>
    </w:p>
    <w:p>
      <w:pPr>
        <w:pageBreakBefore w:val="0"/>
        <w:numPr>
          <w:ilvl w:val="0"/>
          <w:numId w:val="7"/>
        </w:numPr>
        <w:kinsoku/>
        <w:wordWrap/>
        <w:overflowPunct/>
        <w:topLinePunct w:val="0"/>
        <w:bidi w:val="0"/>
        <w:spacing w:line="400" w:lineRule="exact"/>
        <w:ind w:left="420" w:leftChars="200" w:right="199" w:rightChars="95" w:firstLine="520" w:firstLineChars="216"/>
        <w:rPr>
          <w:rFonts w:asciiTheme="minorEastAsia" w:hAnsiTheme="minorEastAsia" w:eastAsiaTheme="minorEastAsia"/>
          <w:b/>
          <w:bCs/>
          <w:color w:val="auto"/>
          <w:kern w:val="0"/>
          <w:sz w:val="24"/>
          <w:highlight w:val="none"/>
          <w:shd w:val="clear" w:color="auto" w:fill="auto"/>
        </w:rPr>
      </w:pPr>
      <w:r>
        <w:rPr>
          <w:rFonts w:hint="eastAsia" w:asciiTheme="minorEastAsia" w:hAnsiTheme="minorEastAsia" w:eastAsiaTheme="minorEastAsia"/>
          <w:b/>
          <w:bCs/>
          <w:color w:val="auto"/>
          <w:kern w:val="0"/>
          <w:sz w:val="24"/>
          <w:highlight w:val="none"/>
          <w:shd w:val="clear" w:color="auto" w:fill="auto"/>
        </w:rPr>
        <w:t>投标文件递交要求</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 投标文件的上传、递交：见《前附表》。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2.“电子加密投标文件”解密和异常情况处理：见《前附表》。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3.投标文件的补充、修改或撤回</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3.2投标截止时间后，供应商不得撤回、修改《投标文件》。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4.投标文件的备选方案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4.1供应商不得递交任何的投标备选（替代）方案，否则其投标文件将作无效标处理。与“电子加密投标文件”同时生成的“备份投标文件”不是投标备选（替代）方案。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 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5.1供应商应按前附表中规定的时间、地点将投标文件递交给采购人，采购人将拒绝接受逾期送达的投标文件。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5.2采购人可以按本须知规定以补充通知的方式，酌情延长递交投标文件的截止日期。在上述情况下，采购人与供应商以前在投标截止期方面的全部权利、责任和义务，将适用于延长至新的投标截止期。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p>
    <w:p>
      <w:pPr>
        <w:pageBreakBefore w:val="0"/>
        <w:tabs>
          <w:tab w:val="left" w:pos="189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（三）投标文件的有效期</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auto"/>
          <w:sz w:val="24"/>
          <w:highlight w:val="none"/>
          <w:shd w:val="clear" w:color="auto" w:fill="auto"/>
          <w:lang w:val="en-GB"/>
        </w:rPr>
      </w:pPr>
      <w:r>
        <w:rPr>
          <w:rFonts w:hint="eastAsia" w:ascii="宋体" w:hAnsi="宋体"/>
          <w:color w:val="auto"/>
          <w:sz w:val="24"/>
          <w:highlight w:val="none"/>
          <w:shd w:val="clear" w:color="auto" w:fill="auto"/>
          <w:lang w:val="en-GB"/>
        </w:rPr>
        <w:t>自投标截止日起90天投标文件应保持有效。有效期不足的投标文件将被拒绝。</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在特殊情况下，采购人可与投标人协商延长投标文件的有效期，这种要求和答复均以书面形式进行。</w:t>
      </w:r>
    </w:p>
    <w:p>
      <w:pPr>
        <w:pageBreakBefore w:val="0"/>
        <w:kinsoku/>
        <w:wordWrap/>
        <w:overflowPunct/>
        <w:topLinePunct w:val="0"/>
        <w:bidi w:val="0"/>
        <w:snapToGrid w:val="0"/>
        <w:spacing w:line="400" w:lineRule="exact"/>
        <w:ind w:left="420" w:leftChars="200" w:right="199" w:rightChars="95" w:firstLine="518" w:firstLineChars="216"/>
        <w:jc w:val="left"/>
        <w:outlineLvl w:val="0"/>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color w:val="auto"/>
          <w:sz w:val="24"/>
          <w:highlight w:val="none"/>
          <w:shd w:val="clear" w:color="auto" w:fill="auto"/>
        </w:rPr>
        <w:t>3</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中标人的投标文件自开标之日起至合同履行完毕均应保持有效。</w:t>
      </w:r>
    </w:p>
    <w:p>
      <w:pPr>
        <w:pageBreakBefore w:val="0"/>
        <w:kinsoku/>
        <w:wordWrap/>
        <w:overflowPunct/>
        <w:topLinePunct w:val="0"/>
        <w:bidi w:val="0"/>
        <w:snapToGrid w:val="0"/>
        <w:spacing w:line="400" w:lineRule="exact"/>
        <w:ind w:left="420" w:leftChars="200" w:right="199" w:rightChars="95" w:firstLine="520" w:firstLineChars="216"/>
        <w:jc w:val="left"/>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四、开标</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 xml:space="preserve">   </w:t>
      </w:r>
      <w:r>
        <w:rPr>
          <w:rFonts w:hint="eastAsia" w:asciiTheme="minorEastAsia" w:hAnsiTheme="minorEastAsia" w:eastAsiaTheme="minorEastAsia"/>
          <w:color w:val="auto"/>
          <w:kern w:val="0"/>
          <w:sz w:val="24"/>
          <w:szCs w:val="24"/>
          <w:highlight w:val="none"/>
          <w:shd w:val="clear" w:color="auto" w:fill="auto"/>
        </w:rPr>
        <w:t xml:space="preserve"> 1.开标</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（一）开标形式</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1.1 采购组织机构将按照采购文件规定的时间通过“政府采购云平台”组织开标、开启投标文件，所有供应商均应当准时在线参加。</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（二） 开标准备</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2.1开标的准备工作由采购组织机构负责落实；</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（三）开标流程（两阶段）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3.1开标第一阶段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（2）投标文件解密结束，通过邮件形式发送各供应商组织签署《政府采购活动现场确认声明书》；</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（3）开启投标文件，进入资格审查；</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（4）开启资格审查通过的供应商的商务技术文件进入符合性审查、商务技术评审；</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（5）第一阶段开标结束。</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备注：开标大会的第一阶段结束后，采购人或采购代理机构将对依法对供应商的资格进行审查，资格审查结束后进入符合性审查和资信技术的评审工作。</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3.2开标大会第二阶段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（3）评审结束后，通过发送邮件形式公布中标（成交）候选供应商名单，及采购人最终确定中标或成交供应商名单的时间和公告方式等。</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特别说明：如遇“政府采购云平台”电子化开标或评审程序调整的，按调整后程序执行。</w:t>
      </w:r>
    </w:p>
    <w:p>
      <w:pPr>
        <w:pStyle w:val="12"/>
        <w:pageBreakBefore w:val="0"/>
        <w:kinsoku/>
        <w:wordWrap/>
        <w:overflowPunct/>
        <w:topLinePunct w:val="0"/>
        <w:bidi w:val="0"/>
        <w:snapToGrid w:val="0"/>
        <w:spacing w:line="400" w:lineRule="exact"/>
        <w:ind w:left="420" w:leftChars="200" w:right="199" w:rightChars="95" w:firstLine="520" w:firstLineChars="216"/>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五、评标</w:t>
      </w:r>
    </w:p>
    <w:p>
      <w:pPr>
        <w:pStyle w:val="12"/>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（一）组建评标委员会</w:t>
      </w:r>
    </w:p>
    <w:p>
      <w:pPr>
        <w:pStyle w:val="12"/>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本项目评标委员会由政府采购评审专家</w:t>
      </w:r>
      <w:r>
        <w:rPr>
          <w:rFonts w:hint="eastAsia" w:asciiTheme="minorEastAsia" w:hAnsiTheme="minorEastAsia" w:eastAsiaTheme="minorEastAsia"/>
          <w:color w:val="auto"/>
          <w:sz w:val="24"/>
          <w:highlight w:val="none"/>
          <w:shd w:val="clear" w:color="auto" w:fill="auto"/>
        </w:rPr>
        <w:t>和采购单位评审代表</w:t>
      </w:r>
      <w:r>
        <w:rPr>
          <w:rFonts w:asciiTheme="minorEastAsia" w:hAnsiTheme="minorEastAsia" w:eastAsiaTheme="minorEastAsia"/>
          <w:color w:val="auto"/>
          <w:sz w:val="24"/>
          <w:highlight w:val="none"/>
          <w:shd w:val="clear" w:color="auto" w:fill="auto"/>
        </w:rPr>
        <w:t>组成。</w:t>
      </w:r>
    </w:p>
    <w:p>
      <w:pPr>
        <w:pStyle w:val="12"/>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二</w:t>
      </w:r>
      <w:r>
        <w:rPr>
          <w:rFonts w:asciiTheme="minorEastAsia" w:hAnsiTheme="minorEastAsia" w:eastAsiaTheme="minorEastAsia"/>
          <w:b/>
          <w:color w:val="auto"/>
          <w:sz w:val="24"/>
          <w:highlight w:val="none"/>
          <w:shd w:val="clear" w:color="auto" w:fill="auto"/>
        </w:rPr>
        <w:t>）</w:t>
      </w:r>
      <w:r>
        <w:rPr>
          <w:rFonts w:asciiTheme="minorEastAsia" w:hAnsiTheme="minorEastAsia" w:eastAsiaTheme="minorEastAsia"/>
          <w:b/>
          <w:bCs/>
          <w:color w:val="auto"/>
          <w:sz w:val="24"/>
          <w:highlight w:val="none"/>
          <w:shd w:val="clear" w:color="auto" w:fill="auto"/>
        </w:rPr>
        <w:t>评标程序</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bCs/>
          <w:color w:val="auto"/>
          <w:sz w:val="24"/>
          <w:highlight w:val="none"/>
          <w:shd w:val="clear" w:color="auto" w:fill="auto"/>
        </w:rPr>
      </w:pPr>
      <w:r>
        <w:rPr>
          <w:rFonts w:hint="eastAsia" w:asciiTheme="minorEastAsia" w:hAnsiTheme="minorEastAsia" w:eastAsiaTheme="minorEastAsia"/>
          <w:b/>
          <w:bCs/>
          <w:color w:val="auto"/>
          <w:sz w:val="24"/>
          <w:highlight w:val="none"/>
          <w:shd w:val="clear" w:color="auto" w:fill="auto"/>
        </w:rPr>
        <w:t>1、资格</w:t>
      </w:r>
      <w:r>
        <w:rPr>
          <w:rFonts w:asciiTheme="minorEastAsia" w:hAnsiTheme="minorEastAsia" w:eastAsiaTheme="minorEastAsia"/>
          <w:b/>
          <w:bCs/>
          <w:color w:val="auto"/>
          <w:sz w:val="24"/>
          <w:highlight w:val="none"/>
          <w:shd w:val="clear" w:color="auto" w:fill="auto"/>
        </w:rPr>
        <w:t>审查</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公开招标采购项目开标结束后，采购人或者采购组织机构应当依法对投标人的资格进行审查，对审查发现无效的进行必要的询标，结束后公布无效投标的投标人名单、投标无效的原因。</w:t>
      </w:r>
    </w:p>
    <w:p>
      <w:pPr>
        <w:pStyle w:val="17"/>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bCs/>
          <w:color w:val="auto"/>
          <w:highlight w:val="none"/>
          <w:shd w:val="clear" w:color="auto" w:fill="auto"/>
        </w:rPr>
      </w:pPr>
      <w:r>
        <w:rPr>
          <w:rFonts w:asciiTheme="minorEastAsia" w:hAnsiTheme="minorEastAsia" w:eastAsiaTheme="minorEastAsia"/>
          <w:b/>
          <w:bCs/>
          <w:color w:val="auto"/>
          <w:highlight w:val="none"/>
          <w:shd w:val="clear" w:color="auto" w:fill="auto"/>
        </w:rPr>
        <w:t>2、符合性审查</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b/>
          <w:bCs/>
          <w:color w:val="auto"/>
          <w:highlight w:val="none"/>
          <w:shd w:val="clear" w:color="auto" w:fill="auto"/>
        </w:rPr>
        <w:t>3、</w:t>
      </w:r>
      <w:r>
        <w:rPr>
          <w:rFonts w:hint="default" w:ascii="Arial" w:hAnsi="Arial" w:cs="Arial"/>
          <w:b/>
          <w:bCs/>
          <w:color w:val="auto"/>
          <w:highlight w:val="none"/>
          <w:shd w:val="clear" w:color="auto" w:fill="auto"/>
        </w:rPr>
        <w:t>综合比较与评价</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（1）对于投标文件中含义不明确、同类问题表述不一致或者有明显文字和计算错误的内容，评标委员会应当以书面形式要求投标人作出必要的澄清、说明或者补正。</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Arial" w:hAnsi="Arial" w:cs="Arial"/>
          <w:b/>
          <w:bCs/>
          <w:color w:val="auto"/>
          <w:sz w:val="24"/>
          <w:highlight w:val="none"/>
          <w:shd w:val="clear" w:color="auto" w:fill="auto"/>
        </w:rPr>
      </w:pPr>
      <w:r>
        <w:rPr>
          <w:rFonts w:hint="eastAsia" w:ascii="Arial" w:hAnsi="Arial" w:cs="Arial"/>
          <w:b/>
          <w:bCs/>
          <w:color w:val="auto"/>
          <w:sz w:val="24"/>
          <w:highlight w:val="none"/>
          <w:shd w:val="clear" w:color="auto" w:fill="auto"/>
        </w:rPr>
        <w:t>4、得分确认及评审报告编写</w:t>
      </w:r>
    </w:p>
    <w:p>
      <w:pPr>
        <w:pStyle w:val="12"/>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sz w:val="24"/>
          <w:highlight w:val="none"/>
          <w:shd w:val="clear" w:color="auto" w:fill="auto"/>
        </w:rPr>
        <w:t>1</w:t>
      </w: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sz w:val="24"/>
          <w:highlight w:val="none"/>
          <w:shd w:val="clear" w:color="auto" w:fill="auto"/>
        </w:rPr>
        <w:t>评标委员会对报价文件进行复核，对于系统计算出的价格分及总得分进行确认；</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Arial" w:hAnsi="Arial" w:cs="Arial"/>
          <w:b/>
          <w:bCs/>
          <w:color w:val="auto"/>
          <w:sz w:val="24"/>
          <w:highlight w:val="none"/>
          <w:shd w:val="clear" w:color="auto" w:fill="auto"/>
        </w:rPr>
      </w:pP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sz w:val="24"/>
          <w:highlight w:val="none"/>
          <w:shd w:val="clear" w:color="auto" w:fill="auto"/>
        </w:rPr>
        <w:t>3</w:t>
      </w: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kern w:val="0"/>
          <w:sz w:val="24"/>
          <w:highlight w:val="none"/>
          <w:shd w:val="clear" w:color="auto" w:fill="auto"/>
        </w:rPr>
        <w:t>评标委员会</w:t>
      </w:r>
      <w:r>
        <w:rPr>
          <w:rFonts w:asciiTheme="minorEastAsia" w:hAnsiTheme="minorEastAsia" w:eastAsiaTheme="minorEastAsia"/>
          <w:color w:val="auto"/>
          <w:sz w:val="24"/>
          <w:highlight w:val="none"/>
          <w:shd w:val="clear" w:color="auto" w:fill="auto"/>
        </w:rPr>
        <w:t>按评标原则</w:t>
      </w:r>
      <w:r>
        <w:rPr>
          <w:rFonts w:hint="eastAsia" w:asciiTheme="minorEastAsia" w:hAnsiTheme="minorEastAsia" w:eastAsiaTheme="minorEastAsia"/>
          <w:color w:val="auto"/>
          <w:sz w:val="24"/>
          <w:highlight w:val="none"/>
          <w:shd w:val="clear" w:color="auto" w:fill="auto"/>
        </w:rPr>
        <w:t>及得分情况编写评审报告。</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5、评价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color w:val="auto"/>
          <w:sz w:val="24"/>
          <w:highlight w:val="none"/>
          <w:shd w:val="clear" w:color="auto" w:fill="auto"/>
        </w:rPr>
        <w:t>采购组织机构对评标委员会评审专家进行评价。</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hint="eastAsia" w:asciiTheme="minorEastAsia" w:hAnsiTheme="minorEastAsia"/>
          <w:b/>
          <w:color w:val="auto"/>
          <w:sz w:val="24"/>
          <w:highlight w:val="none"/>
          <w:shd w:val="clear" w:color="auto" w:fill="auto"/>
        </w:rPr>
        <w:t>（三）澄清问题的形式</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color w:val="auto"/>
          <w:sz w:val="24"/>
          <w:highlight w:val="none"/>
          <w:shd w:val="clear" w:color="auto" w:fill="auto"/>
        </w:rPr>
        <w:t>投标人的澄清、说明或者补正应当采用书面形式，并加盖公章，或者由法定代理人或其授权的代表签字，并不得超出投标文件的范围或者改变投标文件的实质性内容。</w:t>
      </w:r>
    </w:p>
    <w:p>
      <w:pPr>
        <w:pStyle w:val="12"/>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（四）错误修正</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投标文件报价出现前后不一致的，除招标文件另有规定外，按照下列规定修正：</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1、投标文件中开标一览表（报价表）内容与投标文件中相应内容不一致的，以开标一览表（报价表）为准；</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2、大写金额和小写金额不一致的，以大写金额为准；</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3、单价金额小数点或者百分比有明显错位的，以开标一览表的总价为准，并修改单价；</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4、总价金额与按单价汇总金额不一致的，以单价金额计算结果为准。</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同时出现两种以上不一致的，按照前款规定的顺序修正。</w:t>
      </w:r>
    </w:p>
    <w:p>
      <w:pPr>
        <w:pStyle w:val="17"/>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color w:val="auto"/>
          <w:highlight w:val="none"/>
          <w:shd w:val="clear" w:color="auto" w:fill="auto"/>
        </w:rPr>
      </w:pPr>
      <w:r>
        <w:rPr>
          <w:rFonts w:asciiTheme="minorEastAsia" w:hAnsiTheme="minorEastAsia" w:eastAsiaTheme="minorEastAsia"/>
          <w:b/>
          <w:bCs/>
          <w:color w:val="auto"/>
          <w:highlight w:val="none"/>
          <w:shd w:val="clear" w:color="auto" w:fill="auto"/>
        </w:rPr>
        <w:t>（五）</w:t>
      </w:r>
      <w:r>
        <w:rPr>
          <w:rFonts w:asciiTheme="minorEastAsia" w:hAnsiTheme="minorEastAsia" w:eastAsiaTheme="minorEastAsia"/>
          <w:b/>
          <w:color w:val="auto"/>
          <w:highlight w:val="none"/>
          <w:shd w:val="clear" w:color="auto" w:fill="auto"/>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asciiTheme="minorEastAsia" w:hAnsiTheme="minorEastAsia" w:eastAsiaTheme="minorEastAsia"/>
          <w:b/>
          <w:bCs/>
          <w:color w:val="auto"/>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1、资格证明文件或商务与技术文件跟报价文件出现混装或在资格证明文件或商务与技术文件中出现投标报价的，或者报价文件中报价的货物跟商务与技术文件中的投标货物出现重大偏差的；</w:t>
      </w:r>
    </w:p>
    <w:p>
      <w:pPr>
        <w:pStyle w:val="17"/>
        <w:pageBreakBefore w:val="0"/>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2、不具备招标文件中规定的资格要求的。</w:t>
      </w:r>
      <w:r>
        <w:rPr>
          <w:rFonts w:hint="default" w:asciiTheme="minorEastAsia" w:hAnsiTheme="minorEastAsia" w:eastAsiaTheme="minorEastAsia"/>
          <w:color w:val="auto"/>
          <w:highlight w:val="none"/>
          <w:shd w:val="clear" w:color="auto" w:fill="auto"/>
        </w:rPr>
        <w:tab/>
      </w:r>
    </w:p>
    <w:p>
      <w:pPr>
        <w:pStyle w:val="17"/>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3、投标文件含有采购人不能接受的附加条件的。</w:t>
      </w:r>
    </w:p>
    <w:p>
      <w:pPr>
        <w:pStyle w:val="17"/>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hint="eastAsia" w:asciiTheme="minorEastAsia" w:hAnsiTheme="minorEastAsia" w:eastAsiaTheme="minorEastAsia"/>
          <w:color w:val="auto"/>
          <w:highlight w:val="none"/>
          <w:shd w:val="clear" w:color="auto" w:fill="auto"/>
          <w:lang w:val="en-US" w:eastAsia="zh-CN"/>
        </w:rPr>
        <w:t>4</w:t>
      </w:r>
      <w:r>
        <w:rPr>
          <w:rFonts w:asciiTheme="minorEastAsia" w:hAnsiTheme="minorEastAsia" w:eastAsiaTheme="minorEastAsia"/>
          <w:color w:val="auto"/>
          <w:highlight w:val="none"/>
          <w:shd w:val="clear" w:color="auto" w:fil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Style w:val="17"/>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lang w:val="en-US" w:eastAsia="zh-CN"/>
        </w:rPr>
        <w:t>7</w:t>
      </w:r>
      <w:r>
        <w:rPr>
          <w:rFonts w:hint="eastAsia" w:asciiTheme="minorEastAsia" w:hAnsiTheme="minorEastAsia" w:eastAsiaTheme="minorEastAsia"/>
          <w:color w:val="auto"/>
          <w:kern w:val="0"/>
          <w:sz w:val="24"/>
          <w:highlight w:val="none"/>
          <w:shd w:val="clear" w:color="auto" w:fill="auto"/>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lang w:val="en-US" w:eastAsia="zh-CN"/>
        </w:rPr>
        <w:t>8</w:t>
      </w:r>
      <w:r>
        <w:rPr>
          <w:rFonts w:asciiTheme="minorEastAsia" w:hAnsiTheme="minorEastAsia" w:eastAsiaTheme="minorEastAsia"/>
          <w:color w:val="auto"/>
          <w:kern w:val="0"/>
          <w:sz w:val="24"/>
          <w:highlight w:val="none"/>
          <w:shd w:val="clear" w:color="auto" w:fill="auto"/>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shd w:val="clear" w:color="auto" w:fill="auto"/>
        </w:rPr>
        <w:t>，并移送采购监管部门</w:t>
      </w:r>
      <w:r>
        <w:rPr>
          <w:rFonts w:asciiTheme="minorEastAsia" w:hAnsiTheme="minorEastAsia" w:eastAsiaTheme="minorEastAsia"/>
          <w:color w:val="auto"/>
          <w:kern w:val="0"/>
          <w:sz w:val="24"/>
          <w:highlight w:val="none"/>
          <w:shd w:val="clear" w:color="auto" w:fill="auto"/>
        </w:rPr>
        <w:t>：</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（1）不同投标人的投标文件由同一单位或者个人编制；</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（2）不同投标人委托同一单位或者个人办理投标事宜；</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（3）不同投标人的投标文件载明的项目管理成员或者联系人员为同一人；</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（4）不同投标人的投标文件异常一致或者投标报价呈规律性差异；</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（5）不同投标人的投标文件相互混装；</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12、不符合法律、法规和招标文件中规定的其他实质性要求的（招标文件中打“</w:t>
      </w:r>
      <w:bookmarkStart w:id="3" w:name="_Hlk34835432"/>
      <w:r>
        <w:rPr>
          <w:rFonts w:hint="eastAsia" w:asciiTheme="minorEastAsia" w:hAnsiTheme="minorEastAsia" w:eastAsiaTheme="minorEastAsia"/>
          <w:color w:val="auto"/>
          <w:kern w:val="0"/>
          <w:sz w:val="24"/>
          <w:highlight w:val="none"/>
          <w:shd w:val="clear" w:color="auto" w:fill="auto"/>
        </w:rPr>
        <w:t>▲</w:t>
      </w:r>
      <w:bookmarkEnd w:id="3"/>
      <w:r>
        <w:rPr>
          <w:rFonts w:hint="eastAsia" w:asciiTheme="minorEastAsia" w:hAnsiTheme="minorEastAsia" w:eastAsiaTheme="minorEastAsia"/>
          <w:color w:val="auto"/>
          <w:kern w:val="0"/>
          <w:sz w:val="24"/>
          <w:highlight w:val="none"/>
          <w:shd w:val="clear" w:color="auto" w:fill="auto"/>
        </w:rPr>
        <w:t>”内容及被拒绝的条款）。</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（六）有下列情况之一的，本次招标作为废标处置</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1、出现影响采购公正的违法、违规行为的；</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b/>
          <w:bCs/>
          <w:color w:val="auto"/>
          <w:highlight w:val="none"/>
          <w:shd w:val="clear" w:color="auto" w:fill="auto"/>
        </w:rPr>
      </w:pPr>
      <w:r>
        <w:rPr>
          <w:rFonts w:asciiTheme="minorEastAsia" w:hAnsiTheme="minorEastAsia" w:eastAsiaTheme="minorEastAsia"/>
          <w:color w:val="auto"/>
          <w:highlight w:val="none"/>
          <w:shd w:val="clear" w:color="auto" w:fill="auto"/>
        </w:rPr>
        <w:t xml:space="preserve">2、评标委员会发现招标文件存在歧义、重大缺陷导致评标工作无法进行，或者招标文件内容违反国家有关强制性规定的； </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3、因重大变故，采购任务取消的；</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4、法律、法规和招标文件规定的其他导致评标结果无效的。</w:t>
      </w:r>
    </w:p>
    <w:p>
      <w:pPr>
        <w:pStyle w:val="12"/>
        <w:pageBreakBefore w:val="0"/>
        <w:tabs>
          <w:tab w:val="left" w:pos="630"/>
        </w:tabs>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七</w:t>
      </w:r>
      <w:r>
        <w:rPr>
          <w:rFonts w:asciiTheme="minorEastAsia" w:hAnsiTheme="minorEastAsia" w:eastAsiaTheme="minorEastAsia"/>
          <w:b/>
          <w:color w:val="auto"/>
          <w:sz w:val="24"/>
          <w:highlight w:val="none"/>
          <w:shd w:val="clear" w:color="auto" w:fill="auto"/>
        </w:rPr>
        <w:t>）评标原则和评标办法</w:t>
      </w:r>
    </w:p>
    <w:p>
      <w:pPr>
        <w:pStyle w:val="12"/>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1</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2</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评标办法。具体评标内容及评分标准等详见《第</w:t>
      </w:r>
      <w:r>
        <w:rPr>
          <w:rFonts w:hint="eastAsia" w:asciiTheme="minorEastAsia" w:hAnsiTheme="minorEastAsia" w:eastAsiaTheme="minorEastAsia"/>
          <w:color w:val="auto"/>
          <w:sz w:val="24"/>
          <w:highlight w:val="none"/>
          <w:shd w:val="clear" w:color="auto" w:fill="auto"/>
        </w:rPr>
        <w:t>三章</w:t>
      </w:r>
      <w:r>
        <w:rPr>
          <w:rFonts w:asciiTheme="minorEastAsia" w:hAnsiTheme="minorEastAsia" w:eastAsiaTheme="minorEastAsia"/>
          <w:color w:val="auto"/>
          <w:sz w:val="24"/>
          <w:highlight w:val="none"/>
          <w:shd w:val="clear" w:color="auto" w:fill="auto"/>
        </w:rPr>
        <w:t>：评标</w:t>
      </w:r>
      <w:r>
        <w:rPr>
          <w:rFonts w:hint="eastAsia" w:asciiTheme="minorEastAsia" w:hAnsiTheme="minorEastAsia" w:eastAsiaTheme="minorEastAsia"/>
          <w:color w:val="auto"/>
          <w:sz w:val="24"/>
          <w:highlight w:val="none"/>
          <w:shd w:val="clear" w:color="auto" w:fill="auto"/>
        </w:rPr>
        <w:t>方</w:t>
      </w:r>
      <w:r>
        <w:rPr>
          <w:rFonts w:asciiTheme="minorEastAsia" w:hAnsiTheme="minorEastAsia" w:eastAsiaTheme="minorEastAsia"/>
          <w:color w:val="auto"/>
          <w:sz w:val="24"/>
          <w:highlight w:val="none"/>
          <w:shd w:val="clear" w:color="auto" w:fill="auto"/>
        </w:rPr>
        <w:t>法及评分标准》。</w:t>
      </w:r>
    </w:p>
    <w:p>
      <w:pPr>
        <w:pStyle w:val="12"/>
        <w:pageBreakBefore w:val="0"/>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八</w:t>
      </w:r>
      <w:r>
        <w:rPr>
          <w:rFonts w:asciiTheme="minorEastAsia" w:hAnsiTheme="minorEastAsia" w:eastAsiaTheme="minorEastAsia"/>
          <w:b/>
          <w:color w:val="auto"/>
          <w:sz w:val="24"/>
          <w:highlight w:val="none"/>
          <w:shd w:val="clear" w:color="auto" w:fill="auto"/>
        </w:rPr>
        <w:t>）评标过程的监控</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本项目评标过程实行全程录音、录像监控，政府采购监管部门视情进行现场监督，投标人在评标过程中所进行的试图影响评标结果的不公正活动，可能导致其投标被拒绝。</w:t>
      </w:r>
    </w:p>
    <w:p>
      <w:pPr>
        <w:pStyle w:val="17"/>
        <w:pageBreakBefore w:val="0"/>
        <w:kinsoku/>
        <w:wordWrap/>
        <w:overflowPunct/>
        <w:topLinePunct w:val="0"/>
        <w:bidi w:val="0"/>
        <w:spacing w:before="0" w:beforeAutospacing="0" w:after="0" w:afterAutospacing="0" w:line="380" w:lineRule="exact"/>
        <w:ind w:left="420" w:leftChars="200" w:right="199" w:rightChars="95" w:firstLine="520" w:firstLineChars="216"/>
        <w:jc w:val="both"/>
        <w:rPr>
          <w:rFonts w:hint="default" w:asciiTheme="minorEastAsia" w:hAnsiTheme="minorEastAsia" w:eastAsiaTheme="minorEastAsia"/>
          <w:b/>
          <w:color w:val="auto"/>
          <w:highlight w:val="none"/>
          <w:shd w:val="clear" w:color="auto" w:fill="auto"/>
        </w:rPr>
      </w:pPr>
      <w:r>
        <w:rPr>
          <w:rFonts w:asciiTheme="minorEastAsia" w:hAnsiTheme="minorEastAsia" w:eastAsiaTheme="minorEastAsia"/>
          <w:b/>
          <w:color w:val="auto"/>
          <w:highlight w:val="none"/>
          <w:shd w:val="clear" w:color="auto" w:fill="auto"/>
        </w:rPr>
        <w:t>六、定标</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w:t>
      </w:r>
      <w:r>
        <w:rPr>
          <w:color w:val="auto"/>
          <w:highlight w:val="none"/>
          <w:shd w:val="clear" w:color="auto" w:fill="auto"/>
        </w:rPr>
        <w:t>确定中标供应商。</w:t>
      </w:r>
      <w:r>
        <w:rPr>
          <w:rFonts w:asciiTheme="minorEastAsia" w:hAnsiTheme="minorEastAsia" w:eastAsiaTheme="minorEastAsia"/>
          <w:color w:val="auto"/>
          <w:highlight w:val="none"/>
          <w:shd w:val="clear" w:color="auto" w:fill="auto"/>
        </w:rPr>
        <w:t>评标委员会根据采购单位的</w:t>
      </w:r>
      <w:r>
        <w:rPr>
          <w:color w:val="auto"/>
          <w:highlight w:val="none"/>
          <w:shd w:val="clear" w:color="auto" w:fill="auto"/>
        </w:rPr>
        <w:t>《授权意见确认书》</w:t>
      </w:r>
      <w:r>
        <w:rPr>
          <w:rFonts w:asciiTheme="minorEastAsia" w:hAnsiTheme="minorEastAsia" w:eastAsiaTheme="minorEastAsia"/>
          <w:color w:val="auto"/>
          <w:highlight w:val="none"/>
          <w:shd w:val="clear" w:color="auto" w:fill="auto"/>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380" w:lineRule="exact"/>
        <w:ind w:left="420" w:leftChars="200" w:right="199" w:rightChars="95" w:firstLine="518" w:firstLineChars="216"/>
        <w:rPr>
          <w:rFonts w:ascii="宋体" w:hAnsi="宋体"/>
          <w:color w:val="auto"/>
          <w:kern w:val="0"/>
          <w:sz w:val="24"/>
          <w:highlight w:val="none"/>
          <w:shd w:val="clear" w:color="auto" w:fill="auto"/>
        </w:rPr>
      </w:pPr>
      <w:r>
        <w:rPr>
          <w:rFonts w:asciiTheme="minorEastAsia" w:hAnsiTheme="minorEastAsia" w:eastAsiaTheme="minorEastAsia"/>
          <w:color w:val="auto"/>
          <w:sz w:val="24"/>
          <w:highlight w:val="none"/>
          <w:shd w:val="clear" w:color="auto" w:fill="auto"/>
        </w:rPr>
        <w:t>2、</w:t>
      </w:r>
      <w:r>
        <w:rPr>
          <w:rFonts w:hint="eastAsia" w:ascii="宋体" w:hAnsi="宋体"/>
          <w:color w:val="auto"/>
          <w:kern w:val="0"/>
          <w:sz w:val="24"/>
          <w:highlight w:val="none"/>
          <w:shd w:val="clear" w:color="auto" w:fill="auto"/>
        </w:rPr>
        <w:t>发布</w:t>
      </w:r>
      <w:r>
        <w:rPr>
          <w:color w:val="auto"/>
          <w:sz w:val="24"/>
          <w:highlight w:val="none"/>
          <w:shd w:val="clear" w:color="auto" w:fill="auto"/>
        </w:rPr>
        <w:t>中标</w:t>
      </w:r>
      <w:r>
        <w:rPr>
          <w:rFonts w:hint="eastAsia" w:ascii="宋体" w:hAnsi="宋体"/>
          <w:color w:val="auto"/>
          <w:kern w:val="0"/>
          <w:sz w:val="24"/>
          <w:highlight w:val="none"/>
          <w:shd w:val="clear" w:color="auto" w:fill="auto"/>
        </w:rPr>
        <w:t>结果公告。采购组织机构应当自中标人</w:t>
      </w:r>
      <w:r>
        <w:rPr>
          <w:rFonts w:ascii="宋体" w:hAnsi="宋体"/>
          <w:color w:val="auto"/>
          <w:kern w:val="0"/>
          <w:sz w:val="24"/>
          <w:highlight w:val="none"/>
          <w:shd w:val="clear" w:color="auto" w:fill="auto"/>
        </w:rPr>
        <w:t>确定</w:t>
      </w:r>
      <w:r>
        <w:rPr>
          <w:rFonts w:hint="eastAsia" w:ascii="宋体" w:hAnsi="宋体"/>
          <w:color w:val="auto"/>
          <w:kern w:val="0"/>
          <w:sz w:val="24"/>
          <w:highlight w:val="none"/>
          <w:shd w:val="clear" w:color="auto" w:fill="auto"/>
        </w:rPr>
        <w:t>之日起</w:t>
      </w:r>
      <w:r>
        <w:rPr>
          <w:rFonts w:ascii="宋体" w:hAnsi="宋体"/>
          <w:color w:val="auto"/>
          <w:kern w:val="0"/>
          <w:sz w:val="24"/>
          <w:highlight w:val="none"/>
          <w:shd w:val="clear" w:color="auto" w:fill="auto"/>
        </w:rPr>
        <w:t>2个工作日内</w:t>
      </w:r>
      <w:r>
        <w:rPr>
          <w:rFonts w:hint="eastAsia" w:ascii="宋体" w:hAnsi="宋体"/>
          <w:color w:val="auto"/>
          <w:kern w:val="0"/>
          <w:sz w:val="24"/>
          <w:highlight w:val="none"/>
          <w:shd w:val="clear" w:color="auto" w:fill="auto"/>
        </w:rPr>
        <w:t>，</w:t>
      </w:r>
      <w:r>
        <w:rPr>
          <w:rFonts w:ascii="宋体" w:hAnsi="宋体"/>
          <w:color w:val="auto"/>
          <w:kern w:val="0"/>
          <w:sz w:val="24"/>
          <w:highlight w:val="none"/>
          <w:shd w:val="clear" w:color="auto" w:fill="auto"/>
        </w:rPr>
        <w:t>在省级以上财政部门指定的媒体及相关网站</w:t>
      </w:r>
      <w:r>
        <w:rPr>
          <w:rFonts w:hint="eastAsia" w:ascii="宋体" w:hAnsi="宋体"/>
          <w:color w:val="auto"/>
          <w:kern w:val="0"/>
          <w:sz w:val="24"/>
          <w:highlight w:val="none"/>
          <w:shd w:val="clear" w:color="auto" w:fill="auto"/>
        </w:rPr>
        <w:t>上</w:t>
      </w:r>
      <w:r>
        <w:rPr>
          <w:rFonts w:ascii="宋体" w:hAnsi="宋体"/>
          <w:color w:val="auto"/>
          <w:kern w:val="0"/>
          <w:sz w:val="24"/>
          <w:highlight w:val="none"/>
          <w:shd w:val="clear" w:color="auto" w:fill="auto"/>
        </w:rPr>
        <w:t>公告</w:t>
      </w:r>
      <w:r>
        <w:rPr>
          <w:rFonts w:hint="eastAsia" w:ascii="宋体" w:hAnsi="宋体"/>
          <w:color w:val="auto"/>
          <w:kern w:val="0"/>
          <w:sz w:val="24"/>
          <w:highlight w:val="none"/>
          <w:shd w:val="clear" w:color="auto" w:fill="auto"/>
        </w:rPr>
        <w:t>中标结果，招标文件应当随中标结果同时公告。</w:t>
      </w:r>
    </w:p>
    <w:p>
      <w:pPr>
        <w:pageBreakBefore w:val="0"/>
        <w:kinsoku/>
        <w:wordWrap/>
        <w:overflowPunct/>
        <w:topLinePunct w:val="0"/>
        <w:bidi w:val="0"/>
        <w:spacing w:line="380" w:lineRule="exact"/>
        <w:ind w:left="420" w:leftChars="200" w:right="199" w:rightChars="95" w:firstLine="518" w:firstLineChars="216"/>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3、发出中标通知书。采购组织机构在发布中标结果的同时，向中标人发出中标通知书。</w:t>
      </w:r>
    </w:p>
    <w:p>
      <w:pPr>
        <w:pageBreakBefore w:val="0"/>
        <w:kinsoku/>
        <w:wordWrap/>
        <w:overflowPunct/>
        <w:topLinePunct w:val="0"/>
        <w:bidi w:val="0"/>
        <w:spacing w:line="380" w:lineRule="exact"/>
        <w:ind w:left="420" w:leftChars="200" w:right="199" w:rightChars="95" w:firstLine="520" w:firstLineChars="216"/>
        <w:rPr>
          <w:rFonts w:ascii="宋体" w:hAnsi="宋体"/>
          <w:color w:val="auto"/>
          <w:kern w:val="0"/>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七</w:t>
      </w:r>
      <w:r>
        <w:rPr>
          <w:rFonts w:asciiTheme="minorEastAsia" w:hAnsiTheme="minorEastAsia" w:eastAsiaTheme="minorEastAsia"/>
          <w:b/>
          <w:color w:val="auto"/>
          <w:sz w:val="24"/>
          <w:highlight w:val="none"/>
          <w:shd w:val="clear" w:color="auto" w:fill="auto"/>
        </w:rPr>
        <w:t>、</w:t>
      </w:r>
      <w:r>
        <w:rPr>
          <w:rFonts w:hint="eastAsia" w:ascii="宋体" w:hAnsi="宋体"/>
          <w:b/>
          <w:color w:val="auto"/>
          <w:kern w:val="0"/>
          <w:sz w:val="24"/>
          <w:highlight w:val="none"/>
          <w:shd w:val="clear" w:color="auto" w:fill="auto"/>
        </w:rPr>
        <w:t>合同签订及公告</w:t>
      </w:r>
    </w:p>
    <w:p>
      <w:pPr>
        <w:pageBreakBefore w:val="0"/>
        <w:kinsoku/>
        <w:wordWrap/>
        <w:overflowPunct/>
        <w:topLinePunct w:val="0"/>
        <w:bidi w:val="0"/>
        <w:spacing w:line="380" w:lineRule="exact"/>
        <w:ind w:left="420" w:leftChars="200" w:right="199" w:rightChars="95" w:firstLine="520" w:firstLineChars="216"/>
        <w:rPr>
          <w:rFonts w:ascii="宋体" w:hAnsi="宋体"/>
          <w:b/>
          <w:color w:val="auto"/>
          <w:kern w:val="0"/>
          <w:sz w:val="24"/>
          <w:highlight w:val="none"/>
          <w:shd w:val="clear" w:color="auto" w:fill="auto"/>
        </w:rPr>
      </w:pPr>
      <w:r>
        <w:rPr>
          <w:rFonts w:hint="eastAsia" w:ascii="宋体" w:hAnsi="宋体"/>
          <w:b/>
          <w:color w:val="auto"/>
          <w:sz w:val="24"/>
          <w:highlight w:val="none"/>
          <w:shd w:val="clear" w:color="auto" w:fill="auto"/>
        </w:rPr>
        <w:t>（一）签订合同</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1、采购人应当自中标通知书发出之日起</w:t>
      </w:r>
      <w:r>
        <w:rPr>
          <w:rFonts w:hint="eastAsia"/>
          <w:color w:val="auto"/>
          <w:highlight w:val="none"/>
          <w:shd w:val="clear" w:color="auto" w:fill="auto"/>
          <w:lang w:val="en-US" w:eastAsia="zh-CN"/>
        </w:rPr>
        <w:t>10</w:t>
      </w:r>
      <w:r>
        <w:rPr>
          <w:color w:val="auto"/>
          <w:highlight w:val="none"/>
          <w:shd w:val="clear" w:color="auto" w:fill="auto"/>
        </w:rPr>
        <w:t>日内，按照招标文件和中标人投标文件的规定，与中标人签订书面合同。所签订的合同不得对招标文件确定的事项和中标人投标文件作实质性修改。</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2、采购人不得向中标人提出任何不合理的要求作为签订合同的条件。</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3、中标供应商无故拖延、拒签合同的,取消中标资格。</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5、询问或者质疑事项可能影响中标结果的，采购人应当暂停签订合同，已经签订合同的，应当中止履行合同（中标结果的质疑期为中标结果公告期限届满之日起七个工作日）。</w:t>
      </w:r>
    </w:p>
    <w:p>
      <w:pPr>
        <w:pStyle w:val="17"/>
        <w:keepNext w:val="0"/>
        <w:keepLines w:val="0"/>
        <w:pageBreakBefore w:val="0"/>
        <w:widowControl/>
        <w:kinsoku/>
        <w:wordWrap/>
        <w:overflowPunct/>
        <w:topLinePunct w:val="0"/>
        <w:autoSpaceDE/>
        <w:autoSpaceDN/>
        <w:bidi w:val="0"/>
        <w:adjustRightInd/>
        <w:snapToGrid/>
        <w:spacing w:line="380" w:lineRule="exact"/>
        <w:ind w:left="420" w:leftChars="200" w:right="0" w:rightChars="0" w:firstLine="520" w:firstLineChars="216"/>
        <w:textAlignment w:val="auto"/>
        <w:outlineLvl w:val="2"/>
        <w:rPr>
          <w:rFonts w:hint="default" w:cs="仿宋_GB2312"/>
          <w:b/>
          <w:color w:val="auto"/>
          <w:highlight w:val="none"/>
          <w:shd w:val="clear" w:color="auto" w:fill="auto"/>
        </w:rPr>
      </w:pPr>
      <w:r>
        <w:rPr>
          <w:b/>
          <w:color w:val="auto"/>
          <w:highlight w:val="none"/>
          <w:shd w:val="clear" w:color="auto" w:fill="auto"/>
        </w:rPr>
        <w:t>（二）合同公告及备案</w:t>
      </w:r>
    </w:p>
    <w:p>
      <w:pPr>
        <w:pStyle w:val="10"/>
        <w:pageBreakBefore w:val="0"/>
        <w:kinsoku/>
        <w:wordWrap/>
        <w:overflowPunct/>
        <w:topLinePunct w:val="0"/>
        <w:bidi w:val="0"/>
        <w:spacing w:line="380" w:lineRule="exact"/>
        <w:ind w:left="420" w:leftChars="200" w:right="199" w:rightChars="95" w:firstLine="518" w:firstLineChars="21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1、采购人应当自政府采购合同签订之日起2个工作日内，</w:t>
      </w:r>
      <w:r>
        <w:rPr>
          <w:rFonts w:ascii="宋体" w:hAnsi="宋体"/>
          <w:color w:val="auto"/>
          <w:kern w:val="0"/>
          <w:sz w:val="24"/>
          <w:highlight w:val="none"/>
          <w:shd w:val="clear" w:color="auto" w:fill="auto"/>
        </w:rPr>
        <w:t>在省级以上财政部门指定的</w:t>
      </w:r>
      <w:r>
        <w:rPr>
          <w:rFonts w:hint="eastAsia" w:ascii="宋体" w:hAnsi="宋体"/>
          <w:color w:val="auto"/>
          <w:kern w:val="0"/>
          <w:sz w:val="24"/>
          <w:highlight w:val="none"/>
          <w:shd w:val="clear" w:color="auto" w:fill="auto"/>
        </w:rPr>
        <w:t>政府采购信息发布</w:t>
      </w:r>
      <w:r>
        <w:rPr>
          <w:rFonts w:ascii="宋体" w:hAnsi="宋体"/>
          <w:color w:val="auto"/>
          <w:kern w:val="0"/>
          <w:sz w:val="24"/>
          <w:highlight w:val="none"/>
          <w:shd w:val="clear" w:color="auto" w:fill="auto"/>
        </w:rPr>
        <w:t>媒体及相关网站</w:t>
      </w:r>
      <w:r>
        <w:rPr>
          <w:rFonts w:hint="eastAsia" w:ascii="宋体" w:hAnsi="宋体"/>
          <w:color w:val="auto"/>
          <w:kern w:val="0"/>
          <w:sz w:val="24"/>
          <w:highlight w:val="none"/>
          <w:shd w:val="clear" w:color="auto" w:fill="auto"/>
        </w:rPr>
        <w:t>上</w:t>
      </w:r>
      <w:r>
        <w:rPr>
          <w:rFonts w:ascii="宋体" w:hAnsi="宋体"/>
          <w:color w:val="auto"/>
          <w:kern w:val="0"/>
          <w:sz w:val="24"/>
          <w:highlight w:val="none"/>
          <w:shd w:val="clear" w:color="auto" w:fill="auto"/>
        </w:rPr>
        <w:t>公告</w:t>
      </w:r>
      <w:r>
        <w:rPr>
          <w:rFonts w:hint="eastAsia" w:ascii="宋体" w:hAnsi="宋体"/>
          <w:color w:val="auto"/>
          <w:sz w:val="24"/>
          <w:highlight w:val="none"/>
          <w:shd w:val="clear" w:color="auto" w:fill="auto"/>
        </w:rPr>
        <w:t>。</w:t>
      </w:r>
    </w:p>
    <w:p>
      <w:pPr>
        <w:pStyle w:val="10"/>
        <w:pageBreakBefore w:val="0"/>
        <w:kinsoku/>
        <w:wordWrap/>
        <w:overflowPunct/>
        <w:topLinePunct w:val="0"/>
        <w:bidi w:val="0"/>
        <w:spacing w:line="380" w:lineRule="exact"/>
        <w:ind w:left="420" w:leftChars="200" w:right="199" w:rightChars="95" w:firstLine="518" w:firstLineChars="21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2、采购人应当自政府采购合同签订之日起7个工作日内，将政府采购合同副本报同级人民政府财政部门备案以及采购组织机构存档。</w:t>
      </w:r>
    </w:p>
    <w:p>
      <w:pPr>
        <w:pStyle w:val="3"/>
        <w:pageBreakBefore w:val="0"/>
        <w:widowControl w:val="0"/>
        <w:kinsoku/>
        <w:wordWrap/>
        <w:overflowPunct/>
        <w:topLinePunct w:val="0"/>
        <w:bidi w:val="0"/>
        <w:spacing w:line="380" w:lineRule="exact"/>
        <w:ind w:left="420" w:leftChars="200" w:right="199" w:rightChars="95" w:firstLine="520" w:firstLineChars="216"/>
        <w:jc w:val="left"/>
        <w:rPr>
          <w:color w:val="auto"/>
          <w:sz w:val="24"/>
          <w:szCs w:val="24"/>
          <w:highlight w:val="none"/>
          <w:shd w:val="clear" w:color="auto" w:fill="auto"/>
        </w:rPr>
      </w:pPr>
      <w:r>
        <w:rPr>
          <w:rFonts w:hint="eastAsia"/>
          <w:color w:val="auto"/>
          <w:sz w:val="24"/>
          <w:szCs w:val="24"/>
          <w:highlight w:val="none"/>
          <w:shd w:val="clear" w:color="auto" w:fill="auto"/>
        </w:rPr>
        <w:t>八、采购代理费</w:t>
      </w:r>
    </w:p>
    <w:p>
      <w:pPr>
        <w:pStyle w:val="10"/>
        <w:ind w:left="420" w:leftChars="200" w:firstLine="420" w:firstLineChars="0"/>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中标供应商在领取中标通知书前向招标代理机构支付招标代理服务费</w:t>
      </w:r>
      <w:r>
        <w:rPr>
          <w:rFonts w:hint="eastAsia" w:ascii="宋体" w:hAnsi="宋体"/>
          <w:color w:val="auto"/>
          <w:kern w:val="0"/>
          <w:sz w:val="24"/>
          <w:highlight w:val="none"/>
          <w:shd w:val="clear" w:color="auto" w:fill="auto"/>
          <w:lang w:val="en-US" w:eastAsia="zh-CN"/>
        </w:rPr>
        <w:t>9</w:t>
      </w:r>
      <w:r>
        <w:rPr>
          <w:rFonts w:hint="eastAsia" w:ascii="宋体" w:hAnsi="宋体"/>
          <w:color w:val="auto"/>
          <w:kern w:val="0"/>
          <w:sz w:val="24"/>
          <w:highlight w:val="none"/>
          <w:shd w:val="clear" w:color="auto" w:fill="auto"/>
        </w:rPr>
        <w:t>000元。招标代理服务费包含在投标总价中。</w:t>
      </w:r>
    </w:p>
    <w:p>
      <w:pPr>
        <w:pStyle w:val="11"/>
        <w:rPr>
          <w:color w:val="auto"/>
          <w:highlight w:val="none"/>
          <w:shd w:val="clear" w:color="auto" w:fill="auto"/>
        </w:rPr>
      </w:pP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评标办法及评分标准</w:t>
      </w:r>
    </w:p>
    <w:p>
      <w:pPr>
        <w:keepNext w:val="0"/>
        <w:keepLines w:val="0"/>
        <w:pageBreakBefore w:val="0"/>
        <w:widowControl w:val="0"/>
        <w:kinsoku/>
        <w:wordWrap/>
        <w:overflowPunct/>
        <w:topLinePunct w:val="0"/>
        <w:autoSpaceDE w:val="0"/>
        <w:autoSpaceDN w:val="0"/>
        <w:bidi w:val="0"/>
        <w:snapToGrid/>
        <w:spacing w:line="288" w:lineRule="auto"/>
        <w:ind w:firstLine="480" w:firstLineChars="200"/>
        <w:textAlignment w:val="auto"/>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keepNext w:val="0"/>
        <w:keepLines w:val="0"/>
        <w:pageBreakBefore w:val="0"/>
        <w:widowControl w:val="0"/>
        <w:kinsoku/>
        <w:wordWrap/>
        <w:overflowPunct/>
        <w:topLinePunct w:val="0"/>
        <w:autoSpaceDE w:val="0"/>
        <w:autoSpaceDN w:val="0"/>
        <w:bidi w:val="0"/>
        <w:adjustRightInd w:val="0"/>
        <w:snapToGrid/>
        <w:spacing w:line="288" w:lineRule="auto"/>
        <w:ind w:left="19" w:leftChars="9" w:firstLine="458" w:firstLineChars="191"/>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分，商务与技术评分</w:t>
      </w:r>
      <w:r>
        <w:rPr>
          <w:rFonts w:hint="eastAsia" w:ascii="宋体" w:hAnsi="宋体"/>
          <w:color w:val="auto"/>
          <w:kern w:val="0"/>
          <w:sz w:val="24"/>
          <w:highlight w:val="none"/>
          <w:lang w:val="en-US" w:eastAsia="zh-CN"/>
        </w:rPr>
        <w:t>80</w:t>
      </w:r>
      <w:r>
        <w:rPr>
          <w:rFonts w:hint="eastAsia" w:ascii="宋体" w:hAnsi="宋体"/>
          <w:color w:val="auto"/>
          <w:kern w:val="0"/>
          <w:sz w:val="24"/>
          <w:highlight w:val="none"/>
        </w:rPr>
        <w:t>分</w:t>
      </w:r>
      <w:r>
        <w:rPr>
          <w:rFonts w:hint="eastAsia" w:asciiTheme="minorEastAsia" w:hAnsiTheme="minorEastAsia" w:eastAsiaTheme="minorEastAsia"/>
          <w:color w:val="auto"/>
          <w:kern w:val="0"/>
          <w:sz w:val="24"/>
          <w:highlight w:val="none"/>
        </w:rPr>
        <w:t>。合格投标人的评标得分为各项目汇总得分，</w:t>
      </w:r>
      <w:r>
        <w:rPr>
          <w:rFonts w:hint="eastAsia" w:asciiTheme="minorEastAsia" w:hAnsiTheme="minorEastAsia" w:eastAsiaTheme="minorEastAsia"/>
          <w:color w:val="auto"/>
          <w:kern w:val="0"/>
          <w:sz w:val="24"/>
          <w:highlight w:val="none"/>
          <w:u w:val="single"/>
          <w:lang w:val="zh-CN"/>
        </w:rPr>
        <w:t>总得分=商务与技术得分＋报价得分</w:t>
      </w:r>
      <w:r>
        <w:rPr>
          <w:rFonts w:hint="eastAsia" w:asciiTheme="minorEastAsia" w:hAnsiTheme="minorEastAsia" w:eastAsiaTheme="minorEastAsia"/>
          <w:color w:val="auto"/>
          <w:kern w:val="0"/>
          <w:sz w:val="24"/>
          <w:highlight w:val="none"/>
          <w:lang w:eastAsia="zh-CN"/>
        </w:rPr>
        <w:t>。中标候选资格按评标</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得分由高到低顺序排列，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得分相同的，按投标报价由低到高顺序排列；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得分且投标报价相同的，按</w:t>
      </w:r>
      <w:r>
        <w:rPr>
          <w:rFonts w:hint="eastAsia" w:asciiTheme="minorEastAsia" w:hAnsiTheme="minorEastAsia" w:eastAsiaTheme="minorEastAsia"/>
          <w:color w:val="auto"/>
          <w:kern w:val="0"/>
          <w:sz w:val="24"/>
          <w:highlight w:val="none"/>
          <w:lang w:val="zh-CN" w:eastAsia="zh-CN"/>
        </w:rPr>
        <w:t>商务与技术得分</w:t>
      </w:r>
      <w:r>
        <w:rPr>
          <w:rFonts w:hint="eastAsia" w:asciiTheme="minorEastAsia" w:hAnsiTheme="minorEastAsia" w:eastAsiaTheme="minorEastAsia"/>
          <w:color w:val="auto"/>
          <w:kern w:val="0"/>
          <w:sz w:val="24"/>
          <w:highlight w:val="none"/>
          <w:lang w:eastAsia="zh-CN"/>
        </w:rPr>
        <w:t>由高到低顺序排列。排名第一的投标人为中标候选人。评分过程中采用四舍五入法，并保留小数2位。</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商务与技术文件得分=评标委员会所有成员评分合计数/评标委员会组成人员数。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left="420" w:leftChars="200" w:right="199" w:rightChars="95" w:firstLine="518" w:firstLineChars="216"/>
        <w:rPr>
          <w:rFonts w:ascii="宋体" w:hAnsi="宋体"/>
          <w:color w:val="auto"/>
          <w:sz w:val="24"/>
          <w:highlight w:val="none"/>
          <w:u w:val="single"/>
          <w:shd w:val="clear" w:color="auto" w:fill="auto"/>
        </w:rPr>
      </w:pPr>
      <w:r>
        <w:rPr>
          <w:rFonts w:hint="eastAsia"/>
          <w:color w:val="auto"/>
          <w:sz w:val="24"/>
          <w:highlight w:val="none"/>
          <w:u w:val="single"/>
        </w:rPr>
        <w:t>报价</w:t>
      </w:r>
      <w:r>
        <w:rPr>
          <w:rFonts w:hint="eastAsia"/>
          <w:color w:val="auto"/>
          <w:sz w:val="24"/>
          <w:highlight w:val="none"/>
          <w:u w:val="single"/>
          <w:lang w:eastAsia="zh-CN"/>
        </w:rPr>
        <w:t>得分</w:t>
      </w:r>
      <w:r>
        <w:rPr>
          <w:color w:val="auto"/>
          <w:sz w:val="24"/>
          <w:highlight w:val="none"/>
          <w:u w:val="single"/>
        </w:rPr>
        <w:t>=</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具体优惠：对于小型微型企业产品的价格给予</w:t>
      </w:r>
      <w:r>
        <w:rPr>
          <w:rFonts w:hint="eastAsia" w:ascii="宋体"/>
          <w:color w:val="auto"/>
          <w:sz w:val="24"/>
          <w:highlight w:val="none"/>
          <w:u w:val="single"/>
          <w:shd w:val="clear" w:color="auto" w:fill="auto"/>
          <w:lang w:val="zh-CN"/>
        </w:rPr>
        <w:t xml:space="preserve"> </w:t>
      </w:r>
      <w:r>
        <w:rPr>
          <w:rFonts w:hint="eastAsia" w:ascii="宋体"/>
          <w:color w:val="auto"/>
          <w:sz w:val="24"/>
          <w:highlight w:val="none"/>
          <w:u w:val="single"/>
          <w:shd w:val="clear" w:color="auto" w:fill="auto"/>
        </w:rPr>
        <w:t>6</w:t>
      </w:r>
      <w:r>
        <w:rPr>
          <w:rFonts w:hint="eastAsia" w:ascii="宋体"/>
          <w:color w:val="auto"/>
          <w:sz w:val="24"/>
          <w:highlight w:val="none"/>
          <w:u w:val="single"/>
          <w:shd w:val="clear" w:color="auto" w:fill="auto"/>
          <w:lang w:val="zh-CN"/>
        </w:rPr>
        <w:t xml:space="preserve"> </w:t>
      </w:r>
      <w:r>
        <w:rPr>
          <w:rFonts w:hint="eastAsia" w:ascii="宋体"/>
          <w:color w:val="auto"/>
          <w:sz w:val="24"/>
          <w:highlight w:val="none"/>
          <w:shd w:val="clear" w:color="auto" w:fill="auto"/>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left="420" w:leftChars="200" w:right="199" w:rightChars="95" w:firstLine="518" w:firstLineChars="216"/>
        <w:rPr>
          <w:rFonts w:ascii="宋体"/>
          <w:bCs/>
          <w:color w:val="auto"/>
          <w:sz w:val="24"/>
          <w:highlight w:val="none"/>
          <w:shd w:val="clear" w:color="auto" w:fill="auto"/>
          <w:lang w:val="zh-CN"/>
        </w:rPr>
      </w:pPr>
      <w:r>
        <w:rPr>
          <w:rFonts w:hint="eastAsia" w:ascii="宋体"/>
          <w:color w:val="auto"/>
          <w:sz w:val="24"/>
          <w:highlight w:val="none"/>
          <w:shd w:val="clear" w:color="auto" w:fill="auto"/>
          <w:lang w:val="zh-CN"/>
        </w:rPr>
        <w:t>注：得分以系统计算为准，保留2位小数。</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left="420" w:leftChars="200" w:right="199" w:rightChars="95" w:firstLine="518" w:firstLineChars="216"/>
        <w:jc w:val="left"/>
        <w:rPr>
          <w:rFonts w:hint="eastAsia" w:asciiTheme="minorEastAsia" w:hAnsiTheme="minorEastAsia" w:eastAsiaTheme="minorEastAsia"/>
          <w:color w:val="auto"/>
          <w:kern w:val="0"/>
          <w:sz w:val="24"/>
          <w:highlight w:val="none"/>
          <w:shd w:val="clear" w:color="auto" w:fill="auto"/>
        </w:rPr>
        <w:sectPr>
          <w:pgSz w:w="11906" w:h="16838"/>
          <w:pgMar w:top="1418" w:right="1644" w:bottom="1361" w:left="1644" w:header="851" w:footer="992" w:gutter="0"/>
          <w:pgNumType w:fmt="numberInDash"/>
          <w:cols w:space="720" w:num="1"/>
          <w:docGrid w:linePitch="497" w:charSpace="-2758"/>
        </w:sectPr>
      </w:pPr>
    </w:p>
    <w:p>
      <w:pPr>
        <w:autoSpaceDE w:val="0"/>
        <w:autoSpaceDN w:val="0"/>
        <w:adjustRightInd w:val="0"/>
        <w:spacing w:line="360" w:lineRule="auto"/>
        <w:ind w:left="420" w:leftChars="200" w:right="199" w:rightChars="95" w:firstLine="518" w:firstLineChars="216"/>
        <w:jc w:val="left"/>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六、本次评分具体分值细化条款如下表：</w:t>
      </w:r>
    </w:p>
    <w:tbl>
      <w:tblPr>
        <w:tblStyle w:val="20"/>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81"/>
        <w:gridCol w:w="709"/>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2" w:type="dxa"/>
            <w:vAlign w:val="center"/>
          </w:tcPr>
          <w:p>
            <w:pPr>
              <w:spacing w:line="320" w:lineRule="exact"/>
              <w:ind w:right="-283" w:rightChars="-135"/>
              <w:rPr>
                <w:rFonts w:ascii="宋体" w:hAnsi="宋体" w:cs="宋体"/>
                <w:b/>
                <w:sz w:val="24"/>
              </w:rPr>
            </w:pPr>
          </w:p>
        </w:tc>
        <w:tc>
          <w:tcPr>
            <w:tcW w:w="8419" w:type="dxa"/>
            <w:gridSpan w:val="3"/>
            <w:vAlign w:val="center"/>
          </w:tcPr>
          <w:p>
            <w:pPr>
              <w:spacing w:line="320" w:lineRule="exact"/>
              <w:ind w:right="-283" w:rightChars="-135"/>
              <w:rPr>
                <w:rFonts w:ascii="宋体" w:hAnsi="宋体" w:cs="宋体"/>
                <w:b/>
                <w:sz w:val="24"/>
              </w:rPr>
            </w:pPr>
            <w:r>
              <w:rPr>
                <w:rFonts w:hint="eastAsia" w:ascii="宋体" w:hAnsi="宋体" w:cs="宋体"/>
                <w:kern w:val="0"/>
                <w:sz w:val="24"/>
                <w:lang w:val="zh-CN"/>
              </w:rPr>
              <w:t>商务技术部分（</w:t>
            </w:r>
            <w:r>
              <w:rPr>
                <w:rFonts w:hint="eastAsia" w:ascii="宋体" w:hAnsi="宋体" w:cs="宋体"/>
                <w:kern w:val="0"/>
                <w:sz w:val="24"/>
                <w:lang w:val="en-US" w:eastAsia="zh-CN"/>
              </w:rPr>
              <w:t>8</w:t>
            </w:r>
            <w:r>
              <w:rPr>
                <w:rFonts w:hint="eastAsia" w:ascii="宋体" w:hAnsi="宋体" w:cs="宋体"/>
                <w:kern w:val="0"/>
                <w:sz w:val="24"/>
              </w:rPr>
              <w:t>0</w:t>
            </w:r>
            <w:r>
              <w:rPr>
                <w:rFonts w:hint="eastAsia" w:ascii="宋体" w:hAnsi="宋体" w:cs="宋体"/>
                <w:kern w:val="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rPr>
                <w:rFonts w:ascii="宋体" w:hAnsi="宋体" w:cs="宋体"/>
                <w:color w:val="auto"/>
                <w:kern w:val="0"/>
                <w:sz w:val="24"/>
              </w:rPr>
            </w:pPr>
            <w:r>
              <w:rPr>
                <w:rFonts w:hint="eastAsia" w:ascii="宋体" w:hAnsi="宋体" w:cs="宋体"/>
                <w:color w:val="auto"/>
                <w:kern w:val="0"/>
                <w:sz w:val="24"/>
              </w:rPr>
              <w:t>序号</w:t>
            </w:r>
          </w:p>
        </w:tc>
        <w:tc>
          <w:tcPr>
            <w:tcW w:w="1781" w:type="dxa"/>
            <w:shd w:val="clear" w:color="000000" w:fill="FFFFFF"/>
            <w:vAlign w:val="center"/>
          </w:tcPr>
          <w:p>
            <w:pPr>
              <w:autoSpaceDE w:val="0"/>
              <w:autoSpaceDN w:val="0"/>
              <w:adjustRightInd w:val="0"/>
              <w:spacing w:before="48"/>
              <w:rPr>
                <w:rFonts w:cs="仿宋"/>
                <w:color w:val="auto"/>
                <w:sz w:val="24"/>
              </w:rPr>
            </w:pPr>
            <w:r>
              <w:rPr>
                <w:rFonts w:hint="eastAsia" w:cs="仿宋"/>
                <w:color w:val="auto"/>
                <w:sz w:val="24"/>
              </w:rPr>
              <w:t>评审要素</w:t>
            </w:r>
          </w:p>
        </w:tc>
        <w:tc>
          <w:tcPr>
            <w:tcW w:w="709" w:type="dxa"/>
            <w:shd w:val="clear" w:color="000000" w:fill="FFFFFF"/>
            <w:vAlign w:val="center"/>
          </w:tcPr>
          <w:p>
            <w:pPr>
              <w:autoSpaceDE w:val="0"/>
              <w:autoSpaceDN w:val="0"/>
              <w:adjustRightInd w:val="0"/>
              <w:rPr>
                <w:rFonts w:cs="仿宋"/>
                <w:color w:val="auto"/>
                <w:sz w:val="24"/>
              </w:rPr>
            </w:pPr>
            <w:r>
              <w:rPr>
                <w:rFonts w:hint="eastAsia" w:cs="仿宋"/>
                <w:color w:val="auto"/>
                <w:sz w:val="24"/>
              </w:rPr>
              <w:t>分值</w:t>
            </w:r>
          </w:p>
        </w:tc>
        <w:tc>
          <w:tcPr>
            <w:tcW w:w="5929" w:type="dxa"/>
            <w:shd w:val="clear" w:color="000000" w:fill="FFFFFF"/>
            <w:vAlign w:val="center"/>
          </w:tcPr>
          <w:p>
            <w:pPr>
              <w:autoSpaceDE w:val="0"/>
              <w:autoSpaceDN w:val="0"/>
              <w:adjustRightInd w:val="0"/>
              <w:spacing w:before="48"/>
              <w:ind w:firstLine="2640" w:firstLineChars="1100"/>
              <w:rPr>
                <w:rFonts w:cs="仿宋"/>
                <w:color w:val="auto"/>
                <w:sz w:val="24"/>
              </w:rPr>
            </w:pPr>
            <w:r>
              <w:rPr>
                <w:rFonts w:hint="eastAsia" w:cs="仿宋"/>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1</w:t>
            </w:r>
          </w:p>
        </w:tc>
        <w:tc>
          <w:tcPr>
            <w:tcW w:w="1781" w:type="dxa"/>
            <w:vMerge w:val="restart"/>
            <w:shd w:val="clear" w:color="000000" w:fill="FFFFFF"/>
            <w:vAlign w:val="center"/>
          </w:tcPr>
          <w:p>
            <w:pPr>
              <w:tabs>
                <w:tab w:val="left" w:pos="4200"/>
              </w:tabs>
              <w:spacing w:line="320" w:lineRule="exact"/>
              <w:ind w:right="-283" w:rightChars="-135"/>
              <w:rPr>
                <w:rFonts w:ascii="宋体" w:hAnsi="宋体" w:cs="楷体"/>
                <w:color w:val="auto"/>
                <w:kern w:val="0"/>
                <w:szCs w:val="21"/>
              </w:rPr>
            </w:pPr>
            <w:r>
              <w:rPr>
                <w:rFonts w:hint="eastAsia" w:ascii="宋体" w:hAnsi="宋体" w:cs="楷体"/>
                <w:color w:val="auto"/>
                <w:kern w:val="0"/>
                <w:szCs w:val="21"/>
              </w:rPr>
              <w:t>投标人综合实力</w:t>
            </w:r>
          </w:p>
        </w:tc>
        <w:tc>
          <w:tcPr>
            <w:tcW w:w="709" w:type="dxa"/>
            <w:shd w:val="clear" w:color="000000" w:fill="FFFFFF"/>
            <w:vAlign w:val="center"/>
          </w:tcPr>
          <w:p>
            <w:pPr>
              <w:tabs>
                <w:tab w:val="left" w:pos="4200"/>
              </w:tabs>
              <w:spacing w:line="320" w:lineRule="exact"/>
              <w:ind w:right="-283" w:rightChars="-135"/>
              <w:rPr>
                <w:rFonts w:ascii="宋体" w:hAnsi="宋体" w:cs="楷体"/>
                <w:color w:val="auto"/>
                <w:kern w:val="0"/>
                <w:szCs w:val="21"/>
              </w:rPr>
            </w:pPr>
            <w:r>
              <w:rPr>
                <w:rFonts w:hint="eastAsia" w:ascii="宋体" w:hAnsi="宋体" w:cs="楷体"/>
                <w:color w:val="auto"/>
                <w:kern w:val="0"/>
                <w:szCs w:val="21"/>
              </w:rPr>
              <w:t>12分</w:t>
            </w:r>
          </w:p>
        </w:tc>
        <w:tc>
          <w:tcPr>
            <w:tcW w:w="5929" w:type="dxa"/>
            <w:shd w:val="clear" w:color="000000" w:fill="FFFFFF"/>
            <w:vAlign w:val="center"/>
          </w:tcPr>
          <w:p>
            <w:pPr>
              <w:tabs>
                <w:tab w:val="left" w:pos="4200"/>
              </w:tabs>
              <w:ind w:right="34" w:rightChars="16"/>
              <w:rPr>
                <w:color w:val="auto"/>
              </w:rPr>
            </w:pPr>
            <w:r>
              <w:rPr>
                <w:rFonts w:hint="eastAsia"/>
                <w:color w:val="auto"/>
              </w:rPr>
              <w:t>投标人系国家高新技术企业的，得2分</w:t>
            </w:r>
          </w:p>
          <w:p>
            <w:pPr>
              <w:rPr>
                <w:color w:val="auto"/>
              </w:rPr>
            </w:pPr>
            <w:r>
              <w:rPr>
                <w:rFonts w:hint="eastAsia"/>
                <w:color w:val="auto"/>
              </w:rPr>
              <w:t>投标人具有实验室认可证书（CNAS）的，得2分</w:t>
            </w:r>
          </w:p>
          <w:p>
            <w:pPr>
              <w:pStyle w:val="11"/>
              <w:ind w:left="0" w:leftChars="0" w:firstLine="0" w:firstLineChars="0"/>
              <w:rPr>
                <w:color w:val="auto"/>
              </w:rPr>
            </w:pPr>
            <w:r>
              <w:rPr>
                <w:rFonts w:hint="eastAsia"/>
                <w:color w:val="auto"/>
              </w:rPr>
              <w:t>投标人取得省级及以上农业部门定点检测资质的机构（即无公害农产品及产地环境定点检测机构、绿色食品及产地环境定点检测机构、农产品地理标志产品品质鉴定检测机构）、全国名特优新农产品营养品质评价鉴定试验站的，每项的2分。</w:t>
            </w:r>
          </w:p>
          <w:p>
            <w:pPr>
              <w:pStyle w:val="11"/>
              <w:ind w:left="0" w:leftChars="0" w:firstLine="0" w:firstLineChars="0"/>
              <w:rPr>
                <w:color w:val="auto"/>
              </w:rPr>
            </w:pPr>
            <w:r>
              <w:rPr>
                <w:rFonts w:hint="eastAsia"/>
                <w:color w:val="auto"/>
              </w:rPr>
              <w:t>本项得分最高</w:t>
            </w:r>
            <w:r>
              <w:rPr>
                <w:rFonts w:hint="eastAsia"/>
                <w:color w:val="auto"/>
                <w:lang w:val="en-US" w:eastAsia="zh-CN"/>
              </w:rPr>
              <w:t>12</w:t>
            </w:r>
            <w:r>
              <w:rPr>
                <w:rFonts w:hint="eastAsia"/>
                <w:color w:val="auto"/>
              </w:rPr>
              <w:t>分，须提供证明材料原件扫描件，否则不得分。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2</w:t>
            </w:r>
          </w:p>
        </w:tc>
        <w:tc>
          <w:tcPr>
            <w:tcW w:w="1781" w:type="dxa"/>
            <w:vMerge w:val="continue"/>
            <w:shd w:val="clear" w:color="000000" w:fill="FFFFFF"/>
            <w:vAlign w:val="center"/>
          </w:tcPr>
          <w:p>
            <w:pPr>
              <w:tabs>
                <w:tab w:val="left" w:pos="4200"/>
              </w:tabs>
              <w:spacing w:line="320" w:lineRule="exact"/>
              <w:ind w:right="-283" w:rightChars="-135"/>
              <w:rPr>
                <w:rFonts w:ascii="宋体" w:hAnsi="宋体" w:cs="楷体"/>
                <w:color w:val="auto"/>
                <w:kern w:val="0"/>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color w:val="auto"/>
                <w:kern w:val="0"/>
                <w:szCs w:val="21"/>
              </w:rPr>
            </w:pPr>
            <w:r>
              <w:rPr>
                <w:rFonts w:hint="eastAsia" w:ascii="宋体" w:hAnsi="宋体" w:cs="楷体"/>
                <w:color w:val="auto"/>
                <w:kern w:val="0"/>
                <w:szCs w:val="21"/>
              </w:rPr>
              <w:t>9分</w:t>
            </w:r>
          </w:p>
        </w:tc>
        <w:tc>
          <w:tcPr>
            <w:tcW w:w="5929" w:type="dxa"/>
            <w:shd w:val="clear" w:color="000000" w:fill="FFFFFF"/>
            <w:vAlign w:val="center"/>
          </w:tcPr>
          <w:p>
            <w:pPr>
              <w:numPr>
                <w:ilvl w:val="0"/>
                <w:numId w:val="8"/>
              </w:numPr>
              <w:adjustRightInd w:val="0"/>
              <w:ind w:right="34" w:rightChars="16"/>
              <w:rPr>
                <w:color w:val="auto"/>
              </w:rPr>
            </w:pPr>
            <w:r>
              <w:rPr>
                <w:rFonts w:hint="eastAsia"/>
                <w:color w:val="auto"/>
              </w:rPr>
              <w:t>项目负责人</w:t>
            </w:r>
          </w:p>
          <w:p>
            <w:pPr>
              <w:pStyle w:val="11"/>
              <w:ind w:left="0" w:leftChars="0" w:firstLine="0" w:firstLineChars="0"/>
              <w:rPr>
                <w:color w:val="auto"/>
              </w:rPr>
            </w:pPr>
            <w:r>
              <w:rPr>
                <w:rFonts w:hint="eastAsia"/>
                <w:color w:val="auto"/>
              </w:rPr>
              <w:t>具有高级及以上职称的得1分。</w:t>
            </w:r>
          </w:p>
          <w:p>
            <w:pPr>
              <w:pStyle w:val="11"/>
              <w:numPr>
                <w:ilvl w:val="0"/>
                <w:numId w:val="8"/>
              </w:numPr>
              <w:ind w:left="0" w:leftChars="0" w:firstLine="0" w:firstLineChars="0"/>
              <w:rPr>
                <w:color w:val="auto"/>
              </w:rPr>
            </w:pPr>
            <w:r>
              <w:rPr>
                <w:rFonts w:hint="eastAsia"/>
                <w:color w:val="auto"/>
              </w:rPr>
              <w:t>项目检测人员</w:t>
            </w:r>
          </w:p>
          <w:p>
            <w:pPr>
              <w:pStyle w:val="6"/>
              <w:ind w:firstLine="0"/>
              <w:rPr>
                <w:rFonts w:eastAsiaTheme="minorEastAsia"/>
                <w:color w:val="auto"/>
                <w:szCs w:val="21"/>
              </w:rPr>
            </w:pPr>
            <w:r>
              <w:rPr>
                <w:rFonts w:hint="eastAsia" w:eastAsiaTheme="minorEastAsia"/>
                <w:color w:val="auto"/>
                <w:szCs w:val="21"/>
              </w:rPr>
              <w:t>参与从事检测分析工作的</w:t>
            </w:r>
            <w:r>
              <w:rPr>
                <w:rFonts w:eastAsiaTheme="minorEastAsia"/>
                <w:color w:val="auto"/>
                <w:szCs w:val="21"/>
              </w:rPr>
              <w:t>具有中级、高级职称</w:t>
            </w:r>
            <w:r>
              <w:rPr>
                <w:rFonts w:hint="eastAsia" w:eastAsiaTheme="minorEastAsia"/>
                <w:color w:val="auto"/>
                <w:szCs w:val="21"/>
              </w:rPr>
              <w:t>每一名得0.5分，最多得5分。提供专职人员一览表。</w:t>
            </w:r>
          </w:p>
          <w:p>
            <w:pPr>
              <w:rPr>
                <w:color w:val="auto"/>
              </w:rPr>
            </w:pPr>
            <w:r>
              <w:rPr>
                <w:rFonts w:hint="eastAsia"/>
                <w:color w:val="auto"/>
              </w:rPr>
              <w:t>3）拟从事采样人员的技术人员情况，提供专职人员一览表，（人员名单不得与检测分析人员重复），人员数量10名及以上者得3分，5-10名得2分,，5名以下得1分。</w:t>
            </w:r>
          </w:p>
          <w:p>
            <w:pPr>
              <w:pStyle w:val="11"/>
              <w:ind w:left="0" w:leftChars="0" w:firstLine="0" w:firstLineChars="0"/>
              <w:rPr>
                <w:color w:val="auto"/>
              </w:rPr>
            </w:pPr>
          </w:p>
          <w:p>
            <w:pPr>
              <w:pStyle w:val="11"/>
              <w:ind w:left="0" w:leftChars="0" w:firstLine="0" w:firstLineChars="0"/>
              <w:rPr>
                <w:rFonts w:hint="eastAsia" w:eastAsia="宋体"/>
                <w:color w:val="auto"/>
                <w:lang w:eastAsia="zh-CN"/>
              </w:rPr>
            </w:pPr>
            <w:r>
              <w:rPr>
                <w:rFonts w:hint="eastAsia"/>
                <w:color w:val="auto"/>
              </w:rPr>
              <w:t>以上人员须提供职称证书及最近一个季度的社保缴费证明，须提供证明材料原件扫描件，否则不得分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3</w:t>
            </w:r>
          </w:p>
        </w:tc>
        <w:tc>
          <w:tcPr>
            <w:tcW w:w="1781" w:type="dxa"/>
            <w:vMerge w:val="continue"/>
            <w:shd w:val="clear" w:color="000000" w:fill="FFFFFF"/>
            <w:vAlign w:val="center"/>
          </w:tcPr>
          <w:p>
            <w:pPr>
              <w:tabs>
                <w:tab w:val="left" w:pos="4200"/>
              </w:tabs>
              <w:spacing w:line="320" w:lineRule="exact"/>
              <w:ind w:right="-283" w:rightChars="-135"/>
              <w:rPr>
                <w:rFonts w:ascii="宋体" w:hAnsi="宋体"/>
                <w:bCs/>
                <w:color w:val="auto"/>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color w:val="auto"/>
                <w:kern w:val="0"/>
                <w:szCs w:val="21"/>
              </w:rPr>
            </w:pPr>
            <w:r>
              <w:rPr>
                <w:rFonts w:hint="eastAsia" w:ascii="宋体" w:hAnsi="宋体" w:cs="楷体"/>
                <w:color w:val="auto"/>
                <w:kern w:val="0"/>
                <w:szCs w:val="21"/>
              </w:rPr>
              <w:t>10分</w:t>
            </w:r>
          </w:p>
        </w:tc>
        <w:tc>
          <w:tcPr>
            <w:tcW w:w="5929" w:type="dxa"/>
            <w:shd w:val="clear" w:color="000000" w:fill="FFFFFF"/>
            <w:vAlign w:val="center"/>
          </w:tcPr>
          <w:p>
            <w:pPr>
              <w:widowControl/>
              <w:shd w:val="clear" w:color="auto" w:fill="FFFFFF"/>
              <w:adjustRightInd w:val="0"/>
              <w:snapToGrid w:val="0"/>
              <w:spacing w:line="300" w:lineRule="exact"/>
              <w:rPr>
                <w:color w:val="auto"/>
              </w:rPr>
            </w:pPr>
            <w:r>
              <w:rPr>
                <w:rFonts w:hint="eastAsia"/>
                <w:color w:val="auto"/>
              </w:rPr>
              <w:t>根据投标人CATL能力附表参数针对本项目的覆盖率情况进行评定，覆盖率100%的得10分，</w:t>
            </w:r>
            <w:r>
              <w:rPr>
                <w:color w:val="auto"/>
                <w:szCs w:val="21"/>
                <w:lang w:val="zh-CN"/>
              </w:rPr>
              <w:t>覆盖率</w:t>
            </w:r>
            <w:r>
              <w:rPr>
                <w:color w:val="auto"/>
                <w:szCs w:val="21"/>
              </w:rPr>
              <w:t>每下降</w:t>
            </w:r>
            <w:r>
              <w:rPr>
                <w:rFonts w:hint="eastAsia"/>
                <w:color w:val="auto"/>
                <w:szCs w:val="21"/>
              </w:rPr>
              <w:t>1</w:t>
            </w:r>
            <w:r>
              <w:rPr>
                <w:color w:val="auto"/>
                <w:szCs w:val="21"/>
              </w:rPr>
              <w:t>%得分扣1分，</w:t>
            </w:r>
            <w:r>
              <w:rPr>
                <w:rFonts w:hint="eastAsia"/>
                <w:color w:val="auto"/>
                <w:szCs w:val="21"/>
              </w:rPr>
              <w:t>覆盖率低于90%不得分</w:t>
            </w:r>
            <w:r>
              <w:rPr>
                <w:color w:val="auto"/>
                <w:szCs w:val="21"/>
                <w:lang w:val="zh-CN"/>
              </w:rPr>
              <w:t>。</w:t>
            </w:r>
            <w:r>
              <w:rPr>
                <w:rFonts w:hint="eastAsia"/>
                <w:color w:val="auto"/>
              </w:rPr>
              <w:t>，扣完为止。</w:t>
            </w:r>
          </w:p>
          <w:p>
            <w:pPr>
              <w:pStyle w:val="2"/>
              <w:numPr>
                <w:ilvl w:val="6"/>
                <w:numId w:val="0"/>
              </w:numPr>
              <w:tabs>
                <w:tab w:val="clear" w:pos="0"/>
              </w:tabs>
              <w:rPr>
                <w:b/>
                <w:bCs/>
                <w:color w:val="auto"/>
              </w:rPr>
            </w:pPr>
            <w:r>
              <w:rPr>
                <w:rFonts w:hint="eastAsia"/>
                <w:b/>
                <w:bCs/>
                <w:color w:val="auto"/>
              </w:rPr>
              <w:t>本项目的检验项目详见评标办法附件A</w:t>
            </w:r>
          </w:p>
          <w:p>
            <w:pPr>
              <w:pStyle w:val="11"/>
              <w:ind w:left="0" w:leftChars="0" w:firstLine="0" w:firstLineChars="0"/>
              <w:rPr>
                <w:color w:val="auto"/>
              </w:rPr>
            </w:pPr>
            <w:r>
              <w:rPr>
                <w:rFonts w:hint="eastAsia" w:ascii="宋体" w:hAnsi="宋体" w:cs="宋体"/>
                <w:color w:val="auto"/>
                <w:szCs w:val="21"/>
              </w:rPr>
              <w:t>投标人须自行提供资质对照表和偏离明细的说明，不提供的，得0分；抽查如发现与事实不符的，得0分。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4</w:t>
            </w:r>
          </w:p>
        </w:tc>
        <w:tc>
          <w:tcPr>
            <w:tcW w:w="1781" w:type="dxa"/>
            <w:vMerge w:val="continue"/>
            <w:shd w:val="clear" w:color="000000" w:fill="FFFFFF"/>
            <w:vAlign w:val="center"/>
          </w:tcPr>
          <w:p>
            <w:pPr>
              <w:tabs>
                <w:tab w:val="left" w:pos="4200"/>
              </w:tabs>
              <w:spacing w:line="320" w:lineRule="exact"/>
              <w:ind w:right="-283" w:rightChars="-135"/>
              <w:rPr>
                <w:rFonts w:hAnsi="宋体" w:cs="宋体"/>
                <w:color w:val="auto"/>
                <w:kern w:val="10"/>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color w:val="auto"/>
                <w:kern w:val="0"/>
                <w:szCs w:val="21"/>
              </w:rPr>
            </w:pPr>
            <w:r>
              <w:rPr>
                <w:rFonts w:hint="eastAsia" w:ascii="宋体" w:hAnsi="宋体" w:cs="楷体"/>
                <w:color w:val="auto"/>
                <w:kern w:val="0"/>
                <w:szCs w:val="21"/>
              </w:rPr>
              <w:t>6分</w:t>
            </w:r>
          </w:p>
        </w:tc>
        <w:tc>
          <w:tcPr>
            <w:tcW w:w="5929" w:type="dxa"/>
            <w:shd w:val="clear" w:color="000000" w:fill="FFFFFF"/>
            <w:vAlign w:val="center"/>
          </w:tcPr>
          <w:p>
            <w:pPr>
              <w:adjustRightInd w:val="0"/>
              <w:ind w:right="34" w:rightChars="16"/>
              <w:rPr>
                <w:color w:val="auto"/>
              </w:rPr>
            </w:pPr>
            <w:r>
              <w:rPr>
                <w:rFonts w:hint="eastAsia"/>
                <w:color w:val="auto"/>
              </w:rPr>
              <w:t>投标人须配备质谱类设备：液相色谱-串联质谱仪（LC-MS/MS）、气相色谱-质谱仪（GC-MS）或气相色谱-串联质谱仪GC-MS/MS）、电感耦合等离子体质谱仪（ICP-MS），缺少一类本项不得分。质谱类设备每台得0.5分，该项最高得6分。</w:t>
            </w:r>
          </w:p>
          <w:p>
            <w:pPr>
              <w:pStyle w:val="11"/>
              <w:ind w:left="0" w:leftChars="0" w:firstLine="0" w:firstLineChars="0"/>
              <w:rPr>
                <w:color w:val="auto"/>
              </w:rPr>
            </w:pPr>
            <w:r>
              <w:rPr>
                <w:rFonts w:hint="eastAsia"/>
                <w:color w:val="auto"/>
              </w:rPr>
              <w:t>须提供仪器设备清单、购置发票、相关实验室放置图片证明等证明材料。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5</w:t>
            </w:r>
          </w:p>
        </w:tc>
        <w:tc>
          <w:tcPr>
            <w:tcW w:w="1781" w:type="dxa"/>
            <w:vMerge w:val="continue"/>
            <w:shd w:val="clear" w:color="000000" w:fill="FFFFFF"/>
            <w:vAlign w:val="center"/>
          </w:tcPr>
          <w:p>
            <w:pPr>
              <w:tabs>
                <w:tab w:val="left" w:pos="4200"/>
              </w:tabs>
              <w:spacing w:line="320" w:lineRule="exact"/>
              <w:ind w:right="-283" w:rightChars="-135"/>
              <w:rPr>
                <w:rFonts w:ascii="宋体" w:hAnsi="宋体"/>
                <w:color w:val="auto"/>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color w:val="auto"/>
                <w:kern w:val="0"/>
                <w:szCs w:val="21"/>
              </w:rPr>
            </w:pPr>
            <w:r>
              <w:rPr>
                <w:rFonts w:hint="eastAsia" w:ascii="宋体" w:hAnsi="宋体" w:cs="楷体"/>
                <w:color w:val="auto"/>
                <w:kern w:val="0"/>
                <w:szCs w:val="21"/>
              </w:rPr>
              <w:t>6分</w:t>
            </w:r>
          </w:p>
        </w:tc>
        <w:tc>
          <w:tcPr>
            <w:tcW w:w="5929" w:type="dxa"/>
            <w:shd w:val="clear" w:color="000000" w:fill="FFFFFF"/>
            <w:vAlign w:val="center"/>
          </w:tcPr>
          <w:p>
            <w:pPr>
              <w:rPr>
                <w:color w:val="auto"/>
              </w:rPr>
            </w:pPr>
            <w:r>
              <w:rPr>
                <w:rFonts w:hint="eastAsia"/>
                <w:color w:val="auto"/>
              </w:rPr>
              <w:t>具备满足检测工作需要的、独立、固定的食品检测场地，场地面积500m2（不含）的不得分，500m2-1000m2（不含）得2分，1000m2-1500 m2（不含）得3分，1500 m2（含）以上的得4分。</w:t>
            </w:r>
          </w:p>
          <w:p>
            <w:pPr>
              <w:widowControl/>
              <w:numPr>
                <w:ilvl w:val="0"/>
                <w:numId w:val="9"/>
              </w:numPr>
              <w:shd w:val="clear" w:color="auto" w:fill="FFFFFF"/>
              <w:adjustRightInd w:val="0"/>
              <w:snapToGrid w:val="0"/>
              <w:spacing w:line="300" w:lineRule="exact"/>
              <w:rPr>
                <w:color w:val="auto"/>
              </w:rPr>
            </w:pPr>
            <w:r>
              <w:rPr>
                <w:rFonts w:hint="eastAsia"/>
                <w:color w:val="auto"/>
              </w:rPr>
              <w:t>自有场地的提供房产证原件扫描件，租用场地的提供房屋租赁合同原件扫描件，否则不得分。</w:t>
            </w:r>
          </w:p>
          <w:p>
            <w:pPr>
              <w:pStyle w:val="11"/>
              <w:ind w:left="0" w:leftChars="0" w:firstLine="0" w:firstLineChars="0"/>
              <w:rPr>
                <w:color w:val="auto"/>
              </w:rPr>
            </w:pPr>
            <w:r>
              <w:rPr>
                <w:rFonts w:hint="eastAsia"/>
                <w:color w:val="auto"/>
              </w:rPr>
              <w:t>（2）检测实验室距采购区域及采样送检时效保障能力，根据投标人实验室所在位置的情况结合项目实施过程中对待检样品交接的便利程度和检测时效的保障程度进行综合评析，酌情打分，最高得2分。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6</w:t>
            </w:r>
          </w:p>
        </w:tc>
        <w:tc>
          <w:tcPr>
            <w:tcW w:w="1781" w:type="dxa"/>
            <w:vMerge w:val="continue"/>
            <w:shd w:val="clear" w:color="000000" w:fill="FFFFFF"/>
            <w:vAlign w:val="center"/>
          </w:tcPr>
          <w:p>
            <w:pPr>
              <w:tabs>
                <w:tab w:val="left" w:pos="4200"/>
              </w:tabs>
              <w:spacing w:line="320" w:lineRule="exact"/>
              <w:ind w:right="-283" w:rightChars="-135"/>
              <w:rPr>
                <w:rFonts w:ascii="宋体" w:hAnsi="宋体"/>
                <w:color w:val="auto"/>
                <w:szCs w:val="21"/>
              </w:rPr>
            </w:pPr>
          </w:p>
        </w:tc>
        <w:tc>
          <w:tcPr>
            <w:tcW w:w="709" w:type="dxa"/>
            <w:shd w:val="clear" w:color="000000" w:fill="FFFFFF"/>
            <w:vAlign w:val="center"/>
          </w:tcPr>
          <w:p>
            <w:pPr>
              <w:tabs>
                <w:tab w:val="left" w:pos="4200"/>
              </w:tabs>
              <w:spacing w:line="320" w:lineRule="exact"/>
              <w:ind w:right="-283" w:rightChars="-135"/>
              <w:rPr>
                <w:rFonts w:ascii="宋体" w:hAnsi="宋体"/>
                <w:bCs/>
                <w:color w:val="auto"/>
                <w:szCs w:val="21"/>
              </w:rPr>
            </w:pPr>
            <w:r>
              <w:rPr>
                <w:rFonts w:hint="eastAsia" w:ascii="宋体" w:hAnsi="宋体"/>
                <w:bCs/>
                <w:color w:val="auto"/>
                <w:szCs w:val="21"/>
              </w:rPr>
              <w:t>6分</w:t>
            </w:r>
          </w:p>
        </w:tc>
        <w:tc>
          <w:tcPr>
            <w:tcW w:w="5929" w:type="dxa"/>
            <w:shd w:val="clear" w:color="000000" w:fill="FFFFFF"/>
            <w:vAlign w:val="center"/>
          </w:tcPr>
          <w:p>
            <w:pPr>
              <w:rPr>
                <w:rFonts w:eastAsiaTheme="minorEastAsia"/>
                <w:color w:val="auto"/>
                <w:szCs w:val="21"/>
              </w:rPr>
            </w:pPr>
            <w:r>
              <w:rPr>
                <w:rFonts w:hint="eastAsia"/>
                <w:color w:val="auto"/>
              </w:rPr>
              <w:t>（1）采样运输过程中</w:t>
            </w:r>
            <w:r>
              <w:rPr>
                <w:rFonts w:hint="eastAsia" w:eastAsiaTheme="minorEastAsia"/>
                <w:color w:val="auto"/>
                <w:szCs w:val="21"/>
              </w:rPr>
              <w:t>具备冷藏装置或配置车载冷藏装置的专用抽样车辆：每提供一台计1.5分，</w:t>
            </w:r>
            <w:r>
              <w:rPr>
                <w:rFonts w:eastAsiaTheme="minorEastAsia"/>
                <w:color w:val="auto"/>
                <w:szCs w:val="21"/>
              </w:rPr>
              <w:t>得</w:t>
            </w:r>
            <w:r>
              <w:rPr>
                <w:rFonts w:hint="eastAsia" w:eastAsiaTheme="minorEastAsia"/>
                <w:color w:val="auto"/>
                <w:szCs w:val="21"/>
              </w:rPr>
              <w:t>3</w:t>
            </w:r>
            <w:r>
              <w:rPr>
                <w:rFonts w:eastAsiaTheme="minorEastAsia"/>
                <w:color w:val="auto"/>
                <w:szCs w:val="21"/>
              </w:rPr>
              <w:t>分。</w:t>
            </w:r>
          </w:p>
          <w:p>
            <w:pPr>
              <w:pStyle w:val="11"/>
              <w:ind w:left="0" w:leftChars="0" w:firstLine="0" w:firstLineChars="0"/>
              <w:rPr>
                <w:rFonts w:ascii="宋体" w:hAnsi="Calibri" w:cs="宋体"/>
                <w:color w:val="auto"/>
                <w:sz w:val="22"/>
              </w:rPr>
            </w:pPr>
            <w:r>
              <w:rPr>
                <w:rFonts w:hint="eastAsia"/>
                <w:color w:val="auto"/>
              </w:rPr>
              <w:t>须提供车辆类型为冷藏车的发票、车辆登记证、车辆行驶证的原件扫描件，</w:t>
            </w:r>
            <w:r>
              <w:rPr>
                <w:rFonts w:hint="eastAsia" w:ascii="宋体" w:hAnsi="Calibri" w:cs="宋体"/>
                <w:color w:val="auto"/>
                <w:sz w:val="22"/>
              </w:rPr>
              <w:t>行驶证所有人必须为本单位，否则不得分。</w:t>
            </w:r>
          </w:p>
          <w:p>
            <w:pPr>
              <w:pStyle w:val="11"/>
              <w:ind w:left="0" w:leftChars="0" w:firstLine="0" w:firstLineChars="0"/>
              <w:rPr>
                <w:rFonts w:ascii="宋体" w:hAnsi="Calibri" w:cs="宋体"/>
                <w:color w:val="auto"/>
                <w:sz w:val="22"/>
              </w:rPr>
            </w:pPr>
            <w:r>
              <w:rPr>
                <w:rFonts w:hint="eastAsia" w:ascii="宋体" w:hAnsi="Calibri" w:cs="宋体"/>
                <w:color w:val="auto"/>
                <w:sz w:val="22"/>
              </w:rPr>
              <w:t>（2）建有冷藏食品保存专用冷库（容积200m3以上）的得3分。</w:t>
            </w:r>
          </w:p>
          <w:p>
            <w:pPr>
              <w:pStyle w:val="11"/>
              <w:ind w:left="0" w:leftChars="0" w:firstLine="0" w:firstLineChars="0"/>
              <w:rPr>
                <w:rFonts w:ascii="宋体" w:hAnsi="Calibri" w:cs="宋体"/>
                <w:color w:val="auto"/>
                <w:sz w:val="22"/>
              </w:rPr>
            </w:pPr>
            <w:r>
              <w:rPr>
                <w:rFonts w:hint="eastAsia" w:ascii="宋体" w:hAnsi="Calibri" w:cs="宋体"/>
                <w:color w:val="auto"/>
                <w:sz w:val="22"/>
              </w:rPr>
              <w:t>须提供冷库、冷库设备照片、发票、合同、容积测量报告等证明材料的原件扫描件，否则不得分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7</w:t>
            </w:r>
          </w:p>
        </w:tc>
        <w:tc>
          <w:tcPr>
            <w:tcW w:w="1781" w:type="dxa"/>
            <w:vMerge w:val="continue"/>
            <w:shd w:val="clear" w:color="000000" w:fill="FFFFFF"/>
            <w:vAlign w:val="center"/>
          </w:tcPr>
          <w:p>
            <w:pPr>
              <w:tabs>
                <w:tab w:val="left" w:pos="4200"/>
              </w:tabs>
              <w:spacing w:line="320" w:lineRule="exact"/>
              <w:ind w:right="-283" w:rightChars="-135"/>
              <w:rPr>
                <w:rFonts w:ascii="宋体" w:hAnsi="宋体"/>
                <w:color w:val="auto"/>
                <w:szCs w:val="21"/>
              </w:rPr>
            </w:pPr>
          </w:p>
        </w:tc>
        <w:tc>
          <w:tcPr>
            <w:tcW w:w="709" w:type="dxa"/>
            <w:shd w:val="clear" w:color="000000" w:fill="FFFFFF"/>
            <w:vAlign w:val="center"/>
          </w:tcPr>
          <w:p>
            <w:pPr>
              <w:tabs>
                <w:tab w:val="left" w:pos="4200"/>
              </w:tabs>
              <w:spacing w:line="320" w:lineRule="exact"/>
              <w:ind w:right="-283" w:rightChars="-135"/>
              <w:rPr>
                <w:rFonts w:ascii="宋体" w:hAnsi="宋体"/>
                <w:bCs/>
                <w:color w:val="auto"/>
                <w:szCs w:val="21"/>
              </w:rPr>
            </w:pPr>
            <w:r>
              <w:rPr>
                <w:rFonts w:hint="eastAsia" w:ascii="宋体" w:hAnsi="宋体"/>
                <w:bCs/>
                <w:color w:val="auto"/>
                <w:szCs w:val="21"/>
              </w:rPr>
              <w:t>6分</w:t>
            </w:r>
          </w:p>
        </w:tc>
        <w:tc>
          <w:tcPr>
            <w:tcW w:w="5929" w:type="dxa"/>
            <w:shd w:val="clear" w:color="000000" w:fill="FFFFFF"/>
            <w:vAlign w:val="center"/>
          </w:tcPr>
          <w:p>
            <w:pPr>
              <w:ind w:right="34" w:rightChars="16"/>
              <w:rPr>
                <w:color w:val="auto"/>
              </w:rPr>
            </w:pPr>
            <w:r>
              <w:rPr>
                <w:rFonts w:hint="eastAsia"/>
                <w:color w:val="auto"/>
              </w:rPr>
              <w:t>投标人2017年至今连续三年，参加农业部农药残留、兽药残留能力验证，结果全部合格的得6分，任一不合格或未参加不得分。</w:t>
            </w:r>
          </w:p>
          <w:p>
            <w:pPr>
              <w:pStyle w:val="11"/>
              <w:ind w:left="0" w:leftChars="0" w:firstLine="0" w:firstLineChars="0"/>
              <w:rPr>
                <w:color w:val="auto"/>
              </w:rPr>
            </w:pPr>
            <w:r>
              <w:rPr>
                <w:rFonts w:hint="eastAsia" w:ascii="宋体" w:hAnsi="宋体" w:cs="宋体"/>
                <w:color w:val="auto"/>
                <w:szCs w:val="21"/>
              </w:rPr>
              <w:t>提供证明材料原件扫描件，否则不得分。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8</w:t>
            </w:r>
          </w:p>
        </w:tc>
        <w:tc>
          <w:tcPr>
            <w:tcW w:w="1781" w:type="dxa"/>
            <w:vMerge w:val="continue"/>
            <w:shd w:val="clear" w:color="000000" w:fill="FFFFFF"/>
            <w:vAlign w:val="center"/>
          </w:tcPr>
          <w:p>
            <w:pPr>
              <w:tabs>
                <w:tab w:val="left" w:pos="4200"/>
              </w:tabs>
              <w:spacing w:line="320" w:lineRule="exact"/>
              <w:ind w:right="-283" w:rightChars="-135"/>
              <w:rPr>
                <w:rFonts w:ascii="宋体" w:hAnsi="宋体"/>
                <w:color w:val="auto"/>
                <w:szCs w:val="21"/>
              </w:rPr>
            </w:pPr>
          </w:p>
        </w:tc>
        <w:tc>
          <w:tcPr>
            <w:tcW w:w="709" w:type="dxa"/>
            <w:shd w:val="clear" w:color="000000" w:fill="FFFFFF"/>
            <w:vAlign w:val="center"/>
          </w:tcPr>
          <w:p>
            <w:pPr>
              <w:tabs>
                <w:tab w:val="left" w:pos="4200"/>
              </w:tabs>
              <w:spacing w:line="320" w:lineRule="exact"/>
              <w:ind w:right="-283" w:rightChars="-135"/>
              <w:rPr>
                <w:rFonts w:ascii="宋体" w:hAnsi="宋体"/>
                <w:bCs/>
                <w:color w:val="auto"/>
                <w:szCs w:val="21"/>
              </w:rPr>
            </w:pPr>
            <w:r>
              <w:rPr>
                <w:rFonts w:hint="eastAsia" w:ascii="宋体" w:hAnsi="宋体"/>
                <w:bCs/>
                <w:color w:val="auto"/>
                <w:szCs w:val="21"/>
              </w:rPr>
              <w:t>6分</w:t>
            </w:r>
          </w:p>
        </w:tc>
        <w:tc>
          <w:tcPr>
            <w:tcW w:w="5929" w:type="dxa"/>
            <w:shd w:val="clear" w:color="000000" w:fill="FFFFFF"/>
            <w:vAlign w:val="center"/>
          </w:tcPr>
          <w:p>
            <w:pPr>
              <w:ind w:right="34" w:rightChars="16"/>
              <w:rPr>
                <w:color w:val="auto"/>
              </w:rPr>
            </w:pPr>
            <w:r>
              <w:rPr>
                <w:rFonts w:hint="eastAsia"/>
                <w:color w:val="auto"/>
              </w:rPr>
              <w:t>2017年以来承担过国家级或部级农产品类似项目，得6分，省级农产品类似项目，得4分，设区市级农产品类似项目得2分。</w:t>
            </w:r>
          </w:p>
          <w:p>
            <w:pPr>
              <w:pStyle w:val="11"/>
              <w:ind w:left="0" w:leftChars="0" w:firstLine="0" w:firstLineChars="0"/>
              <w:rPr>
                <w:color w:val="auto"/>
              </w:rPr>
            </w:pPr>
            <w:r>
              <w:rPr>
                <w:rFonts w:hint="eastAsia" w:ascii="宋体" w:hAnsi="宋体" w:cs="宋体"/>
                <w:color w:val="auto"/>
                <w:szCs w:val="21"/>
              </w:rPr>
              <w:t>提供项目合同原件</w:t>
            </w:r>
            <w:bookmarkStart w:id="16" w:name="_GoBack"/>
            <w:bookmarkEnd w:id="16"/>
            <w:r>
              <w:rPr>
                <w:rFonts w:hint="eastAsia" w:ascii="宋体" w:hAnsi="宋体" w:cs="宋体"/>
                <w:color w:val="auto"/>
                <w:szCs w:val="21"/>
              </w:rPr>
              <w:t>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9</w:t>
            </w:r>
          </w:p>
        </w:tc>
        <w:tc>
          <w:tcPr>
            <w:tcW w:w="1781" w:type="dxa"/>
            <w:shd w:val="clear" w:color="000000" w:fill="FFFFFF"/>
            <w:vAlign w:val="center"/>
          </w:tcPr>
          <w:p>
            <w:pPr>
              <w:tabs>
                <w:tab w:val="left" w:pos="4200"/>
              </w:tabs>
              <w:spacing w:line="320" w:lineRule="exact"/>
              <w:ind w:right="-283" w:rightChars="-135"/>
              <w:rPr>
                <w:rFonts w:eastAsiaTheme="minorEastAsia"/>
                <w:color w:val="auto"/>
                <w:kern w:val="0"/>
                <w:szCs w:val="21"/>
              </w:rPr>
            </w:pPr>
            <w:r>
              <w:rPr>
                <w:rFonts w:hint="eastAsia" w:eastAsiaTheme="minorEastAsia"/>
                <w:color w:val="auto"/>
                <w:kern w:val="0"/>
                <w:szCs w:val="21"/>
              </w:rPr>
              <w:t>突发情况事件</w:t>
            </w:r>
          </w:p>
          <w:p>
            <w:pPr>
              <w:tabs>
                <w:tab w:val="left" w:pos="4200"/>
              </w:tabs>
              <w:spacing w:line="320" w:lineRule="exact"/>
              <w:ind w:right="-283" w:rightChars="-135"/>
              <w:rPr>
                <w:rFonts w:ascii="宋体" w:hAnsi="宋体"/>
                <w:color w:val="auto"/>
                <w:szCs w:val="21"/>
              </w:rPr>
            </w:pPr>
            <w:r>
              <w:rPr>
                <w:rFonts w:hint="eastAsia" w:eastAsiaTheme="minorEastAsia"/>
                <w:color w:val="auto"/>
                <w:kern w:val="0"/>
                <w:szCs w:val="21"/>
              </w:rPr>
              <w:t>应急能力建设情况</w:t>
            </w:r>
          </w:p>
        </w:tc>
        <w:tc>
          <w:tcPr>
            <w:tcW w:w="709" w:type="dxa"/>
            <w:shd w:val="clear" w:color="000000" w:fill="FFFFFF"/>
            <w:vAlign w:val="center"/>
          </w:tcPr>
          <w:p>
            <w:pPr>
              <w:tabs>
                <w:tab w:val="left" w:pos="4200"/>
              </w:tabs>
              <w:spacing w:line="320" w:lineRule="exact"/>
              <w:ind w:right="-283" w:rightChars="-135"/>
              <w:rPr>
                <w:rFonts w:ascii="宋体" w:hAnsi="宋体"/>
                <w:bCs/>
                <w:color w:val="auto"/>
                <w:szCs w:val="21"/>
              </w:rPr>
            </w:pPr>
            <w:r>
              <w:rPr>
                <w:rFonts w:hint="eastAsia" w:ascii="宋体" w:hAnsi="宋体"/>
                <w:bCs/>
                <w:color w:val="auto"/>
                <w:szCs w:val="21"/>
                <w:lang w:val="en-US" w:eastAsia="zh-CN"/>
              </w:rPr>
              <w:t>6</w:t>
            </w:r>
            <w:r>
              <w:rPr>
                <w:rFonts w:hint="eastAsia" w:ascii="宋体" w:hAnsi="宋体"/>
                <w:bCs/>
                <w:color w:val="auto"/>
                <w:szCs w:val="21"/>
              </w:rPr>
              <w:t>分</w:t>
            </w:r>
          </w:p>
        </w:tc>
        <w:tc>
          <w:tcPr>
            <w:tcW w:w="5929" w:type="dxa"/>
            <w:shd w:val="clear" w:color="000000" w:fill="FFFFFF"/>
            <w:vAlign w:val="center"/>
          </w:tcPr>
          <w:p>
            <w:pPr>
              <w:ind w:right="34" w:rightChars="16"/>
              <w:rPr>
                <w:rFonts w:ascii="宋体" w:hAnsi="宋体" w:cs="宋体"/>
                <w:color w:val="auto"/>
                <w:szCs w:val="21"/>
              </w:rPr>
            </w:pPr>
            <w:r>
              <w:rPr>
                <w:rFonts w:hint="eastAsia" w:eastAsiaTheme="minorEastAsia"/>
                <w:color w:val="auto"/>
                <w:szCs w:val="21"/>
              </w:rPr>
              <w:t>投标人有应急监测方案</w:t>
            </w:r>
            <w:r>
              <w:rPr>
                <w:rFonts w:hint="eastAsia" w:eastAsiaTheme="minorEastAsia"/>
                <w:color w:val="auto"/>
                <w:szCs w:val="21"/>
                <w:lang w:eastAsia="zh-CN"/>
              </w:rPr>
              <w:t>，</w:t>
            </w:r>
            <w:r>
              <w:rPr>
                <w:rFonts w:eastAsiaTheme="minorEastAsia"/>
                <w:color w:val="auto"/>
                <w:szCs w:val="21"/>
              </w:rPr>
              <w:t>酌情给分。</w:t>
            </w:r>
            <w:r>
              <w:rPr>
                <w:rFonts w:hint="eastAsia" w:ascii="宋体" w:hAnsi="宋体" w:cs="宋体"/>
                <w:color w:val="auto"/>
                <w:szCs w:val="21"/>
              </w:rPr>
              <w:t>酌情给0-</w:t>
            </w:r>
            <w:r>
              <w:rPr>
                <w:rFonts w:hint="eastAsia" w:ascii="宋体" w:hAnsi="宋体" w:cs="宋体"/>
                <w:color w:val="auto"/>
                <w:szCs w:val="21"/>
                <w:lang w:val="en-US" w:eastAsia="zh-CN"/>
              </w:rPr>
              <w:t>6</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10</w:t>
            </w:r>
          </w:p>
        </w:tc>
        <w:tc>
          <w:tcPr>
            <w:tcW w:w="1781" w:type="dxa"/>
            <w:shd w:val="clear" w:color="000000" w:fill="FFFFFF"/>
            <w:vAlign w:val="center"/>
          </w:tcPr>
          <w:p>
            <w:pPr>
              <w:tabs>
                <w:tab w:val="left" w:pos="4200"/>
              </w:tabs>
              <w:spacing w:line="320" w:lineRule="exact"/>
              <w:ind w:right="-283" w:rightChars="-135"/>
              <w:rPr>
                <w:rFonts w:ascii="宋体" w:hAnsi="宋体"/>
                <w:color w:val="auto"/>
                <w:szCs w:val="21"/>
              </w:rPr>
            </w:pPr>
            <w:r>
              <w:rPr>
                <w:rFonts w:hint="eastAsia" w:ascii="宋体" w:hAnsi="宋体"/>
                <w:color w:val="auto"/>
                <w:szCs w:val="21"/>
              </w:rPr>
              <w:t>服务方案</w:t>
            </w:r>
          </w:p>
        </w:tc>
        <w:tc>
          <w:tcPr>
            <w:tcW w:w="709" w:type="dxa"/>
            <w:shd w:val="clear" w:color="000000" w:fill="FFFFFF"/>
            <w:vAlign w:val="center"/>
          </w:tcPr>
          <w:p>
            <w:pPr>
              <w:tabs>
                <w:tab w:val="left" w:pos="4200"/>
              </w:tabs>
              <w:spacing w:line="320" w:lineRule="exact"/>
              <w:ind w:right="-283" w:rightChars="-135"/>
              <w:rPr>
                <w:rFonts w:ascii="宋体" w:hAnsi="宋体"/>
                <w:bCs/>
                <w:color w:val="auto"/>
                <w:szCs w:val="21"/>
              </w:rPr>
            </w:pPr>
            <w:r>
              <w:rPr>
                <w:rFonts w:hint="eastAsia" w:ascii="宋体" w:hAnsi="宋体"/>
                <w:bCs/>
                <w:color w:val="auto"/>
                <w:szCs w:val="21"/>
                <w:lang w:val="en-US" w:eastAsia="zh-CN"/>
              </w:rPr>
              <w:t>6</w:t>
            </w:r>
            <w:r>
              <w:rPr>
                <w:rFonts w:hint="eastAsia" w:ascii="宋体" w:hAnsi="宋体"/>
                <w:bCs/>
                <w:color w:val="auto"/>
                <w:szCs w:val="21"/>
              </w:rPr>
              <w:t>分</w:t>
            </w:r>
          </w:p>
        </w:tc>
        <w:tc>
          <w:tcPr>
            <w:tcW w:w="5929" w:type="dxa"/>
            <w:shd w:val="clear" w:color="000000" w:fill="FFFFFF"/>
            <w:vAlign w:val="center"/>
          </w:tcPr>
          <w:p>
            <w:pPr>
              <w:ind w:right="34" w:rightChars="16"/>
              <w:rPr>
                <w:rFonts w:ascii="宋体" w:hAnsi="宋体" w:cs="宋体"/>
                <w:color w:val="auto"/>
                <w:szCs w:val="21"/>
              </w:rPr>
            </w:pPr>
            <w:r>
              <w:rPr>
                <w:rFonts w:hint="eastAsia" w:ascii="宋体" w:hAnsi="宋体" w:cs="宋体"/>
                <w:color w:val="auto"/>
                <w:szCs w:val="21"/>
              </w:rPr>
              <w:t>方案合理性、可行性、完整性及服务承诺落实的保障措施等，后续技术支持情况，从投标文件响应情况进行评审，酌情给0-</w:t>
            </w:r>
            <w:r>
              <w:rPr>
                <w:rFonts w:hint="eastAsia" w:ascii="宋体" w:hAnsi="宋体" w:cs="宋体"/>
                <w:color w:val="auto"/>
                <w:szCs w:val="21"/>
                <w:lang w:val="en-US" w:eastAsia="zh-CN"/>
              </w:rPr>
              <w:t>6</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color w:val="auto"/>
                <w:kern w:val="0"/>
                <w:szCs w:val="21"/>
              </w:rPr>
            </w:pPr>
            <w:r>
              <w:rPr>
                <w:rFonts w:hint="eastAsia" w:ascii="宋体" w:hAnsi="宋体" w:cs="宋体"/>
                <w:color w:val="auto"/>
                <w:kern w:val="0"/>
                <w:szCs w:val="21"/>
              </w:rPr>
              <w:t>11</w:t>
            </w:r>
          </w:p>
        </w:tc>
        <w:tc>
          <w:tcPr>
            <w:tcW w:w="1781" w:type="dxa"/>
            <w:shd w:val="clear" w:color="000000" w:fill="FFFFFF"/>
            <w:vAlign w:val="center"/>
          </w:tcPr>
          <w:p>
            <w:pPr>
              <w:tabs>
                <w:tab w:val="left" w:pos="4200"/>
              </w:tabs>
              <w:spacing w:line="320" w:lineRule="exact"/>
              <w:ind w:right="-283" w:rightChars="-135"/>
              <w:rPr>
                <w:rFonts w:ascii="宋体" w:hAnsi="宋体"/>
                <w:color w:val="auto"/>
                <w:szCs w:val="21"/>
              </w:rPr>
            </w:pPr>
            <w:r>
              <w:rPr>
                <w:rFonts w:hint="eastAsia" w:ascii="宋体" w:hAnsi="宋体"/>
                <w:color w:val="auto"/>
                <w:szCs w:val="21"/>
              </w:rPr>
              <w:t>质量保证措施</w:t>
            </w:r>
          </w:p>
        </w:tc>
        <w:tc>
          <w:tcPr>
            <w:tcW w:w="709" w:type="dxa"/>
            <w:shd w:val="clear" w:color="000000" w:fill="FFFFFF"/>
            <w:vAlign w:val="center"/>
          </w:tcPr>
          <w:p>
            <w:pPr>
              <w:tabs>
                <w:tab w:val="left" w:pos="4200"/>
              </w:tabs>
              <w:spacing w:line="320" w:lineRule="exact"/>
              <w:ind w:right="-283" w:rightChars="-135"/>
              <w:rPr>
                <w:rFonts w:ascii="宋体" w:hAnsi="宋体"/>
                <w:bCs/>
                <w:color w:val="auto"/>
                <w:szCs w:val="21"/>
              </w:rPr>
            </w:pPr>
            <w:r>
              <w:rPr>
                <w:rFonts w:hint="eastAsia" w:ascii="宋体" w:hAnsi="宋体"/>
                <w:bCs/>
                <w:color w:val="auto"/>
                <w:szCs w:val="21"/>
                <w:lang w:val="en-US" w:eastAsia="zh-CN"/>
              </w:rPr>
              <w:t>7</w:t>
            </w:r>
            <w:r>
              <w:rPr>
                <w:rFonts w:hint="eastAsia" w:ascii="宋体" w:hAnsi="宋体"/>
                <w:bCs/>
                <w:color w:val="auto"/>
                <w:szCs w:val="21"/>
              </w:rPr>
              <w:t>分</w:t>
            </w:r>
          </w:p>
        </w:tc>
        <w:tc>
          <w:tcPr>
            <w:tcW w:w="5929" w:type="dxa"/>
            <w:shd w:val="clear" w:color="000000" w:fill="FFFFFF"/>
            <w:vAlign w:val="center"/>
          </w:tcPr>
          <w:p>
            <w:pPr>
              <w:ind w:right="34" w:rightChars="16"/>
              <w:rPr>
                <w:rFonts w:ascii="宋体" w:hAnsi="宋体" w:cs="宋体"/>
                <w:color w:val="auto"/>
                <w:szCs w:val="21"/>
              </w:rPr>
            </w:pPr>
            <w:r>
              <w:rPr>
                <w:rFonts w:hint="eastAsia" w:ascii="宋体" w:hAnsi="宋体" w:cs="宋体"/>
                <w:color w:val="auto"/>
                <w:szCs w:val="21"/>
              </w:rPr>
              <w:t>质量保证措施的完整性及可行性，从投标文件响应情况进行评审，酌情给0-</w:t>
            </w:r>
            <w:r>
              <w:rPr>
                <w:rFonts w:hint="eastAsia" w:ascii="宋体" w:hAnsi="宋体" w:cs="宋体"/>
                <w:color w:val="auto"/>
                <w:szCs w:val="21"/>
                <w:lang w:val="en-US" w:eastAsia="zh-CN"/>
              </w:rPr>
              <w:t>7</w:t>
            </w:r>
            <w:r>
              <w:rPr>
                <w:rFonts w:hint="eastAsia" w:ascii="宋体" w:hAnsi="宋体" w:cs="宋体"/>
                <w:color w:val="auto"/>
                <w:szCs w:val="21"/>
              </w:rPr>
              <w:t>分。</w:t>
            </w:r>
          </w:p>
        </w:tc>
      </w:tr>
    </w:tbl>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sectPr>
          <w:pgSz w:w="11906" w:h="16838"/>
          <w:pgMar w:top="1418" w:right="1644" w:bottom="1361" w:left="1644" w:header="851" w:footer="992" w:gutter="0"/>
          <w:pgNumType w:fmt="numberInDash"/>
          <w:cols w:space="720" w:num="1"/>
          <w:docGrid w:linePitch="497" w:charSpace="-2758"/>
        </w:sectPr>
      </w:pPr>
    </w:p>
    <w:p>
      <w:pPr>
        <w:spacing w:before="240"/>
        <w:rPr>
          <w:rFonts w:hint="eastAsia" w:ascii="宋体" w:hAnsi="宋体"/>
          <w:bCs/>
          <w:color w:val="auto"/>
          <w:sz w:val="32"/>
          <w:szCs w:val="32"/>
          <w:highlight w:val="none"/>
          <w:lang w:val="en-US" w:eastAsia="zh-CN"/>
        </w:rPr>
      </w:pPr>
      <w:r>
        <w:rPr>
          <w:rFonts w:hint="eastAsia" w:ascii="宋体" w:hAnsi="宋体"/>
          <w:bCs/>
          <w:color w:val="auto"/>
          <w:sz w:val="32"/>
          <w:szCs w:val="32"/>
          <w:highlight w:val="none"/>
          <w:lang w:eastAsia="zh-CN"/>
        </w:rPr>
        <w:t>评标办法附件</w:t>
      </w:r>
      <w:r>
        <w:rPr>
          <w:rFonts w:hint="eastAsia" w:ascii="宋体" w:hAnsi="宋体"/>
          <w:bCs/>
          <w:color w:val="auto"/>
          <w:sz w:val="32"/>
          <w:szCs w:val="32"/>
          <w:highlight w:val="none"/>
          <w:lang w:val="en-US" w:eastAsia="zh-CN"/>
        </w:rPr>
        <w:t>A</w:t>
      </w:r>
    </w:p>
    <w:p>
      <w:pPr>
        <w:spacing w:before="240"/>
        <w:rPr>
          <w:rFonts w:ascii="宋体" w:hAnsi="宋体" w:cs="仿宋_GB2312"/>
          <w:color w:val="auto"/>
          <w:szCs w:val="21"/>
          <w:highlight w:val="none"/>
        </w:rPr>
      </w:pPr>
      <w:r>
        <w:rPr>
          <w:rFonts w:hint="eastAsia" w:ascii="宋体" w:hAnsi="宋体"/>
          <w:bCs/>
          <w:color w:val="auto"/>
          <w:szCs w:val="21"/>
          <w:highlight w:val="none"/>
        </w:rPr>
        <w:t>各类别检测项目根据《浙江省农业农村厅关于开展2020年省级农产品质量安全例行风险监测工作的通知》文件执行，监测项目、检测依据、判定依据根据2020年-2022年国家农产品质量安全例行风险变化进行微调。</w:t>
      </w:r>
    </w:p>
    <w:tbl>
      <w:tblPr>
        <w:tblStyle w:val="2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95"/>
        <w:gridCol w:w="416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序号</w:t>
            </w:r>
          </w:p>
        </w:tc>
        <w:tc>
          <w:tcPr>
            <w:tcW w:w="1395"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检验项目</w:t>
            </w:r>
          </w:p>
        </w:tc>
        <w:tc>
          <w:tcPr>
            <w:tcW w:w="4167"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检测依据</w:t>
            </w:r>
          </w:p>
        </w:tc>
        <w:tc>
          <w:tcPr>
            <w:tcW w:w="165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铅</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铬</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5009.123</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5009.15</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甲胺磷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23200.113、GB/T 20770、NY/T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氧乐果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甲拌磷（包括甲拌磷砜和甲拌磷亚砜）</w:t>
            </w:r>
          </w:p>
        </w:tc>
        <w:tc>
          <w:tcPr>
            <w:tcW w:w="4167" w:type="dxa"/>
            <w:vAlign w:val="center"/>
          </w:tcPr>
          <w:p>
            <w:pPr>
              <w:spacing w:after="240"/>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甲基对硫磷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甲基异柳磷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水胺硫磷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乐果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敌敌畏</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毒死蜱</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乙酰甲胺磷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 23200.113、GB/T 5009.103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丙溴磷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杀螟硫磷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二嗪磷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马拉硫磷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亚胺硫磷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伏杀硫磷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辛硫磷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六六六</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氯氰菊酯和高效氯氰菊酯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氰戊菊酯和 S-氰戊菊酯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23376-2009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氯氟氰菊酯和高效氯氟氰菊酯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氟氯氰菊酯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联苯菊酯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、SN/T 1969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氟胺氰菊酯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氟氰戊菊酯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草甘膦</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SN/T 1923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内吸磷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23200.13、GB/T 23204</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吡蚜酮</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敌百虫</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锈去津</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三唑酮</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百菌清</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异菌脲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涕灭威（包括涕灭威砜和涕灭威亚砜）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灭多威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克百威（包括3-羟基克百威）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甲萘威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三氯杀螨醇</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5009.176、GB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腐霉利</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五氯硝基苯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乙烯菌核利</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多菌灵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吡虫啉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23379、GB/T 20769、NY/T 1379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氟虫腈（包括氟甲腈、氟虫腈硫醚、氟虫腈砜）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啶虫脒</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哒螨灵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苯醚甲环唑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嘧霉胺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甲氨基阿维菌素苯甲酸盐</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烯酰吗啉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虫螨腈</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咪鲜胺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嘧菌酯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二甲戊乐灵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噻虫嗪</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氟啶脲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灭幼脲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茚虫威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甲霜灵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丙环唑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腈菌唑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霜霉威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戊唑醇</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灭蝇胺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多效唑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氯菊酯（异构体之和）</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虫酰肼</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阿维菌素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除虫脲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5009.147</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甲基硫菌灵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噁霜灵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醚菌酯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氯吡脲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氯虫苯甲酰胺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吡唑醚菌酯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克仑特罗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沙丁胺醇</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莱克多巴胺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齐帕特罗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氯丙那林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特布他林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西马特罗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班布特罗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非诺特罗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妥布特罗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喷布特罗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磺胺间甲氧嘧啶</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磺胺二甲嘧啶</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磺胺甲噁唑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磺胺二甲氧嘧啶</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磺胺喹噁啉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恩诺沙星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环丙沙星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洛美沙星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培氟沙星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诺氟沙星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沙拉沙星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达氟沙星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土霉素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四环素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强力霉素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泰乐菌素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林可霉素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替米考星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AOZ</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SEM</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AMOZ</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AHD</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金刚烷胺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动物性食品中金刚烷胺残留量的测定 液相色谱-串联质谱法 农医发[2016]3号附录2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农业部公告560号、方法定量限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氟苯尼考</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甲砜霉素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农业农村部公告第260号，GB 31650-2019，方法定量限</w:t>
            </w:r>
          </w:p>
        </w:tc>
      </w:tr>
    </w:tbl>
    <w:p>
      <w:pPr>
        <w:spacing w:line="400" w:lineRule="exact"/>
        <w:rPr>
          <w:color w:val="auto"/>
          <w:highlight w:val="none"/>
        </w:rPr>
        <w:sectPr>
          <w:pgSz w:w="11906" w:h="16838"/>
          <w:pgMar w:top="1418" w:right="1644" w:bottom="1361" w:left="1644" w:header="851" w:footer="992" w:gutter="0"/>
          <w:pgNumType w:fmt="numberInDash"/>
          <w:cols w:space="720" w:num="1"/>
          <w:docGrid w:linePitch="497" w:charSpace="-2758"/>
        </w:sectPr>
      </w:pPr>
      <w:r>
        <w:rPr>
          <w:rFonts w:hint="eastAsia" w:ascii="宋体" w:hAnsi="宋体"/>
          <w:bCs/>
          <w:color w:val="auto"/>
          <w:szCs w:val="21"/>
          <w:highlight w:val="none"/>
        </w:rPr>
        <w:t xml:space="preserve">                                                     </w:t>
      </w: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公开招标需求</w:t>
      </w:r>
    </w:p>
    <w:p>
      <w:pPr>
        <w:pStyle w:val="3"/>
        <w:adjustRightInd w:val="0"/>
        <w:snapToGrid w:val="0"/>
        <w:spacing w:before="0" w:after="0" w:line="360" w:lineRule="auto"/>
        <w:jc w:val="left"/>
        <w:rPr>
          <w:rFonts w:hint="eastAsia" w:ascii="宋体" w:hAnsi="宋体" w:eastAsia="宋体"/>
          <w:b w:val="0"/>
          <w:color w:val="auto"/>
          <w:sz w:val="21"/>
          <w:szCs w:val="21"/>
          <w:highlight w:val="none"/>
        </w:rPr>
      </w:pPr>
      <w:bookmarkStart w:id="4" w:name="_Toc757"/>
      <w:bookmarkStart w:id="5" w:name="_Toc13151"/>
      <w:bookmarkStart w:id="6" w:name="_Toc417907637"/>
      <w:bookmarkStart w:id="7" w:name="_Toc22307"/>
      <w:bookmarkStart w:id="8" w:name="_Toc333667455"/>
      <w:bookmarkStart w:id="9" w:name="_Toc333668471"/>
      <w:bookmarkStart w:id="10" w:name="_Toc417896843"/>
      <w:r>
        <w:rPr>
          <w:rFonts w:hint="eastAsia" w:ascii="宋体" w:hAnsi="宋体" w:eastAsia="宋体"/>
          <w:b w:val="0"/>
          <w:color w:val="auto"/>
          <w:sz w:val="21"/>
          <w:szCs w:val="21"/>
          <w:highlight w:val="none"/>
        </w:rPr>
        <w:t>一、项目概况</w:t>
      </w:r>
      <w:bookmarkEnd w:id="4"/>
      <w:bookmarkEnd w:id="5"/>
      <w:bookmarkEnd w:id="6"/>
      <w:bookmarkEnd w:id="7"/>
    </w:p>
    <w:bookmarkEnd w:id="8"/>
    <w:bookmarkEnd w:id="9"/>
    <w:bookmarkEnd w:id="10"/>
    <w:p>
      <w:pPr>
        <w:spacing w:line="360" w:lineRule="auto"/>
        <w:ind w:firstLine="525" w:firstLineChars="250"/>
        <w:jc w:val="left"/>
        <w:rPr>
          <w:rFonts w:hint="eastAsia" w:ascii="宋体" w:hAnsi="宋体"/>
          <w:bCs/>
          <w:color w:val="auto"/>
          <w:szCs w:val="21"/>
          <w:highlight w:val="none"/>
        </w:rPr>
      </w:pPr>
      <w:r>
        <w:rPr>
          <w:rFonts w:hint="eastAsia" w:ascii="宋体" w:hAnsi="宋体"/>
          <w:bCs/>
          <w:color w:val="auto"/>
          <w:szCs w:val="21"/>
          <w:highlight w:val="none"/>
        </w:rPr>
        <w:t>根据《浙江省农业农村厅关于开展2020年省级农产品质量安全例行风险监测工作的通知》（浙农质发[20</w:t>
      </w:r>
      <w:r>
        <w:rPr>
          <w:rFonts w:hint="eastAsia" w:ascii="宋体" w:hAnsi="宋体"/>
          <w:bCs/>
          <w:color w:val="auto"/>
          <w:szCs w:val="21"/>
          <w:highlight w:val="none"/>
          <w:lang w:val="en-US" w:eastAsia="zh-CN"/>
        </w:rPr>
        <w:t>20</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号）文件精神，为全面掌握</w:t>
      </w:r>
      <w:r>
        <w:rPr>
          <w:rFonts w:hint="eastAsia" w:ascii="宋体" w:hAnsi="宋体"/>
          <w:bCs/>
          <w:color w:val="auto"/>
          <w:szCs w:val="21"/>
          <w:highlight w:val="none"/>
          <w:lang w:eastAsia="zh-CN"/>
        </w:rPr>
        <w:t>玉环市</w:t>
      </w:r>
      <w:r>
        <w:rPr>
          <w:rFonts w:hint="eastAsia" w:ascii="宋体" w:hAnsi="宋体"/>
          <w:bCs/>
          <w:color w:val="auto"/>
          <w:szCs w:val="21"/>
          <w:highlight w:val="none"/>
        </w:rPr>
        <w:t>农产品质量安全状况，加强农产品质量安全监管，确保不发生重大农产品质量安全事件，</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农业农村和水利局拟对上市农产品进行委托检测。</w:t>
      </w:r>
    </w:p>
    <w:p>
      <w:p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二、监测品种及服务需求</w:t>
      </w:r>
    </w:p>
    <w:p>
      <w:pPr>
        <w:ind w:firstLine="315" w:firstLineChars="150"/>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1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①</w:t>
      </w:r>
      <w:r>
        <w:rPr>
          <w:rFonts w:ascii="宋体" w:hAnsi="宋体" w:cs="仿宋_GB2312"/>
          <w:color w:val="auto"/>
          <w:szCs w:val="21"/>
          <w:highlight w:val="none"/>
        </w:rPr>
        <w:fldChar w:fldCharType="end"/>
      </w:r>
      <w:r>
        <w:rPr>
          <w:rFonts w:hint="eastAsia" w:ascii="宋体" w:hAnsi="宋体" w:cs="仿宋_GB2312"/>
          <w:color w:val="auto"/>
          <w:szCs w:val="21"/>
          <w:highlight w:val="none"/>
        </w:rPr>
        <w:t>监测品种主要包括蔬菜、水果、畜禽产品、茶叶</w:t>
      </w:r>
      <w:r>
        <w:rPr>
          <w:rFonts w:hint="eastAsia" w:ascii="宋体" w:hAnsi="宋体" w:cs="仿宋_GB2312"/>
          <w:color w:val="auto"/>
          <w:szCs w:val="21"/>
          <w:highlight w:val="none"/>
          <w:lang w:eastAsia="zh-CN"/>
        </w:rPr>
        <w:t>、中草药</w:t>
      </w:r>
      <w:r>
        <w:rPr>
          <w:rFonts w:hint="eastAsia" w:ascii="宋体" w:hAnsi="宋体" w:cs="仿宋_GB2312"/>
          <w:color w:val="auto"/>
          <w:szCs w:val="21"/>
          <w:highlight w:val="none"/>
        </w:rPr>
        <w:t>等。</w:t>
      </w:r>
    </w:p>
    <w:p>
      <w:pPr>
        <w:ind w:firstLine="315" w:firstLineChars="150"/>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服务时间三年。</w:t>
      </w:r>
    </w:p>
    <w:p>
      <w:pPr>
        <w:ind w:firstLine="316" w:firstLineChars="150"/>
        <w:rPr>
          <w:rFonts w:hint="eastAsia" w:ascii="宋体" w:hAnsi="宋体" w:cs="仿宋_GB2312"/>
          <w:b/>
          <w:bCs/>
          <w:color w:val="auto"/>
          <w:szCs w:val="21"/>
          <w:highlight w:val="none"/>
        </w:rPr>
      </w:pPr>
      <w:r>
        <w:rPr>
          <w:rFonts w:ascii="宋体" w:hAnsi="宋体" w:cs="仿宋_GB2312"/>
          <w:b/>
          <w:bCs/>
          <w:color w:val="auto"/>
          <w:szCs w:val="21"/>
          <w:highlight w:val="none"/>
        </w:rPr>
        <w:fldChar w:fldCharType="begin"/>
      </w:r>
      <w:r>
        <w:rPr>
          <w:rFonts w:ascii="宋体" w:hAnsi="宋体" w:cs="仿宋_GB2312"/>
          <w:b/>
          <w:bCs/>
          <w:color w:val="auto"/>
          <w:szCs w:val="21"/>
          <w:highlight w:val="none"/>
        </w:rPr>
        <w:instrText xml:space="preserve"> </w:instrText>
      </w:r>
      <w:r>
        <w:rPr>
          <w:rFonts w:hint="eastAsia" w:ascii="宋体" w:hAnsi="宋体" w:cs="仿宋_GB2312"/>
          <w:b/>
          <w:bCs/>
          <w:color w:val="auto"/>
          <w:szCs w:val="21"/>
          <w:highlight w:val="none"/>
        </w:rPr>
        <w:instrText xml:space="preserve">= 3 \* GB3</w:instrText>
      </w:r>
      <w:r>
        <w:rPr>
          <w:rFonts w:ascii="宋体" w:hAnsi="宋体" w:cs="仿宋_GB2312"/>
          <w:b/>
          <w:bCs/>
          <w:color w:val="auto"/>
          <w:szCs w:val="21"/>
          <w:highlight w:val="none"/>
        </w:rPr>
        <w:instrText xml:space="preserve"> </w:instrText>
      </w:r>
      <w:r>
        <w:rPr>
          <w:rFonts w:ascii="宋体" w:hAnsi="宋体" w:cs="仿宋_GB2312"/>
          <w:b/>
          <w:bCs/>
          <w:color w:val="auto"/>
          <w:szCs w:val="21"/>
          <w:highlight w:val="none"/>
        </w:rPr>
        <w:fldChar w:fldCharType="separate"/>
      </w:r>
      <w:r>
        <w:rPr>
          <w:rFonts w:hint="eastAsia" w:ascii="宋体" w:hAnsi="宋体" w:cs="仿宋_GB2312"/>
          <w:b/>
          <w:bCs/>
          <w:color w:val="auto"/>
          <w:szCs w:val="21"/>
          <w:highlight w:val="none"/>
        </w:rPr>
        <w:t>③</w:t>
      </w:r>
      <w:r>
        <w:rPr>
          <w:rFonts w:ascii="宋体" w:hAnsi="宋体" w:cs="仿宋_GB2312"/>
          <w:b/>
          <w:bCs/>
          <w:color w:val="auto"/>
          <w:szCs w:val="21"/>
          <w:highlight w:val="none"/>
        </w:rPr>
        <w:fldChar w:fldCharType="end"/>
      </w:r>
      <w:r>
        <w:rPr>
          <w:rFonts w:hint="eastAsia" w:ascii="宋体" w:hAnsi="宋体" w:cs="仿宋_GB2312"/>
          <w:b/>
          <w:bCs/>
          <w:color w:val="auto"/>
          <w:szCs w:val="21"/>
          <w:highlight w:val="none"/>
        </w:rPr>
        <w:t>年计划检测600批次，其中草莓10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、茶叶5</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、中药材5</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、杨梅</w:t>
      </w:r>
      <w:r>
        <w:rPr>
          <w:rFonts w:hint="eastAsia" w:ascii="宋体" w:hAnsi="宋体" w:cs="仿宋_GB2312"/>
          <w:b/>
          <w:bCs/>
          <w:color w:val="auto"/>
          <w:szCs w:val="21"/>
          <w:highlight w:val="none"/>
          <w:lang w:val="en-US" w:eastAsia="zh-CN"/>
        </w:rPr>
        <w:t>20批</w:t>
      </w:r>
      <w:r>
        <w:rPr>
          <w:rFonts w:hint="eastAsia" w:ascii="宋体" w:hAnsi="宋体" w:cs="仿宋_GB2312"/>
          <w:b/>
          <w:bCs/>
          <w:color w:val="auto"/>
          <w:szCs w:val="21"/>
          <w:highlight w:val="none"/>
        </w:rPr>
        <w:t>、葡萄70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 xml:space="preserve"> 、文旦</w:t>
      </w:r>
      <w:r>
        <w:rPr>
          <w:rFonts w:hint="eastAsia" w:ascii="宋体" w:hAnsi="宋体" w:cs="仿宋_GB2312"/>
          <w:b/>
          <w:bCs/>
          <w:color w:val="auto"/>
          <w:szCs w:val="21"/>
          <w:highlight w:val="none"/>
          <w:lang w:val="en-US" w:eastAsia="zh-CN"/>
        </w:rPr>
        <w:t>和</w:t>
      </w:r>
      <w:r>
        <w:rPr>
          <w:rFonts w:hint="eastAsia" w:ascii="宋体" w:hAnsi="宋体" w:cs="仿宋_GB2312"/>
          <w:b/>
          <w:bCs/>
          <w:color w:val="auto"/>
          <w:szCs w:val="21"/>
          <w:highlight w:val="none"/>
        </w:rPr>
        <w:t>柑桔220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、其他水果1</w:t>
      </w:r>
      <w:r>
        <w:rPr>
          <w:rFonts w:hint="eastAsia" w:ascii="宋体" w:hAnsi="宋体" w:cs="仿宋_GB2312"/>
          <w:b/>
          <w:bCs/>
          <w:color w:val="auto"/>
          <w:szCs w:val="21"/>
          <w:highlight w:val="none"/>
          <w:lang w:val="en-US" w:eastAsia="zh-CN"/>
        </w:rPr>
        <w:t>20批</w:t>
      </w:r>
      <w:r>
        <w:rPr>
          <w:rFonts w:hint="eastAsia" w:ascii="宋体" w:hAnsi="宋体" w:cs="仿宋_GB2312"/>
          <w:b/>
          <w:bCs/>
          <w:color w:val="auto"/>
          <w:szCs w:val="21"/>
          <w:highlight w:val="none"/>
        </w:rPr>
        <w:t>、蔬菜</w:t>
      </w:r>
      <w:r>
        <w:rPr>
          <w:rFonts w:hint="eastAsia" w:ascii="宋体" w:hAnsi="宋体" w:cs="仿宋_GB2312"/>
          <w:b/>
          <w:bCs/>
          <w:color w:val="auto"/>
          <w:szCs w:val="21"/>
          <w:highlight w:val="none"/>
          <w:lang w:val="en-US" w:eastAsia="zh-CN"/>
        </w:rPr>
        <w:t>70批</w:t>
      </w:r>
      <w:r>
        <w:rPr>
          <w:rFonts w:hint="eastAsia" w:ascii="宋体" w:hAnsi="宋体" w:cs="仿宋_GB2312"/>
          <w:b/>
          <w:bCs/>
          <w:color w:val="auto"/>
          <w:szCs w:val="21"/>
          <w:highlight w:val="none"/>
        </w:rPr>
        <w:t>、畜禽产品</w:t>
      </w:r>
      <w:r>
        <w:rPr>
          <w:rFonts w:hint="eastAsia" w:ascii="宋体" w:hAnsi="宋体" w:cs="仿宋_GB2312"/>
          <w:b/>
          <w:bCs/>
          <w:color w:val="auto"/>
          <w:szCs w:val="21"/>
          <w:highlight w:val="none"/>
          <w:lang w:val="en-US" w:eastAsia="zh-CN"/>
        </w:rPr>
        <w:t>8</w:t>
      </w:r>
      <w:r>
        <w:rPr>
          <w:rFonts w:hint="eastAsia" w:ascii="宋体" w:hAnsi="宋体" w:cs="仿宋_GB2312"/>
          <w:b/>
          <w:bCs/>
          <w:color w:val="auto"/>
          <w:szCs w:val="21"/>
          <w:highlight w:val="none"/>
        </w:rPr>
        <w:t>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w:t>
      </w:r>
    </w:p>
    <w:p>
      <w:pPr>
        <w:spacing w:before="240"/>
        <w:rPr>
          <w:rFonts w:hint="eastAsia" w:ascii="宋体" w:hAnsi="宋体" w:cs="仿宋_GB2312"/>
          <w:color w:val="auto"/>
          <w:szCs w:val="21"/>
          <w:highlight w:val="none"/>
        </w:rPr>
      </w:pPr>
      <w:r>
        <w:rPr>
          <w:rFonts w:hint="eastAsia" w:ascii="宋体" w:hAnsi="宋体"/>
          <w:bCs/>
          <w:color w:val="auto"/>
          <w:szCs w:val="21"/>
          <w:highlight w:val="none"/>
        </w:rPr>
        <w:t>三、</w:t>
      </w:r>
      <w:r>
        <w:rPr>
          <w:rFonts w:ascii="宋体" w:hAnsi="宋体"/>
          <w:bCs/>
          <w:color w:val="auto"/>
          <w:szCs w:val="21"/>
          <w:highlight w:val="none"/>
        </w:rPr>
        <w:t>监测项目</w:t>
      </w:r>
      <w:r>
        <w:rPr>
          <w:rFonts w:hint="eastAsia" w:ascii="宋体" w:hAnsi="宋体"/>
          <w:bCs/>
          <w:color w:val="auto"/>
          <w:szCs w:val="21"/>
          <w:highlight w:val="none"/>
        </w:rPr>
        <w:t>、检测依据及判定依据</w:t>
      </w:r>
    </w:p>
    <w:p>
      <w:pPr>
        <w:spacing w:line="400" w:lineRule="exact"/>
        <w:rPr>
          <w:rFonts w:hint="eastAsia" w:ascii="宋体" w:hAnsi="宋体"/>
          <w:bCs/>
          <w:color w:val="auto"/>
          <w:szCs w:val="21"/>
          <w:highlight w:val="none"/>
        </w:rPr>
      </w:pPr>
      <w:r>
        <w:rPr>
          <w:rFonts w:hint="eastAsia" w:ascii="宋体" w:hAnsi="宋体"/>
          <w:bCs/>
          <w:color w:val="auto"/>
          <w:szCs w:val="21"/>
          <w:highlight w:val="none"/>
        </w:rPr>
        <w:t>（1）蔬菜、水果、</w:t>
      </w:r>
      <w:r>
        <w:rPr>
          <w:rFonts w:hint="eastAsia" w:ascii="宋体" w:hAnsi="宋体"/>
          <w:bCs/>
          <w:color w:val="auto"/>
          <w:szCs w:val="21"/>
          <w:highlight w:val="none"/>
          <w:lang w:eastAsia="zh-CN"/>
        </w:rPr>
        <w:t>中草药</w:t>
      </w:r>
      <w:r>
        <w:rPr>
          <w:rFonts w:hint="eastAsia" w:ascii="宋体" w:hAnsi="宋体"/>
          <w:bCs/>
          <w:color w:val="auto"/>
          <w:szCs w:val="21"/>
          <w:highlight w:val="none"/>
        </w:rPr>
        <w:t>监测项目、检测依据及判定依据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41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ind w:firstLine="1995" w:firstLineChars="950"/>
              <w:rPr>
                <w:rFonts w:ascii="宋体" w:hAnsi="宋体"/>
                <w:bCs/>
                <w:color w:val="auto"/>
                <w:szCs w:val="21"/>
                <w:highlight w:val="none"/>
              </w:rPr>
            </w:pPr>
            <w:r>
              <w:rPr>
                <w:rFonts w:ascii="宋体" w:hAnsi="宋体"/>
                <w:bCs/>
                <w:color w:val="auto"/>
                <w:szCs w:val="21"/>
                <w:highlight w:val="none"/>
              </w:rPr>
              <w:t>监测项目</w:t>
            </w:r>
          </w:p>
        </w:tc>
        <w:tc>
          <w:tcPr>
            <w:tcW w:w="2410" w:type="dxa"/>
            <w:vAlign w:val="center"/>
          </w:tcPr>
          <w:p>
            <w:pPr>
              <w:ind w:firstLine="210" w:firstLineChars="100"/>
              <w:rPr>
                <w:rFonts w:ascii="宋体" w:hAnsi="宋体"/>
                <w:bCs/>
                <w:color w:val="auto"/>
                <w:szCs w:val="21"/>
                <w:highlight w:val="none"/>
              </w:rPr>
            </w:pPr>
            <w:r>
              <w:rPr>
                <w:rFonts w:ascii="宋体" w:hAnsi="宋体"/>
                <w:bCs/>
                <w:color w:val="auto"/>
                <w:szCs w:val="21"/>
                <w:highlight w:val="none"/>
              </w:rPr>
              <w:t>检测依据</w:t>
            </w:r>
          </w:p>
        </w:tc>
        <w:tc>
          <w:tcPr>
            <w:tcW w:w="1496" w:type="dxa"/>
            <w:vAlign w:val="center"/>
          </w:tcPr>
          <w:p>
            <w:pPr>
              <w:jc w:val="center"/>
              <w:rPr>
                <w:rFonts w:ascii="宋体" w:hAnsi="宋体"/>
                <w:bCs/>
                <w:color w:val="auto"/>
                <w:szCs w:val="21"/>
                <w:highlight w:val="none"/>
              </w:rPr>
            </w:pPr>
            <w:r>
              <w:rPr>
                <w:rFonts w:ascii="宋体" w:hAnsi="宋体"/>
                <w:bCs/>
                <w:color w:val="auto"/>
                <w:szCs w:val="21"/>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甲胺磷、氧乐果、甲拌磷（包括甲拌磷砜和甲拌磷亚砜）、对硫磷、甲基对硫磷、甲基异柳磷、水胺硫磷、乐果、敌敌畏、毒死蜱、乙酰甲胺磷、三唑磷、丙溴磷、杀螟硫磷、二嗪磷、马拉硫磷、亚胺硫磷、伏杀硫磷、辛硫磷、六六六、氯氰菊酯、氰戊菊酯、甲氰菊酯、氯氟氰菊酯、氟氯氰菊酯、溴氰菊酯、联苯菊酯、氟胺氰菊酯、氟氰戊菊酯、三唑酮、百菌清、异菌脲、涕灭威（包括涕灭威砜和涕灭威亚砜）、灭多威、克百威（包括3-羟基克百威）、甲萘威、三氯杀螨醇、腐霉利、五氯硝基苯、乙烯菌核利 、多菌灵、吡虫啉</w:t>
            </w:r>
          </w:p>
        </w:tc>
        <w:tc>
          <w:tcPr>
            <w:tcW w:w="2410" w:type="dxa"/>
            <w:vAlign w:val="center"/>
          </w:tcPr>
          <w:p>
            <w:pPr>
              <w:rPr>
                <w:color w:val="auto"/>
                <w:highlight w:val="none"/>
              </w:rPr>
            </w:pPr>
            <w:r>
              <w:rPr>
                <w:rFonts w:ascii="宋体" w:hAnsi="宋体"/>
                <w:bCs/>
                <w:color w:val="auto"/>
                <w:szCs w:val="21"/>
                <w:highlight w:val="none"/>
              </w:rPr>
              <w:t>NY/T 761</w:t>
            </w:r>
            <w:r>
              <w:rPr>
                <w:rFonts w:hint="eastAsia" w:ascii="宋体" w:hAnsi="宋体"/>
                <w:bCs/>
                <w:color w:val="auto"/>
                <w:szCs w:val="21"/>
                <w:highlight w:val="none"/>
              </w:rPr>
              <w:t>、</w:t>
            </w:r>
          </w:p>
          <w:p>
            <w:pPr>
              <w:rPr>
                <w:rFonts w:ascii="宋体" w:hAnsi="宋体"/>
                <w:bCs/>
                <w:color w:val="auto"/>
                <w:szCs w:val="21"/>
                <w:highlight w:val="none"/>
              </w:rPr>
            </w:pPr>
            <w:r>
              <w:rPr>
                <w:rFonts w:ascii="宋体" w:hAnsi="宋体"/>
                <w:bCs/>
                <w:color w:val="auto"/>
                <w:szCs w:val="21"/>
                <w:highlight w:val="none"/>
              </w:rPr>
              <w:t>GB 23200.8</w:t>
            </w:r>
            <w:r>
              <w:rPr>
                <w:rFonts w:hint="eastAsia" w:ascii="宋体" w:hAnsi="宋体"/>
                <w:bCs/>
                <w:color w:val="auto"/>
                <w:szCs w:val="21"/>
                <w:highlight w:val="none"/>
              </w:rPr>
              <w:t>、</w:t>
            </w:r>
          </w:p>
          <w:p>
            <w:pPr>
              <w:rPr>
                <w:rFonts w:ascii="宋体" w:hAnsi="宋体"/>
                <w:bCs/>
                <w:color w:val="auto"/>
                <w:szCs w:val="21"/>
                <w:highlight w:val="none"/>
              </w:rPr>
            </w:pPr>
            <w:r>
              <w:rPr>
                <w:rFonts w:ascii="宋体" w:hAnsi="宋体"/>
                <w:bCs/>
                <w:color w:val="auto"/>
                <w:szCs w:val="21"/>
                <w:highlight w:val="none"/>
              </w:rPr>
              <w:t>GB/T 20769</w:t>
            </w:r>
          </w:p>
        </w:tc>
        <w:tc>
          <w:tcPr>
            <w:tcW w:w="149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GB 2763</w:t>
            </w:r>
            <w:r>
              <w:rPr>
                <w:rFonts w:hint="eastAsia" w:ascii="宋体" w:hAnsi="宋体"/>
                <w:bCs/>
                <w:color w:val="auto"/>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氟虫腈（包括氟甲腈、氟虫腈硫醚、氟虫腈砜）、啶虫脒、哒螨灵、苯醚甲环唑、嘧霉胺、甲氨基阿维菌素苯甲酸盐、烯酰吗啉、虫螨腈、咪鲜胺、嘧菌酯、</w:t>
            </w:r>
            <w:r>
              <w:rPr>
                <w:rFonts w:hint="eastAsia" w:ascii="宋体" w:hAnsi="宋体"/>
                <w:bCs/>
                <w:color w:val="auto"/>
                <w:szCs w:val="21"/>
                <w:highlight w:val="none"/>
              </w:rPr>
              <w:t>二甲戊乐灵、</w:t>
            </w:r>
            <w:r>
              <w:rPr>
                <w:rFonts w:ascii="宋体" w:hAnsi="宋体"/>
                <w:bCs/>
                <w:color w:val="auto"/>
                <w:szCs w:val="21"/>
                <w:highlight w:val="none"/>
              </w:rPr>
              <w:t>噻虫嗪、氟啶脲、灭幼脲、茚虫威、甲霜灵、丙环唑、腈菌唑、霜霉威、戊唑醇、灭蝇胺、多效唑、氯菊酯（异构体之和）、虫酰肼</w:t>
            </w:r>
          </w:p>
        </w:tc>
        <w:tc>
          <w:tcPr>
            <w:tcW w:w="2410" w:type="dxa"/>
            <w:vAlign w:val="center"/>
          </w:tcPr>
          <w:p>
            <w:pPr>
              <w:rPr>
                <w:color w:val="auto"/>
                <w:highlight w:val="none"/>
              </w:rPr>
            </w:pPr>
            <w:r>
              <w:rPr>
                <w:rFonts w:ascii="宋体" w:hAnsi="宋体"/>
                <w:bCs/>
                <w:color w:val="auto"/>
                <w:szCs w:val="21"/>
                <w:highlight w:val="none"/>
              </w:rPr>
              <w:t>GB 23200.8</w:t>
            </w:r>
            <w:r>
              <w:rPr>
                <w:rFonts w:hint="eastAsia" w:ascii="宋体" w:hAnsi="宋体"/>
                <w:bCs/>
                <w:color w:val="auto"/>
                <w:szCs w:val="21"/>
                <w:highlight w:val="none"/>
              </w:rPr>
              <w:t>、</w:t>
            </w:r>
          </w:p>
          <w:p>
            <w:pPr>
              <w:rPr>
                <w:rFonts w:ascii="宋体" w:hAnsi="宋体"/>
                <w:bCs/>
                <w:color w:val="auto"/>
                <w:szCs w:val="21"/>
                <w:highlight w:val="none"/>
              </w:rPr>
            </w:pPr>
            <w:r>
              <w:rPr>
                <w:rFonts w:ascii="宋体" w:hAnsi="宋体"/>
                <w:bCs/>
                <w:color w:val="auto"/>
                <w:szCs w:val="21"/>
                <w:highlight w:val="none"/>
              </w:rPr>
              <w:t>GB/T 20769</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阿维菌素</w:t>
            </w:r>
          </w:p>
        </w:tc>
        <w:tc>
          <w:tcPr>
            <w:tcW w:w="2410" w:type="dxa"/>
            <w:vAlign w:val="center"/>
          </w:tcPr>
          <w:p>
            <w:pPr>
              <w:rPr>
                <w:rFonts w:ascii="宋体" w:hAnsi="宋体"/>
                <w:bCs/>
                <w:color w:val="auto"/>
                <w:szCs w:val="21"/>
                <w:highlight w:val="none"/>
              </w:rPr>
            </w:pPr>
            <w:r>
              <w:rPr>
                <w:rFonts w:ascii="宋体" w:hAnsi="宋体"/>
                <w:bCs/>
                <w:color w:val="auto"/>
                <w:szCs w:val="21"/>
                <w:highlight w:val="none"/>
              </w:rPr>
              <w:t>GB 23200.19</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除虫脲</w:t>
            </w:r>
          </w:p>
        </w:tc>
        <w:tc>
          <w:tcPr>
            <w:tcW w:w="2410" w:type="dxa"/>
            <w:vAlign w:val="center"/>
          </w:tcPr>
          <w:p>
            <w:pPr>
              <w:rPr>
                <w:rFonts w:ascii="宋体" w:hAnsi="宋体"/>
                <w:bCs/>
                <w:color w:val="auto"/>
                <w:szCs w:val="21"/>
                <w:highlight w:val="none"/>
              </w:rPr>
            </w:pPr>
            <w:r>
              <w:rPr>
                <w:rFonts w:ascii="宋体" w:hAnsi="宋体"/>
                <w:bCs/>
                <w:color w:val="auto"/>
                <w:szCs w:val="21"/>
                <w:highlight w:val="none"/>
              </w:rPr>
              <w:t>GB/T 5009.147</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hint="eastAsia" w:ascii="宋体" w:hAnsi="宋体" w:cs="Arial"/>
                <w:color w:val="auto"/>
                <w:sz w:val="24"/>
                <w:highlight w:val="none"/>
              </w:rPr>
              <w:t>甲基硫菌灵、噁霜灵、醚菌酯、氯吡脲、氯虫苯甲酰胺、吡唑醚菌酯、醚菊酯</w:t>
            </w:r>
          </w:p>
        </w:tc>
        <w:tc>
          <w:tcPr>
            <w:tcW w:w="2410" w:type="dxa"/>
            <w:vAlign w:val="center"/>
          </w:tcPr>
          <w:p>
            <w:pPr>
              <w:jc w:val="left"/>
              <w:rPr>
                <w:rFonts w:ascii="宋体" w:hAnsi="宋体"/>
                <w:bCs/>
                <w:color w:val="auto"/>
                <w:szCs w:val="21"/>
                <w:highlight w:val="none"/>
              </w:rPr>
            </w:pPr>
            <w:r>
              <w:rPr>
                <w:rFonts w:ascii="宋体" w:hAnsi="宋体"/>
                <w:bCs/>
                <w:color w:val="auto"/>
                <w:szCs w:val="21"/>
                <w:highlight w:val="none"/>
              </w:rPr>
              <w:t>参照GB 23200.8</w:t>
            </w:r>
            <w:r>
              <w:rPr>
                <w:rFonts w:hint="eastAsia" w:ascii="宋体" w:hAnsi="宋体"/>
                <w:bCs/>
                <w:color w:val="auto"/>
                <w:szCs w:val="21"/>
                <w:highlight w:val="none"/>
              </w:rPr>
              <w:t>、</w:t>
            </w:r>
            <w:r>
              <w:rPr>
                <w:rFonts w:ascii="宋体" w:hAnsi="宋体"/>
                <w:bCs/>
                <w:color w:val="auto"/>
                <w:szCs w:val="21"/>
                <w:highlight w:val="none"/>
              </w:rPr>
              <w:t xml:space="preserve">GB/T 207698 </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38" w:type="dxa"/>
            <w:gridSpan w:val="2"/>
            <w:vAlign w:val="center"/>
          </w:tcPr>
          <w:p>
            <w:pPr>
              <w:jc w:val="left"/>
              <w:rPr>
                <w:rFonts w:ascii="宋体" w:hAnsi="宋体"/>
                <w:bCs/>
                <w:color w:val="auto"/>
                <w:szCs w:val="21"/>
                <w:highlight w:val="none"/>
              </w:rPr>
            </w:pPr>
            <w:r>
              <w:rPr>
                <w:rFonts w:hint="eastAsia" w:ascii="宋体" w:hAnsi="宋体"/>
                <w:bCs/>
                <w:color w:val="auto"/>
                <w:szCs w:val="21"/>
                <w:highlight w:val="none"/>
              </w:rPr>
              <w:t>笋和食用菌加测铅、铬、镉三项重金属指标</w:t>
            </w:r>
          </w:p>
        </w:tc>
        <w:tc>
          <w:tcPr>
            <w:tcW w:w="1496" w:type="dxa"/>
            <w:vAlign w:val="center"/>
          </w:tcPr>
          <w:p>
            <w:pPr>
              <w:spacing w:line="560" w:lineRule="exact"/>
              <w:rPr>
                <w:rFonts w:ascii="宋体" w:hAnsi="宋体"/>
                <w:bCs/>
                <w:color w:val="auto"/>
                <w:szCs w:val="21"/>
                <w:highlight w:val="none"/>
              </w:rPr>
            </w:pPr>
            <w:r>
              <w:rPr>
                <w:rFonts w:ascii="宋体" w:hAnsi="宋体"/>
                <w:bCs/>
                <w:color w:val="auto"/>
                <w:szCs w:val="21"/>
                <w:highlight w:val="none"/>
              </w:rPr>
              <w:t>GB 276</w:t>
            </w:r>
            <w:r>
              <w:rPr>
                <w:rFonts w:hint="eastAsia" w:ascii="宋体" w:hAnsi="宋体"/>
                <w:bCs/>
                <w:color w:val="auto"/>
                <w:szCs w:val="21"/>
                <w:highlight w:val="none"/>
              </w:rPr>
              <w:t>2-2017</w:t>
            </w:r>
          </w:p>
        </w:tc>
      </w:tr>
    </w:tbl>
    <w:p>
      <w:pPr>
        <w:spacing w:line="560" w:lineRule="exact"/>
        <w:ind w:firstLine="105" w:firstLineChars="50"/>
        <w:rPr>
          <w:rFonts w:ascii="宋体" w:hAnsi="宋体"/>
          <w:bCs/>
          <w:color w:val="auto"/>
          <w:szCs w:val="21"/>
          <w:highlight w:val="none"/>
        </w:rPr>
        <w:sectPr>
          <w:pgSz w:w="11906" w:h="16838"/>
          <w:pgMar w:top="1418" w:right="1644" w:bottom="1361" w:left="1644" w:header="851" w:footer="992" w:gutter="0"/>
          <w:pgNumType w:fmt="numberInDash"/>
          <w:cols w:space="720" w:num="1"/>
          <w:docGrid w:linePitch="497" w:charSpace="-2758"/>
        </w:sectPr>
      </w:pPr>
      <w:r>
        <w:rPr>
          <w:rFonts w:hint="eastAsia" w:ascii="宋体" w:hAnsi="宋体"/>
          <w:bCs/>
          <w:color w:val="auto"/>
          <w:szCs w:val="21"/>
          <w:highlight w:val="none"/>
        </w:rPr>
        <w:t>*监测项目将根据20</w:t>
      </w:r>
      <w:r>
        <w:rPr>
          <w:rFonts w:hint="eastAsia" w:ascii="宋体" w:hAnsi="宋体"/>
          <w:bCs/>
          <w:color w:val="auto"/>
          <w:szCs w:val="21"/>
          <w:highlight w:val="none"/>
          <w:lang w:val="en-US" w:eastAsia="zh-CN"/>
        </w:rPr>
        <w:t>20</w:t>
      </w:r>
      <w:r>
        <w:rPr>
          <w:rFonts w:hint="eastAsia" w:ascii="宋体" w:hAnsi="宋体"/>
          <w:bCs/>
          <w:color w:val="auto"/>
          <w:szCs w:val="21"/>
          <w:highlight w:val="none"/>
        </w:rPr>
        <w:t>年国家农产品质量安全例行风险监测参数变化进行微调。</w:t>
      </w:r>
    </w:p>
    <w:p>
      <w:pPr>
        <w:jc w:val="center"/>
        <w:rPr>
          <w:rFonts w:hint="eastAsia" w:ascii="宋体" w:hAnsi="宋体"/>
          <w:bCs/>
          <w:color w:val="auto"/>
          <w:szCs w:val="21"/>
          <w:highlight w:val="none"/>
        </w:rPr>
      </w:pPr>
      <w:r>
        <w:rPr>
          <w:rFonts w:hint="eastAsia" w:ascii="宋体" w:hAnsi="宋体"/>
          <w:bCs/>
          <w:color w:val="auto"/>
          <w:szCs w:val="21"/>
          <w:highlight w:val="none"/>
        </w:rPr>
        <w:t>（2）畜禽产品监测项目、检测依据和判定依据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1276"/>
        <w:gridCol w:w="8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45" w:type="dxa"/>
            <w:vAlign w:val="center"/>
          </w:tcPr>
          <w:p>
            <w:pPr>
              <w:widowControl/>
              <w:snapToGrid w:val="0"/>
              <w:spacing w:line="0" w:lineRule="atLeast"/>
              <w:jc w:val="center"/>
              <w:rPr>
                <w:rFonts w:ascii="宋体" w:hAnsi="宋体"/>
                <w:bCs/>
                <w:color w:val="auto"/>
                <w:szCs w:val="21"/>
                <w:highlight w:val="none"/>
              </w:rPr>
            </w:pPr>
            <w:r>
              <w:rPr>
                <w:rFonts w:ascii="宋体" w:hAnsi="宋体"/>
                <w:bCs/>
                <w:color w:val="auto"/>
                <w:szCs w:val="21"/>
                <w:highlight w:val="none"/>
              </w:rPr>
              <w:t>监测项目</w:t>
            </w:r>
          </w:p>
        </w:tc>
        <w:tc>
          <w:tcPr>
            <w:tcW w:w="1276" w:type="dxa"/>
            <w:vAlign w:val="center"/>
          </w:tcPr>
          <w:p>
            <w:pPr>
              <w:widowControl/>
              <w:snapToGrid w:val="0"/>
              <w:spacing w:line="0" w:lineRule="atLeast"/>
              <w:jc w:val="center"/>
              <w:rPr>
                <w:rFonts w:ascii="宋体" w:hAnsi="宋体"/>
                <w:bCs/>
                <w:color w:val="auto"/>
                <w:szCs w:val="21"/>
                <w:highlight w:val="none"/>
              </w:rPr>
            </w:pPr>
            <w:r>
              <w:rPr>
                <w:rFonts w:ascii="宋体" w:hAnsi="宋体"/>
                <w:bCs/>
                <w:color w:val="auto"/>
                <w:szCs w:val="21"/>
                <w:highlight w:val="none"/>
              </w:rPr>
              <w:t>样品种类</w:t>
            </w:r>
          </w:p>
        </w:tc>
        <w:tc>
          <w:tcPr>
            <w:tcW w:w="8354" w:type="dxa"/>
            <w:vAlign w:val="center"/>
          </w:tcPr>
          <w:p>
            <w:pPr>
              <w:widowControl/>
              <w:snapToGrid w:val="0"/>
              <w:spacing w:line="0" w:lineRule="atLeast"/>
              <w:jc w:val="center"/>
              <w:rPr>
                <w:rFonts w:ascii="宋体" w:hAnsi="宋体"/>
                <w:bCs/>
                <w:color w:val="auto"/>
                <w:szCs w:val="21"/>
                <w:highlight w:val="none"/>
              </w:rPr>
            </w:pPr>
            <w:r>
              <w:rPr>
                <w:rFonts w:ascii="宋体" w:hAnsi="宋体"/>
                <w:bCs/>
                <w:color w:val="auto"/>
                <w:szCs w:val="21"/>
                <w:highlight w:val="none"/>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45" w:type="dxa"/>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β-受体激动剂（克仑特罗、沙丁胺醇、莱克多巴胺、齐帕特罗、氯丙那林、特布他林、西马特罗、西布特罗、马布特罗、溴布特罗、班布特罗）</w:t>
            </w:r>
          </w:p>
        </w:tc>
        <w:tc>
          <w:tcPr>
            <w:tcW w:w="1276" w:type="dxa"/>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猪尿</w:t>
            </w:r>
          </w:p>
        </w:tc>
        <w:tc>
          <w:tcPr>
            <w:tcW w:w="8354" w:type="dxa"/>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动物尿液中11种β-受体激动剂的检测  液相色谱-串联质谱法（农业部1063公告-3-2008）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276" w:type="dxa"/>
            <w:vMerge w:val="restart"/>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猪肉</w:t>
            </w: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动物源性食品中β-受体激动剂残留检测 液相色谱-串联质谱法（农业部1025公告-18-2008）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snapToGrid w:val="0"/>
              <w:jc w:val="left"/>
              <w:rPr>
                <w:rFonts w:ascii="宋体" w:hAnsi="宋体"/>
                <w:bCs/>
                <w:color w:val="auto"/>
                <w:szCs w:val="21"/>
                <w:highlight w:val="none"/>
              </w:rPr>
            </w:pPr>
            <w:r>
              <w:rPr>
                <w:rFonts w:ascii="宋体" w:hAnsi="宋体"/>
                <w:bCs/>
                <w:color w:val="auto"/>
                <w:szCs w:val="21"/>
                <w:highlight w:val="none"/>
              </w:rPr>
              <w:t>动物源食品中磺胺类药物残留检测 液相色谱-串联质谱法 农业部1025号公告-23-2008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氟喹诺酮类药物（恩诺沙星、环丙沙星、氧氟沙星、洛美沙星、培氟沙星、诺氟沙星）</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动物源性食品中14种喹诺酮药物残留检测方法 液相色谱-质谱/质谱法 （GB/T 21312-2007）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四环素类（金霉素、土霉素、四环素、</w:t>
            </w:r>
            <w:r>
              <w:rPr>
                <w:rFonts w:hint="eastAsia" w:ascii="宋体" w:hAnsi="宋体"/>
                <w:bCs/>
                <w:color w:val="auto"/>
                <w:szCs w:val="21"/>
                <w:highlight w:val="none"/>
              </w:rPr>
              <w:t>强力霉素</w:t>
            </w:r>
            <w:r>
              <w:rPr>
                <w:rFonts w:ascii="宋体" w:hAnsi="宋体"/>
                <w:bCs/>
                <w:color w:val="auto"/>
                <w:szCs w:val="21"/>
                <w:highlight w:val="none"/>
              </w:rPr>
              <w:t>）</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动物源性食品中四环素类兽药残留量检测方法 液相色谱-质谱/质谱法与高效液相色谱法（GB/T 21317-2007）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泰乐菌素、林可霉素、替米考星</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畜禽肉中林可霉素、竹桃霉素、红霉素、替米考星、泰乐菌素、克林霉素、螺旋霉素、吉它霉素、交沙霉素残留量的测定 液相色谱-串联质谱法   （GB/T 20762-2006）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276" w:type="dxa"/>
            <w:vMerge w:val="restart"/>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猪肝</w:t>
            </w: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动物源性食品中β-受体激动剂残留检测-液相色谱-串联质谱法（农业部1025公告-18-2008）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硝基呋喃代谢物（AOZ、SEM、AMOZ和AHD）</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动物源食品中硝基呋喃类代谢物残留量的测定 高效液相色谱法（农业部781公告-4-2006）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动物源食品中磺胺类药物残留检测 液相色谱-串联质谱法 农业部1025号公告-23-2008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氟喹诺酮类药物（恩诺沙星、环丙沙星、氧氟沙星、洛美沙星、培氟沙星、诺氟沙星）</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动物源性食品中14种喹诺酮药物残留检测方法 液相色谱-质谱/质谱法 （GB/T 21312-2007）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276" w:type="dxa"/>
            <w:vAlign w:val="center"/>
          </w:tcPr>
          <w:p>
            <w:pPr>
              <w:widowControl/>
              <w:snapToGrid w:val="0"/>
              <w:spacing w:line="0" w:lineRule="atLeast"/>
              <w:jc w:val="center"/>
              <w:rPr>
                <w:rFonts w:ascii="宋体" w:hAnsi="宋体"/>
                <w:bCs/>
                <w:color w:val="auto"/>
                <w:szCs w:val="21"/>
                <w:highlight w:val="none"/>
              </w:rPr>
            </w:pPr>
            <w:r>
              <w:rPr>
                <w:rFonts w:hint="eastAsia" w:ascii="宋体" w:hAnsi="宋体"/>
                <w:bCs/>
                <w:color w:val="auto"/>
                <w:szCs w:val="21"/>
                <w:highlight w:val="none"/>
              </w:rPr>
              <w:t>牛肉、</w:t>
            </w:r>
            <w:r>
              <w:rPr>
                <w:rFonts w:ascii="宋体" w:hAnsi="宋体"/>
                <w:bCs/>
                <w:color w:val="auto"/>
                <w:szCs w:val="21"/>
                <w:highlight w:val="none"/>
              </w:rPr>
              <w:t>羊肉</w:t>
            </w: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动物源食品中β-受体激动剂残留检测-液相色谱-串联质谱法（农业部1025公告-18-2008）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45" w:type="dxa"/>
            <w:vAlign w:val="center"/>
          </w:tcPr>
          <w:p>
            <w:pPr>
              <w:rPr>
                <w:rFonts w:ascii="宋体" w:hAnsi="宋体"/>
                <w:bCs/>
                <w:color w:val="auto"/>
                <w:szCs w:val="21"/>
                <w:highlight w:val="none"/>
              </w:rPr>
            </w:pPr>
            <w:r>
              <w:rPr>
                <w:rFonts w:hint="eastAsia" w:ascii="宋体" w:hAnsi="宋体"/>
                <w:bCs/>
                <w:color w:val="auto"/>
                <w:szCs w:val="21"/>
                <w:highlight w:val="none"/>
              </w:rPr>
              <w:t>磺胺类（磺胺间甲氧嘧啶、磺胺二甲嘧啶、磺胺甲噁唑、磺胺二甲氧嘧啶、磺胺喹噁啉）</w:t>
            </w:r>
          </w:p>
        </w:tc>
        <w:tc>
          <w:tcPr>
            <w:tcW w:w="1276" w:type="dxa"/>
            <w:vAlign w:val="center"/>
          </w:tcPr>
          <w:p>
            <w:pPr>
              <w:ind w:firstLine="315" w:firstLineChars="150"/>
              <w:rPr>
                <w:rFonts w:ascii="宋体" w:hAnsi="宋体"/>
                <w:bCs/>
                <w:color w:val="auto"/>
                <w:szCs w:val="21"/>
                <w:highlight w:val="none"/>
              </w:rPr>
            </w:pPr>
            <w:r>
              <w:rPr>
                <w:rFonts w:hint="eastAsia" w:ascii="宋体" w:hAnsi="宋体"/>
                <w:bCs/>
                <w:color w:val="auto"/>
                <w:szCs w:val="21"/>
                <w:highlight w:val="none"/>
              </w:rPr>
              <w:t>牛肉</w:t>
            </w:r>
          </w:p>
        </w:tc>
        <w:tc>
          <w:tcPr>
            <w:tcW w:w="8354" w:type="dxa"/>
            <w:vAlign w:val="center"/>
          </w:tcPr>
          <w:p>
            <w:pPr>
              <w:rPr>
                <w:rFonts w:ascii="宋体" w:hAnsi="宋体"/>
                <w:bCs/>
                <w:color w:val="auto"/>
                <w:szCs w:val="21"/>
                <w:highlight w:val="none"/>
              </w:rPr>
            </w:pPr>
            <w:r>
              <w:rPr>
                <w:rFonts w:ascii="宋体" w:hAnsi="宋体"/>
                <w:bCs/>
                <w:color w:val="auto"/>
                <w:szCs w:val="21"/>
                <w:highlight w:val="none"/>
              </w:rPr>
              <w:t>动物源</w:t>
            </w:r>
            <w:r>
              <w:rPr>
                <w:rFonts w:hint="eastAsia" w:ascii="宋体" w:hAnsi="宋体"/>
                <w:bCs/>
                <w:color w:val="auto"/>
                <w:szCs w:val="21"/>
                <w:highlight w:val="none"/>
              </w:rPr>
              <w:t>食品中磺胺类药物残留</w:t>
            </w:r>
            <w:r>
              <w:rPr>
                <w:rFonts w:ascii="宋体" w:hAnsi="宋体"/>
                <w:bCs/>
                <w:color w:val="auto"/>
                <w:szCs w:val="21"/>
                <w:highlight w:val="none"/>
              </w:rPr>
              <w:t>检测</w:t>
            </w:r>
            <w:r>
              <w:rPr>
                <w:rFonts w:hint="eastAsia" w:ascii="宋体" w:hAnsi="宋体"/>
                <w:bCs/>
                <w:color w:val="auto"/>
                <w:szCs w:val="21"/>
                <w:highlight w:val="none"/>
              </w:rPr>
              <w:t xml:space="preserve">   液相色谱-串联质谱法</w:t>
            </w:r>
            <w:r>
              <w:rPr>
                <w:rFonts w:ascii="宋体" w:hAnsi="宋体"/>
                <w:bCs/>
                <w:color w:val="auto"/>
                <w:szCs w:val="21"/>
                <w:highlight w:val="none"/>
              </w:rPr>
              <w:t>（农业部1025公告-</w:t>
            </w:r>
            <w:r>
              <w:rPr>
                <w:rFonts w:hint="eastAsia" w:ascii="宋体" w:hAnsi="宋体"/>
                <w:bCs/>
                <w:color w:val="auto"/>
                <w:szCs w:val="21"/>
                <w:highlight w:val="none"/>
              </w:rPr>
              <w:t>23</w:t>
            </w:r>
            <w:r>
              <w:rPr>
                <w:rFonts w:ascii="宋体" w:hAnsi="宋体"/>
                <w:bCs/>
                <w:color w:val="auto"/>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氟喹诺酮类药物（恩诺沙星、环丙沙星、沙拉沙星、达氟沙星、氧氟沙星、洛美沙星、培氟沙星、诺氟沙星）</w:t>
            </w:r>
          </w:p>
        </w:tc>
        <w:tc>
          <w:tcPr>
            <w:tcW w:w="1276" w:type="dxa"/>
            <w:vMerge w:val="restart"/>
            <w:vAlign w:val="center"/>
          </w:tcPr>
          <w:p>
            <w:pPr>
              <w:snapToGrid w:val="0"/>
              <w:spacing w:line="0" w:lineRule="atLeast"/>
              <w:jc w:val="left"/>
              <w:rPr>
                <w:rFonts w:ascii="宋体" w:hAnsi="宋体"/>
                <w:bCs/>
                <w:color w:val="auto"/>
                <w:szCs w:val="21"/>
                <w:highlight w:val="none"/>
              </w:rPr>
            </w:pPr>
            <w:r>
              <w:rPr>
                <w:rFonts w:ascii="宋体" w:hAnsi="宋体"/>
                <w:bCs/>
                <w:color w:val="auto"/>
                <w:szCs w:val="21"/>
                <w:highlight w:val="none"/>
              </w:rPr>
              <w:t>禽肉</w:t>
            </w:r>
            <w:r>
              <w:rPr>
                <w:rFonts w:hint="eastAsia" w:ascii="宋体" w:hAnsi="宋体"/>
                <w:bCs/>
                <w:color w:val="auto"/>
                <w:szCs w:val="21"/>
                <w:highlight w:val="none"/>
              </w:rPr>
              <w:t>、</w:t>
            </w:r>
            <w:r>
              <w:rPr>
                <w:rFonts w:ascii="宋体" w:hAnsi="宋体"/>
                <w:bCs/>
                <w:color w:val="auto"/>
                <w:szCs w:val="21"/>
                <w:highlight w:val="none"/>
              </w:rPr>
              <w:t>禽蛋</w:t>
            </w:r>
          </w:p>
        </w:tc>
        <w:tc>
          <w:tcPr>
            <w:tcW w:w="8354" w:type="dxa"/>
            <w:vAlign w:val="center"/>
          </w:tcPr>
          <w:p>
            <w:pPr>
              <w:jc w:val="left"/>
              <w:rPr>
                <w:rFonts w:ascii="宋体" w:hAnsi="宋体"/>
                <w:bCs/>
                <w:color w:val="auto"/>
                <w:szCs w:val="21"/>
                <w:highlight w:val="none"/>
              </w:rPr>
            </w:pPr>
            <w:r>
              <w:rPr>
                <w:rFonts w:hint="eastAsia" w:ascii="宋体" w:hAnsi="宋体"/>
                <w:bCs/>
                <w:color w:val="auto"/>
                <w:szCs w:val="21"/>
                <w:highlight w:val="none"/>
              </w:rPr>
              <w:t>动物源性食品中14种喹诺酮药物残留检测方法 液相色谱-质谱/质谱法 （GB/T 21312-2007）</w:t>
            </w:r>
            <w:r>
              <w:rPr>
                <w:rFonts w:ascii="宋体" w:hAnsi="宋体"/>
                <w:bCs/>
                <w:color w:val="auto"/>
                <w:szCs w:val="21"/>
                <w:highlight w:val="none"/>
              </w:rPr>
              <w:t>禽蛋</w:t>
            </w:r>
          </w:p>
          <w:p>
            <w:pPr>
              <w:widowControl/>
              <w:snapToGrid w:val="0"/>
              <w:spacing w:line="0" w:lineRule="atLeast"/>
              <w:jc w:val="left"/>
              <w:rPr>
                <w:rFonts w:ascii="宋体" w:hAnsi="宋体"/>
                <w:bCs/>
                <w:color w:val="auto"/>
                <w:szCs w:val="21"/>
                <w:highlight w:val="none"/>
              </w:rPr>
            </w:pPr>
            <w:r>
              <w:rPr>
                <w:rFonts w:hint="eastAsia" w:ascii="宋体" w:hAnsi="宋体"/>
                <w:bCs/>
                <w:color w:val="auto"/>
                <w:szCs w:val="21"/>
                <w:highlight w:val="none"/>
              </w:rPr>
              <w:t>动物源产品中喹诺酮类残留量的测定 液相色谱-串联质谱法 （GB/T 20366-2006）</w:t>
            </w:r>
            <w:r>
              <w:rPr>
                <w:rFonts w:ascii="宋体" w:hAnsi="宋体"/>
                <w:bCs/>
                <w:color w:val="auto"/>
                <w:szCs w:val="21"/>
                <w:highlight w:val="none"/>
              </w:rPr>
              <w:t>禽肉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金刚烷胺</w:t>
            </w:r>
          </w:p>
        </w:tc>
        <w:tc>
          <w:tcPr>
            <w:tcW w:w="1276" w:type="dxa"/>
            <w:vMerge w:val="continue"/>
            <w:vAlign w:val="center"/>
          </w:tcPr>
          <w:p>
            <w:pPr>
              <w:snapToGrid w:val="0"/>
              <w:spacing w:line="0" w:lineRule="atLeast"/>
              <w:jc w:val="left"/>
              <w:rPr>
                <w:rFonts w:ascii="宋体" w:hAnsi="宋体"/>
                <w:bCs/>
                <w:color w:val="auto"/>
                <w:szCs w:val="21"/>
                <w:highlight w:val="none"/>
              </w:rPr>
            </w:pPr>
          </w:p>
        </w:tc>
        <w:tc>
          <w:tcPr>
            <w:tcW w:w="8354" w:type="dxa"/>
            <w:vAlign w:val="center"/>
          </w:tcPr>
          <w:p>
            <w:pPr>
              <w:jc w:val="left"/>
              <w:rPr>
                <w:rFonts w:ascii="宋体" w:hAnsi="宋体"/>
                <w:bCs/>
                <w:color w:val="auto"/>
                <w:szCs w:val="21"/>
                <w:highlight w:val="none"/>
              </w:rPr>
            </w:pPr>
            <w:r>
              <w:rPr>
                <w:rFonts w:hint="eastAsia" w:ascii="宋体" w:hAnsi="宋体"/>
                <w:bCs/>
                <w:color w:val="auto"/>
                <w:szCs w:val="21"/>
                <w:highlight w:val="none"/>
              </w:rPr>
              <w:t>动物性食品中金刚烷胺残留量的测定 液相色谱-串联质谱法 农医发[2016]3号附录2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四环素类（金霉素、土霉素、四环素、多西环素）</w:t>
            </w:r>
          </w:p>
        </w:tc>
        <w:tc>
          <w:tcPr>
            <w:tcW w:w="1276" w:type="dxa"/>
            <w:vMerge w:val="continue"/>
            <w:vAlign w:val="center"/>
          </w:tcPr>
          <w:p>
            <w:pPr>
              <w:widowControl/>
              <w:snapToGrid w:val="0"/>
              <w:spacing w:line="0" w:lineRule="atLeast"/>
              <w:jc w:val="left"/>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动物源性食品中四环素类兽药残留量检测方法 液相色谱-质谱/质谱法与高效液相色谱法（GB/T 21317-2007）  禽肉</w:t>
            </w:r>
          </w:p>
          <w:p>
            <w:pPr>
              <w:widowControl/>
              <w:snapToGrid w:val="0"/>
              <w:spacing w:line="0" w:lineRule="atLeast"/>
              <w:rPr>
                <w:rFonts w:ascii="宋体" w:hAnsi="宋体"/>
                <w:bCs/>
                <w:color w:val="auto"/>
                <w:szCs w:val="21"/>
                <w:highlight w:val="none"/>
              </w:rPr>
            </w:pPr>
            <w:r>
              <w:rPr>
                <w:rFonts w:hint="eastAsia" w:ascii="宋体" w:hAnsi="宋体"/>
                <w:bCs/>
                <w:color w:val="auto"/>
                <w:szCs w:val="21"/>
                <w:highlight w:val="none"/>
              </w:rPr>
              <w:t>动物性食品中四环素类、磺胺类和氟喹诺酮类多残留的测定 液相色谱-串联质谱法 农医发[2016]3号附录6</w:t>
            </w:r>
            <w:r>
              <w:rPr>
                <w:rFonts w:ascii="宋体" w:hAnsi="宋体"/>
                <w:bCs/>
                <w:color w:val="auto"/>
                <w:szCs w:val="21"/>
                <w:highlight w:val="none"/>
              </w:rPr>
              <w:t>禽蛋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hint="eastAsia" w:ascii="宋体" w:hAnsi="宋体"/>
                <w:bCs/>
                <w:color w:val="auto"/>
                <w:szCs w:val="21"/>
                <w:highlight w:val="none"/>
              </w:rPr>
              <w:t>氯霉素类（氯霉素、氟苯尼考和甲砜霉素）</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动物源性食品中氯霉素类药物残留量测定（GB/T 22338-2008）</w:t>
            </w:r>
          </w:p>
        </w:tc>
      </w:tr>
    </w:tbl>
    <w:p>
      <w:pPr>
        <w:jc w:val="cente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r>
        <w:rPr>
          <w:rFonts w:hint="eastAsia" w:ascii="宋体" w:hAnsi="宋体"/>
          <w:bCs/>
          <w:color w:val="auto"/>
          <w:szCs w:val="21"/>
          <w:highlight w:val="none"/>
        </w:rPr>
        <w:t>*在第三季度例行风险监测中加测硝基呋喃代谢物（AOZ、SEM、AMOZ和AHD ）项目。监测项目将根据20</w:t>
      </w:r>
      <w:r>
        <w:rPr>
          <w:rFonts w:hint="eastAsia" w:ascii="宋体" w:hAnsi="宋体"/>
          <w:bCs/>
          <w:color w:val="auto"/>
          <w:szCs w:val="21"/>
          <w:highlight w:val="none"/>
          <w:lang w:val="en-US" w:eastAsia="zh-CN"/>
        </w:rPr>
        <w:t>20</w:t>
      </w:r>
      <w:r>
        <w:rPr>
          <w:rFonts w:hint="eastAsia" w:ascii="宋体" w:hAnsi="宋体"/>
          <w:bCs/>
          <w:color w:val="auto"/>
          <w:szCs w:val="21"/>
          <w:highlight w:val="none"/>
        </w:rPr>
        <w:t>年国家农产品质量安全例行风险监测参数变化进行微调。</w:t>
      </w:r>
      <w:r>
        <w:rPr>
          <w:rFonts w:ascii="宋体" w:hAnsi="宋体"/>
          <w:bCs/>
          <w:color w:val="auto"/>
          <w:szCs w:val="21"/>
          <w:highlight w:val="none"/>
        </w:rPr>
        <w:br w:type="page"/>
      </w:r>
      <w:r>
        <w:rPr>
          <w:rFonts w:hint="eastAsia" w:ascii="宋体" w:hAnsi="宋体"/>
          <w:bCs/>
          <w:color w:val="auto"/>
          <w:szCs w:val="21"/>
          <w:highlight w:val="none"/>
        </w:rPr>
        <w:t xml:space="preserve">                                                      畜禽产品判定依据和原则</w:t>
      </w:r>
    </w:p>
    <w:tbl>
      <w:tblPr>
        <w:tblStyle w:val="20"/>
        <w:tblW w:w="14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4"/>
        <w:gridCol w:w="1136"/>
        <w:gridCol w:w="3401"/>
        <w:gridCol w:w="2551"/>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264"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监测项目</w:t>
            </w:r>
          </w:p>
        </w:tc>
        <w:tc>
          <w:tcPr>
            <w:tcW w:w="1136"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样品种类</w:t>
            </w:r>
          </w:p>
        </w:tc>
        <w:tc>
          <w:tcPr>
            <w:tcW w:w="3401"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判定依据</w:t>
            </w:r>
          </w:p>
        </w:tc>
        <w:tc>
          <w:tcPr>
            <w:tcW w:w="2551"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判定限量（μg/kg（L））</w:t>
            </w:r>
          </w:p>
        </w:tc>
        <w:tc>
          <w:tcPr>
            <w:tcW w:w="2031"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定量限（μg/kg（L））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β-受体激动剂（克仑特罗、沙丁胺醇、莱克多巴胺、齐帕特罗、氯丙那林、特布他林、西马特罗、西布特罗、马布特罗、溴布特罗、班布特罗）</w:t>
            </w:r>
          </w:p>
        </w:tc>
        <w:tc>
          <w:tcPr>
            <w:tcW w:w="1136" w:type="dxa"/>
            <w:vAlign w:val="center"/>
          </w:tcPr>
          <w:p>
            <w:pPr>
              <w:jc w:val="center"/>
              <w:rPr>
                <w:rFonts w:ascii="宋体" w:hAnsi="宋体"/>
                <w:bCs/>
                <w:color w:val="auto"/>
                <w:szCs w:val="21"/>
                <w:highlight w:val="none"/>
              </w:rPr>
            </w:pPr>
            <w:r>
              <w:rPr>
                <w:rFonts w:ascii="宋体" w:hAnsi="宋体"/>
                <w:bCs/>
                <w:color w:val="auto"/>
                <w:szCs w:val="21"/>
                <w:highlight w:val="none"/>
              </w:rPr>
              <w:t>猪尿</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250</w:t>
            </w:r>
            <w:r>
              <w:rPr>
                <w:rFonts w:ascii="宋体" w:hAnsi="宋体"/>
                <w:bCs/>
                <w:color w:val="auto"/>
                <w:szCs w:val="21"/>
                <w:highlight w:val="none"/>
              </w:rPr>
              <w:t>号</w:t>
            </w:r>
            <w:r>
              <w:rPr>
                <w:rFonts w:hint="eastAsia" w:ascii="宋体" w:hAnsi="宋体"/>
                <w:bCs/>
                <w:color w:val="auto"/>
                <w:szCs w:val="21"/>
                <w:highlight w:val="none"/>
              </w:rPr>
              <w:t>、</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猪肉</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250</w:t>
            </w:r>
            <w:r>
              <w:rPr>
                <w:rFonts w:ascii="宋体" w:hAnsi="宋体"/>
                <w:bCs/>
                <w:color w:val="auto"/>
                <w:szCs w:val="21"/>
                <w:highlight w:val="none"/>
              </w:rPr>
              <w:t>号</w:t>
            </w:r>
            <w:r>
              <w:rPr>
                <w:rFonts w:hint="eastAsia" w:ascii="宋体" w:hAnsi="宋体"/>
                <w:bCs/>
                <w:color w:val="auto"/>
                <w:szCs w:val="21"/>
                <w:highlight w:val="none"/>
              </w:rPr>
              <w:t>、</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农业部公告第2292号、方法定量限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恩诺沙星+环丙沙星≤100</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恩诺沙星、洛美沙星</w:t>
            </w:r>
            <w:r>
              <w:rPr>
                <w:rFonts w:hint="eastAsia" w:ascii="宋体" w:hAnsi="宋体"/>
                <w:bCs/>
                <w:color w:val="auto"/>
                <w:szCs w:val="21"/>
                <w:highlight w:val="none"/>
              </w:rPr>
              <w:t>、</w:t>
            </w:r>
            <w:r>
              <w:rPr>
                <w:rFonts w:ascii="宋体" w:hAnsi="宋体"/>
                <w:bCs/>
                <w:color w:val="auto"/>
                <w:szCs w:val="21"/>
                <w:highlight w:val="none"/>
              </w:rPr>
              <w:t>氧氟沙星：3</w:t>
            </w:r>
            <w:r>
              <w:rPr>
                <w:rFonts w:hint="eastAsia" w:ascii="宋体" w:hAnsi="宋体"/>
                <w:bCs/>
                <w:color w:val="auto"/>
                <w:szCs w:val="21"/>
                <w:highlight w:val="none"/>
              </w:rPr>
              <w:t>；</w:t>
            </w:r>
            <w:r>
              <w:rPr>
                <w:rFonts w:ascii="宋体" w:hAnsi="宋体"/>
                <w:bCs/>
                <w:color w:val="auto"/>
                <w:szCs w:val="21"/>
                <w:highlight w:val="none"/>
              </w:rPr>
              <w:t>环丙沙星：8</w:t>
            </w:r>
            <w:r>
              <w:rPr>
                <w:rFonts w:hint="eastAsia" w:ascii="宋体" w:hAnsi="宋体"/>
                <w:bCs/>
                <w:color w:val="auto"/>
                <w:szCs w:val="21"/>
                <w:highlight w:val="none"/>
              </w:rPr>
              <w:t>；</w:t>
            </w:r>
            <w:r>
              <w:rPr>
                <w:rFonts w:ascii="宋体" w:hAnsi="宋体"/>
                <w:bCs/>
                <w:color w:val="auto"/>
                <w:szCs w:val="21"/>
                <w:highlight w:val="none"/>
              </w:rPr>
              <w:t>培氟沙星、诺氟沙星：6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264" w:type="dxa"/>
            <w:vAlign w:val="center"/>
          </w:tcPr>
          <w:p>
            <w:pPr>
              <w:rPr>
                <w:rFonts w:ascii="宋体" w:hAnsi="宋体"/>
                <w:bCs/>
                <w:color w:val="auto"/>
                <w:szCs w:val="21"/>
                <w:highlight w:val="none"/>
              </w:rPr>
            </w:pPr>
            <w:r>
              <w:rPr>
                <w:rFonts w:ascii="宋体" w:hAnsi="宋体"/>
                <w:bCs/>
                <w:color w:val="auto"/>
                <w:szCs w:val="21"/>
                <w:highlight w:val="none"/>
              </w:rPr>
              <w:t>泰乐菌素、林可霉素、替米考星</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泰乐菌素≤</w:t>
            </w:r>
            <w:r>
              <w:rPr>
                <w:rFonts w:hint="eastAsia" w:ascii="宋体" w:hAnsi="宋体"/>
                <w:bCs/>
                <w:color w:val="auto"/>
                <w:szCs w:val="21"/>
                <w:highlight w:val="none"/>
              </w:rPr>
              <w:t>1</w:t>
            </w:r>
            <w:r>
              <w:rPr>
                <w:rFonts w:ascii="宋体" w:hAnsi="宋体"/>
                <w:bCs/>
                <w:color w:val="auto"/>
                <w:szCs w:val="21"/>
                <w:highlight w:val="none"/>
              </w:rPr>
              <w:t>00</w:t>
            </w:r>
            <w:r>
              <w:rPr>
                <w:rFonts w:hint="eastAsia" w:ascii="宋体" w:hAnsi="宋体"/>
                <w:bCs/>
                <w:color w:val="auto"/>
                <w:szCs w:val="21"/>
                <w:highlight w:val="none"/>
              </w:rPr>
              <w:t>，</w:t>
            </w:r>
            <w:r>
              <w:rPr>
                <w:rFonts w:ascii="宋体" w:hAnsi="宋体"/>
                <w:bCs/>
                <w:color w:val="auto"/>
                <w:szCs w:val="21"/>
                <w:highlight w:val="none"/>
              </w:rPr>
              <w:t>林可霉素≤</w:t>
            </w:r>
            <w:r>
              <w:rPr>
                <w:rFonts w:hint="eastAsia" w:ascii="宋体" w:hAnsi="宋体"/>
                <w:bCs/>
                <w:color w:val="auto"/>
                <w:szCs w:val="21"/>
                <w:highlight w:val="none"/>
              </w:rPr>
              <w:t>2</w:t>
            </w:r>
            <w:r>
              <w:rPr>
                <w:rFonts w:ascii="宋体" w:hAnsi="宋体"/>
                <w:bCs/>
                <w:color w:val="auto"/>
                <w:szCs w:val="21"/>
                <w:highlight w:val="none"/>
              </w:rPr>
              <w:t>00</w:t>
            </w:r>
            <w:r>
              <w:rPr>
                <w:rFonts w:hint="eastAsia" w:ascii="宋体" w:hAnsi="宋体"/>
                <w:bCs/>
                <w:color w:val="auto"/>
                <w:szCs w:val="21"/>
                <w:highlight w:val="none"/>
              </w:rPr>
              <w:t>，</w:t>
            </w:r>
            <w:r>
              <w:rPr>
                <w:rFonts w:ascii="宋体" w:hAnsi="宋体"/>
                <w:bCs/>
                <w:color w:val="auto"/>
                <w:szCs w:val="21"/>
                <w:highlight w:val="none"/>
              </w:rPr>
              <w:t>替米考星≤100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264" w:type="dxa"/>
            <w:vAlign w:val="center"/>
          </w:tcPr>
          <w:p>
            <w:pPr>
              <w:rPr>
                <w:rFonts w:ascii="宋体" w:hAnsi="宋体"/>
                <w:bCs/>
                <w:color w:val="auto"/>
                <w:szCs w:val="21"/>
                <w:highlight w:val="none"/>
              </w:rPr>
            </w:pPr>
            <w:r>
              <w:rPr>
                <w:rFonts w:ascii="宋体" w:hAnsi="宋体"/>
                <w:bCs/>
                <w:color w:val="auto"/>
                <w:szCs w:val="21"/>
                <w:highlight w:val="none"/>
              </w:rPr>
              <w:t>四环素类（金霉素、土霉素、四环素、</w:t>
            </w:r>
            <w:r>
              <w:rPr>
                <w:rFonts w:hint="eastAsia" w:ascii="宋体" w:hAnsi="宋体"/>
                <w:bCs/>
                <w:color w:val="auto"/>
                <w:szCs w:val="21"/>
                <w:highlight w:val="none"/>
              </w:rPr>
              <w:t>强力霉素</w:t>
            </w:r>
            <w:r>
              <w:rPr>
                <w:rFonts w:ascii="宋体" w:hAnsi="宋体"/>
                <w:bCs/>
                <w:color w:val="auto"/>
                <w:szCs w:val="21"/>
                <w:highlight w:val="none"/>
              </w:rPr>
              <w:t>）</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金霉素+土霉素+四环素≤</w:t>
            </w:r>
            <w:r>
              <w:rPr>
                <w:rFonts w:hint="eastAsia" w:ascii="宋体" w:hAnsi="宋体"/>
                <w:bCs/>
                <w:color w:val="auto"/>
                <w:szCs w:val="21"/>
                <w:highlight w:val="none"/>
              </w:rPr>
              <w:t>2</w:t>
            </w:r>
            <w:r>
              <w:rPr>
                <w:rFonts w:ascii="宋体" w:hAnsi="宋体"/>
                <w:bCs/>
                <w:color w:val="auto"/>
                <w:szCs w:val="21"/>
                <w:highlight w:val="none"/>
              </w:rPr>
              <w:t>00；多西环素≤100</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硝基呋喃代谢物（AOZ、SEM、AMOZ和AHD）</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猪肝</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left"/>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left"/>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left"/>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农业部公告第2292号、方法定量限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恩诺沙星+环丙沙星≤</w:t>
            </w:r>
            <w:r>
              <w:rPr>
                <w:rFonts w:hint="eastAsia" w:ascii="宋体" w:hAnsi="宋体"/>
                <w:bCs/>
                <w:color w:val="auto"/>
                <w:szCs w:val="21"/>
                <w:highlight w:val="none"/>
              </w:rPr>
              <w:t>2</w:t>
            </w:r>
            <w:r>
              <w:rPr>
                <w:rFonts w:ascii="宋体" w:hAnsi="宋体"/>
                <w:bCs/>
                <w:color w:val="auto"/>
                <w:szCs w:val="21"/>
                <w:highlight w:val="none"/>
              </w:rPr>
              <w:t>00</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恩诺沙星、洛美沙星</w:t>
            </w:r>
            <w:r>
              <w:rPr>
                <w:rFonts w:hint="eastAsia" w:ascii="宋体" w:hAnsi="宋体"/>
                <w:bCs/>
                <w:color w:val="auto"/>
                <w:szCs w:val="21"/>
                <w:highlight w:val="none"/>
              </w:rPr>
              <w:t>、</w:t>
            </w:r>
            <w:r>
              <w:rPr>
                <w:rFonts w:ascii="宋体" w:hAnsi="宋体"/>
                <w:bCs/>
                <w:color w:val="auto"/>
                <w:szCs w:val="21"/>
                <w:highlight w:val="none"/>
              </w:rPr>
              <w:t>氧氟沙星：3</w:t>
            </w:r>
            <w:r>
              <w:rPr>
                <w:rFonts w:hint="eastAsia" w:ascii="宋体" w:hAnsi="宋体"/>
                <w:bCs/>
                <w:color w:val="auto"/>
                <w:szCs w:val="21"/>
                <w:highlight w:val="none"/>
              </w:rPr>
              <w:t>；</w:t>
            </w:r>
            <w:r>
              <w:rPr>
                <w:rFonts w:ascii="宋体" w:hAnsi="宋体"/>
                <w:bCs/>
                <w:color w:val="auto"/>
                <w:szCs w:val="21"/>
                <w:highlight w:val="none"/>
              </w:rPr>
              <w:t>环丙沙星：8</w:t>
            </w:r>
            <w:r>
              <w:rPr>
                <w:rFonts w:hint="eastAsia" w:ascii="宋体" w:hAnsi="宋体"/>
                <w:bCs/>
                <w:color w:val="auto"/>
                <w:szCs w:val="21"/>
                <w:highlight w:val="none"/>
              </w:rPr>
              <w:t>；</w:t>
            </w:r>
            <w:r>
              <w:rPr>
                <w:rFonts w:ascii="宋体" w:hAnsi="宋体"/>
                <w:bCs/>
                <w:color w:val="auto"/>
                <w:szCs w:val="21"/>
                <w:highlight w:val="none"/>
              </w:rPr>
              <w:t>培氟沙星、诺氟沙星：6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Merge w:val="restart"/>
            <w:vAlign w:val="center"/>
          </w:tcPr>
          <w:p>
            <w:pPr>
              <w:jc w:val="center"/>
              <w:rPr>
                <w:rFonts w:ascii="宋体" w:hAnsi="宋体"/>
                <w:bCs/>
                <w:color w:val="auto"/>
                <w:szCs w:val="21"/>
                <w:highlight w:val="none"/>
              </w:rPr>
            </w:pPr>
            <w:r>
              <w:rPr>
                <w:rFonts w:hint="eastAsia" w:ascii="宋体" w:hAnsi="宋体"/>
                <w:bCs/>
                <w:color w:val="auto"/>
                <w:szCs w:val="21"/>
                <w:highlight w:val="none"/>
              </w:rPr>
              <w:t>牛肉</w:t>
            </w:r>
          </w:p>
        </w:tc>
        <w:tc>
          <w:tcPr>
            <w:tcW w:w="3401" w:type="dxa"/>
            <w:vAlign w:val="center"/>
          </w:tcPr>
          <w:p>
            <w:pPr>
              <w:jc w:val="left"/>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磺胺类（磺胺间甲氧嘧啶、磺胺二甲嘧啶、磺胺甲噁唑、</w:t>
            </w:r>
          </w:p>
          <w:p>
            <w:pPr>
              <w:jc w:val="center"/>
              <w:rPr>
                <w:rFonts w:ascii="宋体" w:hAnsi="宋体"/>
                <w:bCs/>
                <w:color w:val="auto"/>
                <w:szCs w:val="21"/>
                <w:highlight w:val="none"/>
              </w:rPr>
            </w:pPr>
            <w:r>
              <w:rPr>
                <w:rFonts w:ascii="宋体" w:hAnsi="宋体"/>
                <w:bCs/>
                <w:color w:val="auto"/>
                <w:szCs w:val="21"/>
                <w:highlight w:val="none"/>
              </w:rPr>
              <w:t>磺胺二甲氧嘧啶、磺胺喹噁啉）</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Align w:val="center"/>
          </w:tcPr>
          <w:p>
            <w:pPr>
              <w:jc w:val="center"/>
              <w:rPr>
                <w:rFonts w:ascii="宋体" w:hAnsi="宋体"/>
                <w:bCs/>
                <w:color w:val="auto"/>
                <w:szCs w:val="21"/>
                <w:highlight w:val="none"/>
              </w:rPr>
            </w:pPr>
            <w:r>
              <w:rPr>
                <w:rFonts w:ascii="宋体" w:hAnsi="宋体"/>
                <w:bCs/>
                <w:color w:val="auto"/>
                <w:szCs w:val="21"/>
                <w:highlight w:val="none"/>
              </w:rPr>
              <w:t>羊肉</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氟喹诺酮类药物（恩诺沙星、环丙沙星、沙拉沙星、达氟沙星</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禽肉</w:t>
            </w:r>
          </w:p>
        </w:tc>
        <w:tc>
          <w:tcPr>
            <w:tcW w:w="3401" w:type="dxa"/>
            <w:vAlign w:val="center"/>
          </w:tcPr>
          <w:p>
            <w:pPr>
              <w:rPr>
                <w:rFonts w:ascii="宋体" w:hAnsi="宋体"/>
                <w:bCs/>
                <w:color w:val="auto"/>
                <w:szCs w:val="21"/>
                <w:highlight w:val="none"/>
              </w:rPr>
            </w:pPr>
            <w:r>
              <w:rPr>
                <w:rFonts w:hint="eastAsia" w:ascii="宋体" w:hAnsi="宋体"/>
                <w:bCs/>
                <w:color w:val="auto"/>
                <w:szCs w:val="21"/>
                <w:highlight w:val="none"/>
              </w:rPr>
              <w:t>GB 31650-2019、</w:t>
            </w:r>
          </w:p>
          <w:p>
            <w:pPr>
              <w:rPr>
                <w:color w:val="auto"/>
                <w:highlight w:val="none"/>
              </w:rPr>
            </w:pPr>
            <w:r>
              <w:rPr>
                <w:rFonts w:ascii="宋体" w:hAnsi="宋体"/>
                <w:bCs/>
                <w:color w:val="auto"/>
                <w:szCs w:val="21"/>
                <w:highlight w:val="none"/>
              </w:rPr>
              <w:t>农业部公告第2292号、方法定量限</w:t>
            </w:r>
          </w:p>
          <w:p>
            <w:pPr>
              <w:jc w:val="center"/>
              <w:rPr>
                <w:rFonts w:ascii="宋体" w:hAnsi="宋体"/>
                <w:bCs/>
                <w:color w:val="auto"/>
                <w:szCs w:val="21"/>
                <w:highlight w:val="none"/>
              </w:rPr>
            </w:pPr>
          </w:p>
        </w:tc>
        <w:tc>
          <w:tcPr>
            <w:tcW w:w="2551" w:type="dxa"/>
            <w:vAlign w:val="center"/>
          </w:tcPr>
          <w:p>
            <w:pPr>
              <w:jc w:val="left"/>
              <w:rPr>
                <w:rFonts w:ascii="宋体" w:hAnsi="宋体"/>
                <w:bCs/>
                <w:color w:val="auto"/>
                <w:szCs w:val="21"/>
                <w:highlight w:val="none"/>
              </w:rPr>
            </w:pPr>
            <w:r>
              <w:rPr>
                <w:rFonts w:ascii="宋体" w:hAnsi="宋体"/>
                <w:bCs/>
                <w:color w:val="auto"/>
                <w:szCs w:val="21"/>
                <w:highlight w:val="none"/>
              </w:rPr>
              <w:t>恩诺沙星+环丙沙星≤100；沙拉沙星≤10；达氟沙星≤200</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四环素类（金霉素、土霉素、四环素、多西环素）</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rPr>
                <w:rFonts w:ascii="宋体" w:hAnsi="宋体"/>
                <w:bCs/>
                <w:color w:val="auto"/>
                <w:szCs w:val="21"/>
                <w:highlight w:val="none"/>
              </w:rPr>
            </w:pPr>
            <w:r>
              <w:rPr>
                <w:rFonts w:hint="eastAsia" w:ascii="宋体" w:hAnsi="宋体"/>
                <w:bCs/>
                <w:color w:val="auto"/>
                <w:szCs w:val="21"/>
                <w:highlight w:val="none"/>
              </w:rPr>
              <w:t>GB 31650-2019、</w:t>
            </w:r>
          </w:p>
          <w:p>
            <w:pPr>
              <w:jc w:val="center"/>
              <w:rPr>
                <w:rFonts w:ascii="宋体" w:hAnsi="宋体"/>
                <w:bCs/>
                <w:color w:val="auto"/>
                <w:szCs w:val="21"/>
                <w:highlight w:val="none"/>
              </w:rPr>
            </w:pP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金霉素+土霉素+四环素≤100；多西环素≤100</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50</w:t>
            </w:r>
            <w:r>
              <w:rPr>
                <w:rFonts w:hint="eastAsia" w:ascii="宋体" w:hAnsi="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氯霉素类（氯霉素、氟苯尼考、甲砜霉素）</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农业农村部公告第260号，      GB 31650-2019</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氯霉素不得检出；氟苯尼考≤100；甲砜霉素≤50</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氯霉素</w:t>
            </w:r>
            <w:r>
              <w:rPr>
                <w:rFonts w:hint="eastAsia" w:ascii="宋体" w:hAnsi="宋体"/>
                <w:bCs/>
                <w:color w:val="auto"/>
                <w:szCs w:val="21"/>
                <w:highlight w:val="none"/>
              </w:rPr>
              <w:t>、</w:t>
            </w:r>
            <w:r>
              <w:rPr>
                <w:rFonts w:ascii="宋体" w:hAnsi="宋体"/>
                <w:bCs/>
                <w:color w:val="auto"/>
                <w:szCs w:val="21"/>
                <w:highlight w:val="none"/>
              </w:rPr>
              <w:t>甲砜霉素</w:t>
            </w:r>
            <w:r>
              <w:rPr>
                <w:rFonts w:hint="eastAsia" w:ascii="宋体" w:hAnsi="宋体"/>
                <w:bCs/>
                <w:color w:val="auto"/>
                <w:szCs w:val="21"/>
                <w:highlight w:val="none"/>
              </w:rPr>
              <w:t>、</w:t>
            </w:r>
            <w:r>
              <w:rPr>
                <w:rFonts w:ascii="宋体" w:hAnsi="宋体"/>
                <w:bCs/>
                <w:color w:val="auto"/>
                <w:szCs w:val="21"/>
                <w:highlight w:val="none"/>
              </w:rPr>
              <w:t>氟苯尼考</w:t>
            </w:r>
            <w:r>
              <w:rPr>
                <w:rFonts w:hint="eastAsia" w:ascii="宋体" w:hAnsi="宋体"/>
                <w:bCs/>
                <w:color w:val="auto"/>
                <w:szCs w:val="21"/>
                <w:highlight w:val="none"/>
              </w:rPr>
              <w:t>：</w:t>
            </w:r>
            <w:r>
              <w:rPr>
                <w:rFonts w:ascii="宋体" w:hAnsi="宋体"/>
                <w:bCs/>
                <w:color w:val="auto"/>
                <w:szCs w:val="21"/>
                <w:highlight w:val="none"/>
              </w:rPr>
              <w:t>0.1</w:t>
            </w:r>
            <w:r>
              <w:rPr>
                <w:rFonts w:hint="eastAsia" w:ascii="宋体" w:hAnsi="宋体"/>
                <w:bCs/>
                <w:color w:val="auto"/>
                <w:szCs w:val="21"/>
                <w:highlight w:val="none"/>
              </w:rPr>
              <w:t>；氟苯尼考胺：10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金刚烷胺</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农业部公告560号、方法定量限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氟喹诺酮类药物（恩诺沙星、环丙沙星、沙拉沙星、达氟沙星、氧氟沙星、洛美沙星、培氟沙星、诺氟沙星）</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禽蛋</w:t>
            </w: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、农业部公告第2292号、方法定量限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left"/>
              <w:rPr>
                <w:rFonts w:ascii="宋体" w:hAnsi="宋体"/>
                <w:bCs/>
                <w:color w:val="auto"/>
                <w:szCs w:val="21"/>
                <w:highlight w:val="none"/>
              </w:rPr>
            </w:pPr>
            <w:r>
              <w:rPr>
                <w:rFonts w:ascii="宋体" w:hAnsi="宋体"/>
                <w:bCs/>
                <w:color w:val="auto"/>
                <w:szCs w:val="21"/>
                <w:highlight w:val="none"/>
              </w:rPr>
              <w:t>恩诺沙星、达氟沙星</w:t>
            </w:r>
            <w:r>
              <w:rPr>
                <w:rFonts w:hint="eastAsia" w:ascii="宋体" w:hAnsi="宋体"/>
                <w:bCs/>
                <w:color w:val="auto"/>
                <w:szCs w:val="21"/>
                <w:highlight w:val="none"/>
              </w:rPr>
              <w:t>、</w:t>
            </w:r>
            <w:r>
              <w:rPr>
                <w:rFonts w:ascii="宋体" w:hAnsi="宋体"/>
                <w:bCs/>
                <w:color w:val="auto"/>
                <w:szCs w:val="21"/>
                <w:highlight w:val="none"/>
              </w:rPr>
              <w:t>氧氟沙星、洛美沙星：2</w:t>
            </w:r>
            <w:r>
              <w:rPr>
                <w:rFonts w:hint="eastAsia" w:ascii="宋体" w:hAnsi="宋体"/>
                <w:bCs/>
                <w:color w:val="auto"/>
                <w:szCs w:val="21"/>
                <w:highlight w:val="none"/>
              </w:rPr>
              <w:t>；</w:t>
            </w:r>
            <w:r>
              <w:rPr>
                <w:rFonts w:ascii="宋体" w:hAnsi="宋体"/>
                <w:bCs/>
                <w:color w:val="auto"/>
                <w:szCs w:val="21"/>
                <w:highlight w:val="none"/>
              </w:rPr>
              <w:t>环丙沙星：4</w:t>
            </w:r>
            <w:r>
              <w:rPr>
                <w:rFonts w:hint="eastAsia" w:ascii="宋体" w:hAnsi="宋体"/>
                <w:bCs/>
                <w:color w:val="auto"/>
                <w:szCs w:val="21"/>
                <w:highlight w:val="none"/>
              </w:rPr>
              <w:t>；</w:t>
            </w:r>
            <w:r>
              <w:rPr>
                <w:rFonts w:ascii="宋体" w:hAnsi="宋体"/>
                <w:bCs/>
                <w:color w:val="auto"/>
                <w:szCs w:val="21"/>
                <w:highlight w:val="none"/>
              </w:rPr>
              <w:t>培氟沙星、沙拉沙星：3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四环素类（金霉素、土霉素、四环素、多西环素）</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金霉素+土霉素+四环素≤200；多西环素不得检出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氯霉素类（</w:t>
            </w:r>
            <w:r>
              <w:rPr>
                <w:rFonts w:hint="eastAsia" w:ascii="宋体" w:hAnsi="宋体"/>
                <w:bCs/>
                <w:color w:val="auto"/>
                <w:szCs w:val="21"/>
                <w:highlight w:val="none"/>
              </w:rPr>
              <w:t>氯霉素、氟苯尼考及代谢物、甲砜霉素</w:t>
            </w:r>
            <w:r>
              <w:rPr>
                <w:rFonts w:ascii="宋体" w:hAnsi="宋体"/>
                <w:bCs/>
                <w:color w:val="auto"/>
                <w:szCs w:val="21"/>
                <w:highlight w:val="none"/>
              </w:rPr>
              <w:t>）</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金刚烷胺</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农业部公告560号、方法定量限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2</w:t>
            </w:r>
          </w:p>
        </w:tc>
      </w:tr>
    </w:tbl>
    <w:p>
      <w:pPr>
        <w:spacing w:line="560" w:lineRule="exact"/>
        <w:ind w:firstLine="210" w:firstLineChars="100"/>
        <w:rPr>
          <w:rFonts w:ascii="仿宋" w:hAnsi="仿宋" w:eastAsia="仿宋"/>
          <w:color w:val="auto"/>
          <w:sz w:val="32"/>
          <w:szCs w:val="32"/>
          <w:highlight w:val="none"/>
        </w:rPr>
        <w:sectPr>
          <w:pgSz w:w="16838" w:h="11906" w:orient="landscape"/>
          <w:pgMar w:top="1474" w:right="1418" w:bottom="1361" w:left="1361" w:header="851" w:footer="992" w:gutter="0"/>
          <w:pgNumType w:fmt="numberInDash"/>
          <w:cols w:space="720" w:num="1"/>
          <w:docGrid w:linePitch="497" w:charSpace="-2758"/>
        </w:sectPr>
      </w:pPr>
      <w:r>
        <w:rPr>
          <w:rFonts w:hint="eastAsia" w:ascii="宋体" w:hAnsi="宋体"/>
          <w:bCs/>
          <w:color w:val="auto"/>
          <w:szCs w:val="21"/>
          <w:highlight w:val="none"/>
        </w:rPr>
        <w:t>* 监测项目将根据20</w:t>
      </w:r>
      <w:r>
        <w:rPr>
          <w:rFonts w:hint="eastAsia" w:ascii="宋体" w:hAnsi="宋体"/>
          <w:bCs/>
          <w:color w:val="auto"/>
          <w:szCs w:val="21"/>
          <w:highlight w:val="none"/>
          <w:lang w:val="en-US" w:eastAsia="zh-CN"/>
        </w:rPr>
        <w:t>20</w:t>
      </w:r>
      <w:r>
        <w:rPr>
          <w:rFonts w:hint="eastAsia" w:ascii="宋体" w:hAnsi="宋体"/>
          <w:bCs/>
          <w:color w:val="auto"/>
          <w:szCs w:val="21"/>
          <w:highlight w:val="none"/>
        </w:rPr>
        <w:t>年国家农产品质量安全例行风险监测参数变化进行微调。</w:t>
      </w:r>
    </w:p>
    <w:p>
      <w:pPr>
        <w:jc w:val="center"/>
        <w:rPr>
          <w:rFonts w:hint="eastAsia" w:ascii="宋体" w:hAnsi="宋体"/>
          <w:bCs/>
          <w:color w:val="auto"/>
          <w:szCs w:val="21"/>
          <w:highlight w:val="none"/>
        </w:rPr>
      </w:pPr>
      <w:r>
        <w:rPr>
          <w:rFonts w:hint="eastAsia" w:ascii="宋体" w:hAnsi="宋体"/>
          <w:bCs/>
          <w:color w:val="auto"/>
          <w:szCs w:val="21"/>
          <w:highlight w:val="none"/>
        </w:rPr>
        <w:t>（3）茶叶监测项目、检测依据及判定依据</w:t>
      </w:r>
    </w:p>
    <w:p>
      <w:pPr>
        <w:jc w:val="center"/>
        <w:rPr>
          <w:rFonts w:hint="eastAsia" w:ascii="仿宋_GB2312" w:hAnsi="黑体" w:eastAsia="仿宋_GB2312"/>
          <w:bCs/>
          <w:color w:val="auto"/>
          <w:sz w:val="30"/>
          <w:szCs w:val="30"/>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361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检验项目</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检验依据</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铅（以Pb计）</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5009.12</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2762-2017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草甘膦</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SN/T 1923</w:t>
            </w:r>
          </w:p>
        </w:tc>
        <w:tc>
          <w:tcPr>
            <w:tcW w:w="211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2763-2019</w:t>
            </w:r>
          </w:p>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内吸磷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23200.13、GB/T 23204</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吡蚜酮</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敌百虫</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NY/T 761</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甲拌磷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GB/T 23204</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克百威</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 23200.112</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氯氰菊酯和高效氯氰菊酯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GB/T 23204、GB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甲胺磷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r>
              <w:rPr>
                <w:rFonts w:ascii="宋体" w:hAnsi="宋体"/>
                <w:bCs/>
                <w:color w:val="auto"/>
                <w:szCs w:val="21"/>
                <w:highlight w:val="none"/>
              </w:rPr>
              <w:t>GB/T 20770、NY/T 761</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乙酰甲胺磷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r>
              <w:rPr>
                <w:rFonts w:ascii="宋体" w:hAnsi="宋体"/>
                <w:bCs/>
                <w:color w:val="auto"/>
                <w:szCs w:val="21"/>
                <w:highlight w:val="none"/>
              </w:rPr>
              <w:t>GB/T</w:t>
            </w:r>
            <w:r>
              <w:rPr>
                <w:rFonts w:hint="eastAsia" w:ascii="宋体" w:hAnsi="宋体"/>
                <w:bCs/>
                <w:color w:val="auto"/>
                <w:szCs w:val="21"/>
                <w:highlight w:val="none"/>
              </w:rPr>
              <w:t xml:space="preserve"> </w:t>
            </w:r>
            <w:r>
              <w:rPr>
                <w:rFonts w:ascii="宋体" w:hAnsi="宋体"/>
                <w:bCs/>
                <w:color w:val="auto"/>
                <w:szCs w:val="21"/>
                <w:highlight w:val="none"/>
              </w:rPr>
              <w:t>5009.103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氧乐果</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茚虫威</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丙溴磷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毒死蜱</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锈去津</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吡虫啉</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23379</w:t>
            </w:r>
            <w:r>
              <w:rPr>
                <w:rFonts w:hint="eastAsia" w:ascii="宋体" w:hAnsi="宋体"/>
                <w:bCs/>
                <w:color w:val="auto"/>
                <w:szCs w:val="21"/>
                <w:highlight w:val="none"/>
              </w:rPr>
              <w:t>、GB/T 20769、NY/T 1379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三氯杀螨醇</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5009.176</w:t>
            </w: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水胺硫磷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23204</w:t>
            </w: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啶虫脒</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20769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灭多威</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23200.112、</w:t>
            </w:r>
            <w:r>
              <w:rPr>
                <w:rFonts w:ascii="宋体" w:hAnsi="宋体"/>
                <w:bCs/>
                <w:color w:val="auto"/>
                <w:szCs w:val="21"/>
                <w:highlight w:val="none"/>
              </w:rPr>
              <w:t>NY/T 761</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联苯菊酯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SN/T 1969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甲氰菊酯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23376</w:t>
            </w:r>
            <w:r>
              <w:rPr>
                <w:rFonts w:hint="eastAsia" w:ascii="宋体" w:hAnsi="宋体"/>
                <w:bCs/>
                <w:color w:val="auto"/>
                <w:szCs w:val="21"/>
                <w:highlight w:val="none"/>
              </w:rPr>
              <w:t>-2009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氯氟氰菊酯和高效氯氟氰菊酯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23204</w:t>
            </w: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氰戊菊酯和 S-氰戊菊酯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23204</w:t>
            </w:r>
            <w:r>
              <w:rPr>
                <w:rFonts w:hint="eastAsia" w:ascii="宋体" w:hAnsi="宋体"/>
                <w:bCs/>
                <w:color w:val="auto"/>
                <w:szCs w:val="21"/>
                <w:highlight w:val="none"/>
              </w:rPr>
              <w:t>、GB 23200.113</w:t>
            </w:r>
          </w:p>
        </w:tc>
        <w:tc>
          <w:tcPr>
            <w:tcW w:w="211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bl>
    <w:p>
      <w:pPr>
        <w:jc w:val="center"/>
        <w:rPr>
          <w:rFonts w:ascii="宋体" w:hAnsi="宋体"/>
          <w:b/>
          <w:color w:val="auto"/>
          <w:highlight w:val="none"/>
        </w:rPr>
        <w:sectPr>
          <w:pgSz w:w="11906" w:h="16838"/>
          <w:pgMar w:top="1418" w:right="1701" w:bottom="1361" w:left="1644" w:header="851" w:footer="992" w:gutter="0"/>
          <w:cols w:space="720" w:num="1"/>
          <w:docGrid w:linePitch="312" w:charSpace="0"/>
        </w:sectPr>
      </w:pPr>
    </w:p>
    <w:p>
      <w:pPr>
        <w:tabs>
          <w:tab w:val="left" w:pos="8280"/>
        </w:tabs>
        <w:autoSpaceDE w:val="0"/>
        <w:autoSpaceDN w:val="0"/>
        <w:adjustRightInd w:val="0"/>
        <w:spacing w:line="360" w:lineRule="auto"/>
        <w:ind w:right="25" w:firstLine="210" w:firstLineChars="100"/>
        <w:rPr>
          <w:rFonts w:hint="eastAsia" w:ascii="宋体" w:hAnsi="宋体"/>
          <w:bCs/>
          <w:color w:val="auto"/>
          <w:szCs w:val="21"/>
          <w:highlight w:val="none"/>
        </w:rPr>
      </w:pPr>
      <w:r>
        <w:rPr>
          <w:rFonts w:hint="eastAsia" w:ascii="宋体" w:hAnsi="宋体"/>
          <w:bCs/>
          <w:color w:val="auto"/>
          <w:szCs w:val="21"/>
          <w:highlight w:val="none"/>
        </w:rPr>
        <w:t>四、服务具体要求：</w:t>
      </w:r>
    </w:p>
    <w:p>
      <w:pPr>
        <w:tabs>
          <w:tab w:val="left" w:pos="8280"/>
        </w:tabs>
        <w:autoSpaceDE w:val="0"/>
        <w:autoSpaceDN w:val="0"/>
        <w:adjustRightInd w:val="0"/>
        <w:spacing w:line="360" w:lineRule="auto"/>
        <w:ind w:left="141" w:leftChars="67" w:right="25" w:firstLine="315" w:firstLineChars="15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⑴</w:t>
      </w:r>
      <w:r>
        <w:rPr>
          <w:rFonts w:ascii="宋体" w:hAnsi="宋体"/>
          <w:bCs/>
          <w:color w:val="auto"/>
          <w:szCs w:val="21"/>
          <w:highlight w:val="none"/>
        </w:rPr>
        <w:fldChar w:fldCharType="end"/>
      </w:r>
      <w:r>
        <w:rPr>
          <w:rFonts w:hint="eastAsia" w:ascii="宋体" w:hAnsi="宋体"/>
          <w:bCs/>
          <w:color w:val="auto"/>
          <w:szCs w:val="21"/>
          <w:highlight w:val="none"/>
        </w:rPr>
        <w:t xml:space="preserve">  抽样要求</w:t>
      </w:r>
    </w:p>
    <w:p>
      <w:pPr>
        <w:widowControl/>
        <w:adjustRightInd w:val="0"/>
        <w:snapToGrid w:val="0"/>
        <w:spacing w:line="360" w:lineRule="auto"/>
        <w:ind w:firstLine="308" w:firstLineChars="147"/>
        <w:jc w:val="left"/>
        <w:rPr>
          <w:rFonts w:hint="eastAsia" w:ascii="宋体" w:hAnsi="宋体"/>
          <w:bCs/>
          <w:color w:val="auto"/>
          <w:szCs w:val="21"/>
          <w:highlight w:val="none"/>
        </w:rPr>
      </w:pPr>
      <w:r>
        <w:rPr>
          <w:rFonts w:hint="eastAsia" w:ascii="宋体" w:hAnsi="宋体"/>
          <w:bCs/>
          <w:color w:val="auto"/>
          <w:szCs w:val="21"/>
          <w:highlight w:val="none"/>
        </w:rPr>
        <w:t xml:space="preserve">   </w:t>
      </w: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。蔬菜、水果</w:t>
      </w:r>
      <w:r>
        <w:rPr>
          <w:rFonts w:hint="eastAsia" w:ascii="宋体" w:hAnsi="宋体" w:cs="仿宋_GB2312"/>
          <w:color w:val="auto"/>
          <w:szCs w:val="21"/>
          <w:highlight w:val="none"/>
          <w:lang w:eastAsia="zh-CN"/>
        </w:rPr>
        <w:t>、中草药</w:t>
      </w:r>
      <w:r>
        <w:rPr>
          <w:rFonts w:hint="eastAsia" w:ascii="宋体" w:hAnsi="宋体" w:cs="仿宋_GB2312"/>
          <w:color w:val="auto"/>
          <w:szCs w:val="21"/>
          <w:highlight w:val="none"/>
        </w:rPr>
        <w:t>等采样按《农药残留分析样本的采样方法》（NY/T 789-2004）执行，猪尿、猪肉、猪肝、羊肉、禽肉、禽蛋等畜禽产品采样按《动物及动物产品兽药残留监控抽样规范》（NY/T 1897-2010）执行。茶叶采样按《茶 取样》（GB/T 8302-2013）执行。</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抽样程序按照《农产品质量安全监测管理办法》（农业部令2012年第7号）规定执行。每批次样品按检测用样和备份用样分为等效的2个包装，并严格按规定加封。每份抽样单和封样单必须由抽样人员和被抽检者代表确认、签名。</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。中标人收样后负责按相关规定进行备样保存，并配合不合格样品的复检工作。</w:t>
      </w:r>
    </w:p>
    <w:p>
      <w:pPr>
        <w:tabs>
          <w:tab w:val="left" w:pos="8280"/>
        </w:tabs>
        <w:autoSpaceDE w:val="0"/>
        <w:autoSpaceDN w:val="0"/>
        <w:adjustRightInd w:val="0"/>
        <w:spacing w:line="360" w:lineRule="auto"/>
        <w:ind w:right="25"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⑵</w:t>
      </w:r>
      <w:r>
        <w:rPr>
          <w:rFonts w:ascii="宋体" w:hAnsi="宋体"/>
          <w:bCs/>
          <w:color w:val="auto"/>
          <w:szCs w:val="21"/>
          <w:highlight w:val="none"/>
        </w:rPr>
        <w:fldChar w:fldCharType="end"/>
      </w:r>
      <w:r>
        <w:rPr>
          <w:rFonts w:hint="eastAsia" w:ascii="宋体" w:hAnsi="宋体"/>
          <w:bCs/>
          <w:color w:val="auto"/>
          <w:szCs w:val="21"/>
          <w:highlight w:val="none"/>
        </w:rPr>
        <w:t xml:space="preserve">  服务响应时间要求</w:t>
      </w:r>
    </w:p>
    <w:p>
      <w:pPr>
        <w:tabs>
          <w:tab w:val="left" w:pos="8280"/>
        </w:tabs>
        <w:autoSpaceDE w:val="0"/>
        <w:autoSpaceDN w:val="0"/>
        <w:adjustRightInd w:val="0"/>
        <w:spacing w:line="360" w:lineRule="auto"/>
        <w:ind w:left="141" w:leftChars="67" w:right="25" w:firstLine="315" w:firstLineChars="15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中标人需</w:t>
      </w:r>
      <w:r>
        <w:rPr>
          <w:rFonts w:hint="eastAsia" w:ascii="宋体" w:hAnsi="宋体" w:cs="仿宋_GB2312"/>
          <w:color w:val="auto"/>
          <w:szCs w:val="21"/>
          <w:highlight w:val="none"/>
        </w:rPr>
        <w:t>及时收取样品，样品到达实验室后7-10个工作日内完成检测工作并提交检验报告。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检测出现不合格样品，应在24小时内向采购人发出不合格结果通知单。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数据汇总表和工作总结及结果分析报告根据采购人要求阶段性提供。</w:t>
      </w:r>
    </w:p>
    <w:p>
      <w:pPr>
        <w:tabs>
          <w:tab w:val="left" w:pos="8280"/>
        </w:tabs>
        <w:autoSpaceDE w:val="0"/>
        <w:autoSpaceDN w:val="0"/>
        <w:adjustRightInd w:val="0"/>
        <w:spacing w:line="360" w:lineRule="auto"/>
        <w:ind w:right="25" w:firstLine="210" w:firstLineChars="1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⑶</w:t>
      </w:r>
      <w:r>
        <w:rPr>
          <w:rFonts w:ascii="宋体" w:hAnsi="宋体"/>
          <w:bCs/>
          <w:color w:val="auto"/>
          <w:szCs w:val="21"/>
          <w:highlight w:val="none"/>
        </w:rPr>
        <w:fldChar w:fldCharType="end"/>
      </w:r>
      <w:r>
        <w:rPr>
          <w:rFonts w:hint="eastAsia" w:ascii="宋体" w:hAnsi="宋体"/>
          <w:bCs/>
          <w:color w:val="auto"/>
          <w:szCs w:val="21"/>
          <w:highlight w:val="none"/>
        </w:rPr>
        <w:t xml:space="preserve">  检测成果要求</w:t>
      </w:r>
    </w:p>
    <w:p>
      <w:pPr>
        <w:tabs>
          <w:tab w:val="left" w:pos="8280"/>
        </w:tabs>
        <w:autoSpaceDE w:val="0"/>
        <w:autoSpaceDN w:val="0"/>
        <w:adjustRightInd w:val="0"/>
        <w:spacing w:line="360" w:lineRule="auto"/>
        <w:ind w:right="25" w:firstLine="525" w:firstLineChars="250"/>
        <w:rPr>
          <w:rFonts w:ascii="宋体" w:hAnsi="宋体"/>
          <w:bCs/>
          <w:color w:val="auto"/>
          <w:szCs w:val="21"/>
          <w:highlight w:val="none"/>
        </w:rPr>
      </w:pPr>
      <w:r>
        <w:rPr>
          <w:rFonts w:hint="eastAsia" w:ascii="宋体" w:hAnsi="宋体"/>
          <w:bCs/>
          <w:color w:val="auto"/>
          <w:szCs w:val="21"/>
          <w:highlight w:val="none"/>
        </w:rPr>
        <w:t>中标人确保样品贮存运输、样品检验、报告出具均符合相关标准规范。中标人须提供以下成果：</w:t>
      </w:r>
    </w:p>
    <w:p>
      <w:pPr>
        <w:spacing w:line="360" w:lineRule="auto"/>
        <w:ind w:firstLine="420" w:firstLineChars="20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不合格结果通知单；</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检出不合格的样品时，应在24小时内向采购人提供纸质和电子版的不合格结果通知单。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根据采购人的要求阶段性提供书面及电子文档，格式由采购人提供。</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4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④</w:t>
      </w:r>
      <w:r>
        <w:rPr>
          <w:rFonts w:ascii="宋体" w:hAnsi="宋体" w:cs="仿宋_GB2312"/>
          <w:color w:val="auto"/>
          <w:szCs w:val="21"/>
          <w:highlight w:val="none"/>
        </w:rPr>
        <w:fldChar w:fldCharType="end"/>
      </w:r>
      <w:r>
        <w:rPr>
          <w:rFonts w:hint="eastAsia" w:ascii="宋体" w:hAnsi="宋体" w:cs="仿宋_GB2312"/>
          <w:color w:val="auto"/>
          <w:szCs w:val="21"/>
          <w:highlight w:val="none"/>
        </w:rPr>
        <w:t>工作总结及结果分析报告；</w:t>
      </w:r>
    </w:p>
    <w:p>
      <w:pPr>
        <w:spacing w:line="360" w:lineRule="auto"/>
        <w:ind w:firstLine="630" w:firstLineChars="300"/>
        <w:rPr>
          <w:rFonts w:hint="eastAsia"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根据采购人的要求阶段性提供书面及电子文档，格式见由采购人提供。</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⑷</w:t>
      </w:r>
      <w:r>
        <w:rPr>
          <w:rFonts w:ascii="宋体" w:hAnsi="宋体"/>
          <w:bCs/>
          <w:color w:val="auto"/>
          <w:szCs w:val="21"/>
          <w:highlight w:val="none"/>
        </w:rPr>
        <w:fldChar w:fldCharType="end"/>
      </w:r>
      <w:r>
        <w:rPr>
          <w:rFonts w:hint="eastAsia" w:ascii="宋体" w:hAnsi="宋体"/>
          <w:bCs/>
          <w:color w:val="auto"/>
          <w:szCs w:val="21"/>
          <w:highlight w:val="none"/>
        </w:rPr>
        <w:t xml:space="preserve"> 其他要求</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未经采购人同意，任何中标单位及个人不得引用、公布、泄露监测检测结果及相关信息。</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②</w:t>
      </w:r>
      <w:r>
        <w:rPr>
          <w:rFonts w:ascii="宋体" w:hAnsi="宋体"/>
          <w:bCs/>
          <w:color w:val="auto"/>
          <w:szCs w:val="21"/>
          <w:highlight w:val="none"/>
        </w:rPr>
        <w:fldChar w:fldCharType="end"/>
      </w:r>
      <w:r>
        <w:rPr>
          <w:rFonts w:hint="eastAsia" w:ascii="宋体" w:hAnsi="宋体"/>
          <w:bCs/>
          <w:color w:val="auto"/>
          <w:szCs w:val="21"/>
          <w:highlight w:val="none"/>
        </w:rPr>
        <w:t>中标单位必须按照相关法律法规和</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农业农村和水利局相关文件要求开展检测、数据汇总与分析、结果报送等工作，并就相关工作接受</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农业农村和水利局的指导、监督、检查和考核评价。</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③</w:t>
      </w:r>
      <w:r>
        <w:rPr>
          <w:rFonts w:ascii="宋体" w:hAnsi="宋体"/>
          <w:bCs/>
          <w:color w:val="auto"/>
          <w:szCs w:val="21"/>
          <w:highlight w:val="none"/>
        </w:rPr>
        <w:fldChar w:fldCharType="end"/>
      </w:r>
      <w:r>
        <w:rPr>
          <w:rFonts w:hint="eastAsia" w:ascii="宋体" w:hAnsi="宋体"/>
          <w:bCs/>
          <w:color w:val="auto"/>
          <w:szCs w:val="21"/>
          <w:highlight w:val="none"/>
        </w:rPr>
        <w:t>复检结果与中标人出具的检测结果不一致的，复检费用由中标人承担，并向采购人提交一份检测结果原因分析说明。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④</w:t>
      </w:r>
      <w:r>
        <w:rPr>
          <w:rFonts w:ascii="宋体" w:hAnsi="宋体"/>
          <w:bCs/>
          <w:color w:val="auto"/>
          <w:szCs w:val="21"/>
          <w:highlight w:val="none"/>
        </w:rPr>
        <w:fldChar w:fldCharType="end"/>
      </w:r>
      <w:r>
        <w:rPr>
          <w:rFonts w:hint="eastAsia" w:ascii="宋体" w:hAnsi="宋体"/>
          <w:bCs/>
          <w:color w:val="auto"/>
          <w:szCs w:val="21"/>
          <w:highlight w:val="none"/>
        </w:rPr>
        <w:t>因农产品质量安全监管实际需要及上级部门检测技术参数调整或执法抽样需要，可适当增加或调整检测技术参数，检测服务费按以下方法结算：有类似项目参照类似检测中标单价结算，无类似项目由双方协商决定。</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5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⑤</w:t>
      </w:r>
      <w:r>
        <w:rPr>
          <w:rFonts w:ascii="宋体" w:hAnsi="宋体"/>
          <w:bCs/>
          <w:color w:val="auto"/>
          <w:szCs w:val="21"/>
          <w:highlight w:val="none"/>
        </w:rPr>
        <w:fldChar w:fldCharType="end"/>
      </w:r>
      <w:r>
        <w:rPr>
          <w:rFonts w:hint="eastAsia" w:ascii="宋体" w:hAnsi="宋体"/>
          <w:bCs/>
          <w:color w:val="auto"/>
          <w:szCs w:val="21"/>
          <w:highlight w:val="none"/>
        </w:rPr>
        <w:t>服务质量由采购单位及相关机构验收，采购人有权对抽检质量及结果提出异议，中标人必须根据采购人要求重检1次（不额外支付费用），若仍有异议，采购人可委托第三方机构进行复检，复检结论存在实质性差异的，复测费用由中标人承担。</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6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⑥</w:t>
      </w:r>
      <w:r>
        <w:rPr>
          <w:rFonts w:ascii="宋体" w:hAnsi="宋体"/>
          <w:bCs/>
          <w:color w:val="auto"/>
          <w:szCs w:val="21"/>
          <w:highlight w:val="none"/>
        </w:rPr>
        <w:fldChar w:fldCharType="end"/>
      </w:r>
      <w:r>
        <w:rPr>
          <w:rFonts w:hint="eastAsia" w:ascii="宋体" w:hAnsi="宋体"/>
          <w:bCs/>
          <w:color w:val="auto"/>
          <w:szCs w:val="21"/>
          <w:highlight w:val="none"/>
        </w:rPr>
        <w:t>中标人应注意安全，如在服务过程中发生安全事故，均由中标人自行负全责。</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五</w:t>
      </w:r>
      <w:r>
        <w:rPr>
          <w:rFonts w:ascii="宋体" w:hAnsi="宋体"/>
          <w:bCs/>
          <w:color w:val="auto"/>
          <w:szCs w:val="21"/>
          <w:highlight w:val="none"/>
        </w:rPr>
        <w:t>、</w:t>
      </w:r>
      <w:r>
        <w:rPr>
          <w:rFonts w:hint="eastAsia" w:ascii="宋体" w:hAnsi="宋体"/>
          <w:bCs/>
          <w:color w:val="auto"/>
          <w:szCs w:val="21"/>
          <w:highlight w:val="none"/>
        </w:rPr>
        <w:t>商务条款</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⑴</w:t>
      </w:r>
      <w:r>
        <w:rPr>
          <w:rFonts w:ascii="宋体" w:hAnsi="宋体"/>
          <w:bCs/>
          <w:color w:val="auto"/>
          <w:szCs w:val="21"/>
          <w:highlight w:val="none"/>
        </w:rPr>
        <w:fldChar w:fldCharType="end"/>
      </w:r>
      <w:r>
        <w:rPr>
          <w:rFonts w:hint="eastAsia" w:ascii="宋体" w:hAnsi="宋体"/>
          <w:bCs/>
          <w:color w:val="auto"/>
          <w:szCs w:val="21"/>
          <w:highlight w:val="none"/>
        </w:rPr>
        <w:t xml:space="preserve"> 服务期限：合同签订生效起三年。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⑵</w:t>
      </w:r>
      <w:r>
        <w:rPr>
          <w:rFonts w:ascii="宋体" w:hAnsi="宋体"/>
          <w:bCs/>
          <w:color w:val="auto"/>
          <w:szCs w:val="21"/>
          <w:highlight w:val="none"/>
        </w:rPr>
        <w:fldChar w:fldCharType="end"/>
      </w:r>
      <w:r>
        <w:rPr>
          <w:rFonts w:hint="eastAsia" w:ascii="宋体" w:hAnsi="宋体"/>
          <w:bCs/>
          <w:color w:val="auto"/>
          <w:szCs w:val="21"/>
          <w:highlight w:val="none"/>
        </w:rPr>
        <w:t>最终检测成果交付时间及地点：每年 11月30日前完成当年全部检测任务的检测结果汇总表、分析总结报告，并交付到采购方指定地点。</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⑶</w:t>
      </w:r>
      <w:r>
        <w:rPr>
          <w:rFonts w:ascii="宋体" w:hAnsi="宋体"/>
          <w:bCs/>
          <w:color w:val="auto"/>
          <w:szCs w:val="21"/>
          <w:highlight w:val="none"/>
        </w:rPr>
        <w:fldChar w:fldCharType="end"/>
      </w:r>
      <w:r>
        <w:rPr>
          <w:rFonts w:hint="eastAsia" w:ascii="宋体" w:hAnsi="宋体"/>
          <w:bCs/>
          <w:color w:val="auto"/>
          <w:szCs w:val="21"/>
          <w:highlight w:val="none"/>
        </w:rPr>
        <w:t>服务费结算方式：根据检测数量按实结算。服务费=实际检测批次×检测项目中标单价。</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20" w:firstLineChars="200"/>
        <w:textAlignment w:val="auto"/>
        <w:rPr>
          <w:rFonts w:hint="eastAsia" w:asciiTheme="minorEastAsia" w:hAnsiTheme="minorEastAsia" w:eastAsiaTheme="minorEastAsia"/>
          <w:b/>
          <w:color w:val="auto"/>
          <w:sz w:val="36"/>
          <w:szCs w:val="36"/>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⑷</w:t>
      </w:r>
      <w:r>
        <w:rPr>
          <w:rFonts w:ascii="宋体" w:hAnsi="宋体"/>
          <w:bCs/>
          <w:color w:val="auto"/>
          <w:szCs w:val="21"/>
          <w:highlight w:val="none"/>
        </w:rPr>
        <w:fldChar w:fldCharType="end"/>
      </w:r>
      <w:r>
        <w:rPr>
          <w:rFonts w:hint="eastAsia" w:ascii="宋体" w:hAnsi="宋体"/>
          <w:color w:val="auto"/>
          <w:sz w:val="24"/>
          <w:highlight w:val="none"/>
        </w:rPr>
        <w:t>▲</w:t>
      </w:r>
      <w:r>
        <w:rPr>
          <w:rFonts w:hint="eastAsia" w:ascii="宋体" w:hAnsi="宋体"/>
          <w:bCs/>
          <w:color w:val="auto"/>
          <w:szCs w:val="21"/>
          <w:highlight w:val="none"/>
        </w:rPr>
        <w:t>付款条件：</w:t>
      </w:r>
      <w:r>
        <w:rPr>
          <w:rFonts w:hint="eastAsia" w:ascii="宋体" w:hAnsi="宋体" w:cs="Arial"/>
          <w:color w:val="auto"/>
          <w:kern w:val="0"/>
          <w:szCs w:val="21"/>
          <w:highlight w:val="none"/>
        </w:rPr>
        <w:t>按要求及时完成检测任务并出具检测报告，</w:t>
      </w:r>
      <w:r>
        <w:rPr>
          <w:rFonts w:hint="eastAsia" w:ascii="宋体" w:hAnsi="宋体"/>
          <w:bCs/>
          <w:color w:val="auto"/>
          <w:szCs w:val="21"/>
          <w:highlight w:val="none"/>
        </w:rPr>
        <w:t>每</w:t>
      </w:r>
      <w:r>
        <w:rPr>
          <w:rFonts w:hint="eastAsia" w:ascii="宋体" w:hAnsi="宋体"/>
          <w:bCs/>
          <w:color w:val="auto"/>
          <w:szCs w:val="21"/>
          <w:highlight w:val="none"/>
          <w:lang w:eastAsia="zh-CN"/>
        </w:rPr>
        <w:t>半年</w:t>
      </w:r>
      <w:r>
        <w:rPr>
          <w:rFonts w:hint="eastAsia" w:ascii="宋体" w:hAnsi="宋体"/>
          <w:bCs/>
          <w:color w:val="auto"/>
          <w:szCs w:val="21"/>
          <w:highlight w:val="none"/>
        </w:rPr>
        <w:t>结算一次，</w:t>
      </w:r>
      <w:r>
        <w:rPr>
          <w:rFonts w:hint="eastAsia" w:ascii="宋体" w:hAnsi="宋体"/>
          <w:bCs/>
          <w:color w:val="auto"/>
          <w:szCs w:val="21"/>
          <w:highlight w:val="none"/>
          <w:lang w:eastAsia="zh-CN"/>
        </w:rPr>
        <w:t>分别在每年</w:t>
      </w:r>
      <w:r>
        <w:rPr>
          <w:rFonts w:hint="eastAsia" w:ascii="宋体" w:hAnsi="宋体"/>
          <w:bCs/>
          <w:color w:val="auto"/>
          <w:szCs w:val="21"/>
          <w:highlight w:val="none"/>
          <w:lang w:val="en-US" w:eastAsia="zh-CN"/>
        </w:rPr>
        <w:t>5月份底及10月份底支付已完成工作量</w:t>
      </w:r>
      <w:r>
        <w:rPr>
          <w:rFonts w:hint="eastAsia" w:ascii="宋体" w:hAnsi="宋体"/>
          <w:bCs/>
          <w:color w:val="auto"/>
          <w:szCs w:val="21"/>
          <w:highlight w:val="none"/>
        </w:rPr>
        <w:t>。</w:t>
      </w:r>
      <w:r>
        <w:rPr>
          <w:rFonts w:hint="eastAsia" w:asciiTheme="minorEastAsia" w:hAnsiTheme="minorEastAsia" w:eastAsiaTheme="minorEastAsia"/>
          <w:b/>
          <w:color w:val="auto"/>
          <w:sz w:val="36"/>
          <w:szCs w:val="36"/>
          <w:highlight w:val="none"/>
        </w:rPr>
        <w:br w:type="page"/>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pPr>
        <w:tabs>
          <w:tab w:val="left" w:pos="1200"/>
        </w:tabs>
        <w:rPr>
          <w:rFonts w:hint="eastAsia" w:ascii="Calibri" w:hAnsi="Calibri" w:eastAsia="宋体"/>
          <w:b/>
          <w:color w:val="auto"/>
          <w:sz w:val="28"/>
          <w:szCs w:val="22"/>
          <w:highlight w:val="none"/>
        </w:rPr>
      </w:pPr>
    </w:p>
    <w:p>
      <w:pPr>
        <w:tabs>
          <w:tab w:val="left" w:pos="1200"/>
        </w:tabs>
        <w:rPr>
          <w:rFonts w:ascii="Calibri" w:hAnsi="Calibri" w:eastAsia="宋体"/>
          <w:color w:val="auto"/>
          <w:sz w:val="10"/>
          <w:szCs w:val="22"/>
          <w:highlight w:val="none"/>
        </w:rPr>
      </w:pPr>
    </w:p>
    <w:tbl>
      <w:tblPr>
        <w:tblStyle w:val="20"/>
        <w:tblW w:w="5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r>
    </w:tbl>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技  术  咨  询  合  同  书</w:t>
      </w:r>
    </w:p>
    <w:p>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pPr>
        <w:tabs>
          <w:tab w:val="left" w:pos="1100"/>
        </w:tabs>
        <w:spacing w:line="560" w:lineRule="exact"/>
        <w:rPr>
          <w:rFonts w:ascii="Calibri" w:hAnsi="Calibri" w:eastAsia="宋体"/>
          <w:color w:val="auto"/>
          <w:sz w:val="30"/>
          <w:szCs w:val="22"/>
          <w:highlight w:val="none"/>
        </w:rPr>
      </w:pPr>
    </w:p>
    <w:p>
      <w:pPr>
        <w:tabs>
          <w:tab w:val="left" w:pos="1100"/>
        </w:tabs>
        <w:spacing w:line="560" w:lineRule="exact"/>
        <w:ind w:firstLine="980" w:firstLineChars="35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pPr>
        <w:pStyle w:val="11"/>
        <w:rPr>
          <w:rFonts w:hint="default"/>
          <w:color w:val="auto"/>
          <w:highlight w:val="none"/>
          <w:lang w:val="en-US"/>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委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托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顾</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rPr>
          <w:rFonts w:hint="eastAsia" w:ascii="黑体" w:eastAsia="黑体"/>
          <w:b/>
          <w:color w:val="auto"/>
          <w:sz w:val="36"/>
          <w:szCs w:val="36"/>
          <w:highlight w:val="none"/>
        </w:rPr>
      </w:pPr>
      <w:bookmarkStart w:id="11" w:name="_Toc228163250"/>
      <w:bookmarkStart w:id="12" w:name="_Toc179632789"/>
      <w:bookmarkStart w:id="13" w:name="_Toc152045772"/>
      <w:bookmarkStart w:id="14" w:name="_Toc152042554"/>
      <w:bookmarkStart w:id="15" w:name="_Toc144974834"/>
      <w:r>
        <w:rPr>
          <w:rFonts w:hint="eastAsia" w:ascii="黑体" w:eastAsia="黑体"/>
          <w:b/>
          <w:color w:val="auto"/>
          <w:sz w:val="36"/>
          <w:szCs w:val="36"/>
          <w:highlight w:val="none"/>
        </w:rPr>
        <w:br w:type="page"/>
      </w:r>
    </w:p>
    <w:bookmarkEnd w:id="11"/>
    <w:bookmarkEnd w:id="12"/>
    <w:bookmarkEnd w:id="13"/>
    <w:bookmarkEnd w:id="14"/>
    <w:bookmarkEnd w:id="15"/>
    <w:p>
      <w:pPr>
        <w:snapToGrid w:val="0"/>
        <w:spacing w:before="120" w:beforeLines="50" w:after="120" w:afterLines="50" w:line="360" w:lineRule="auto"/>
        <w:ind w:right="-283" w:rightChars="-135" w:firstLine="2340" w:firstLineChars="750"/>
        <w:rPr>
          <w:rFonts w:hint="eastAsia" w:ascii="宋体" w:hAnsi="宋体"/>
          <w:color w:val="auto"/>
          <w:spacing w:val="-4"/>
          <w:sz w:val="32"/>
          <w:szCs w:val="32"/>
          <w:highlight w:val="none"/>
        </w:rPr>
      </w:pPr>
      <w:r>
        <w:rPr>
          <w:rFonts w:hint="eastAsia" w:ascii="宋体" w:hAnsi="宋体"/>
          <w:color w:val="auto"/>
          <w:spacing w:val="-4"/>
          <w:sz w:val="32"/>
          <w:szCs w:val="32"/>
          <w:highlight w:val="none"/>
        </w:rPr>
        <w:t>第五章　合同主要条款</w:t>
      </w:r>
    </w:p>
    <w:p>
      <w:pPr>
        <w:suppressLineNumbers/>
        <w:spacing w:line="340" w:lineRule="exact"/>
        <w:ind w:firstLine="420" w:firstLineChars="200"/>
        <w:rPr>
          <w:rFonts w:hint="eastAsia" w:ascii="新宋体" w:hAnsi="新宋体" w:eastAsia="新宋体"/>
          <w:bCs/>
          <w:color w:val="auto"/>
          <w:szCs w:val="21"/>
          <w:highlight w:val="none"/>
          <w:u w:val="single"/>
        </w:rPr>
      </w:pPr>
      <w:r>
        <w:rPr>
          <w:rFonts w:hint="eastAsia" w:ascii="新宋体" w:hAnsi="新宋体" w:eastAsia="新宋体"/>
          <w:bCs/>
          <w:color w:val="auto"/>
          <w:szCs w:val="21"/>
          <w:highlight w:val="none"/>
        </w:rPr>
        <w:t>甲方：</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u w:val="single"/>
          <w:lang w:eastAsia="zh-CN"/>
        </w:rPr>
        <w:t>玉环市</w:t>
      </w:r>
      <w:r>
        <w:rPr>
          <w:rFonts w:hint="eastAsia" w:ascii="新宋体" w:hAnsi="新宋体" w:eastAsia="新宋体"/>
          <w:bCs/>
          <w:color w:val="auto"/>
          <w:szCs w:val="21"/>
          <w:highlight w:val="none"/>
          <w:u w:val="single"/>
        </w:rPr>
        <w:t xml:space="preserve">农业农村和水利局     </w:t>
      </w:r>
    </w:p>
    <w:p>
      <w:pPr>
        <w:suppressLineNumbers/>
        <w:spacing w:line="340" w:lineRule="exact"/>
        <w:ind w:firstLine="420" w:firstLineChars="200"/>
        <w:rPr>
          <w:rFonts w:hint="eastAsia" w:ascii="新宋体" w:hAnsi="新宋体" w:eastAsia="新宋体"/>
          <w:bCs/>
          <w:color w:val="auto"/>
          <w:szCs w:val="21"/>
          <w:highlight w:val="none"/>
          <w:u w:val="single"/>
        </w:rPr>
      </w:pPr>
      <w:r>
        <w:rPr>
          <w:rFonts w:hint="eastAsia" w:ascii="新宋体" w:hAnsi="新宋体" w:eastAsia="新宋体"/>
          <w:bCs/>
          <w:color w:val="auto"/>
          <w:szCs w:val="21"/>
          <w:highlight w:val="none"/>
        </w:rPr>
        <w:t>乙方：</w:t>
      </w:r>
      <w:r>
        <w:rPr>
          <w:rFonts w:ascii="新宋体" w:hAnsi="新宋体" w:eastAsia="新宋体"/>
          <w:bCs/>
          <w:color w:val="auto"/>
          <w:szCs w:val="21"/>
          <w:highlight w:val="none"/>
        </w:rPr>
        <w:t xml:space="preserve"> </w:t>
      </w:r>
      <w:r>
        <w:rPr>
          <w:rFonts w:hint="eastAsia" w:ascii="新宋体" w:hAnsi="新宋体" w:eastAsia="新宋体"/>
          <w:bCs/>
          <w:color w:val="auto"/>
          <w:szCs w:val="21"/>
          <w:highlight w:val="none"/>
          <w:u w:val="single"/>
        </w:rPr>
        <w:t xml:space="preserve">                       </w:t>
      </w:r>
    </w:p>
    <w:p>
      <w:pPr>
        <w:overflowPunct w:val="0"/>
        <w:spacing w:line="340" w:lineRule="exact"/>
        <w:ind w:firstLine="525" w:firstLineChars="250"/>
        <w:rPr>
          <w:rFonts w:hint="eastAsia" w:ascii="新宋体" w:hAnsi="新宋体" w:eastAsia="新宋体"/>
          <w:bCs/>
          <w:color w:val="auto"/>
          <w:szCs w:val="21"/>
          <w:highlight w:val="none"/>
          <w:u w:val="single"/>
        </w:rPr>
      </w:pPr>
      <w:r>
        <w:rPr>
          <w:rFonts w:hint="eastAsia" w:ascii="新宋体" w:hAnsi="新宋体" w:eastAsia="新宋体"/>
          <w:bCs/>
          <w:color w:val="auto"/>
          <w:szCs w:val="21"/>
          <w:highlight w:val="none"/>
        </w:rPr>
        <w:t>为了明确甲、乙双方的权利和义务，履行各自的职责，高效优质地完成本项目。甲、乙双方根据20</w:t>
      </w:r>
      <w:r>
        <w:rPr>
          <w:rFonts w:hint="eastAsia" w:ascii="新宋体" w:hAnsi="新宋体" w:eastAsia="新宋体"/>
          <w:bCs/>
          <w:color w:val="auto"/>
          <w:szCs w:val="21"/>
          <w:highlight w:val="none"/>
          <w:lang w:val="en-US" w:eastAsia="zh-CN"/>
        </w:rPr>
        <w:t>20</w:t>
      </w:r>
      <w:r>
        <w:rPr>
          <w:rFonts w:hint="eastAsia" w:ascii="新宋体" w:hAnsi="新宋体" w:eastAsia="新宋体"/>
          <w:bCs/>
          <w:color w:val="auto"/>
          <w:szCs w:val="21"/>
          <w:highlight w:val="none"/>
        </w:rPr>
        <w:t>年</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rPr>
        <w:t>月</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rPr>
        <w:t>日</w:t>
      </w:r>
      <w:r>
        <w:rPr>
          <w:rFonts w:hint="eastAsia" w:ascii="新宋体" w:hAnsi="新宋体" w:eastAsia="新宋体"/>
          <w:bCs/>
          <w:color w:val="auto"/>
          <w:szCs w:val="21"/>
          <w:highlight w:val="none"/>
          <w:lang w:eastAsia="zh-CN"/>
        </w:rPr>
        <w:t>台州恒信工程造价咨询有限公司</w:t>
      </w:r>
      <w:r>
        <w:rPr>
          <w:rFonts w:hint="eastAsia" w:ascii="新宋体" w:hAnsi="新宋体" w:eastAsia="新宋体"/>
          <w:bCs/>
          <w:color w:val="auto"/>
          <w:szCs w:val="21"/>
          <w:highlight w:val="none"/>
        </w:rPr>
        <w:t>关于</w:t>
      </w:r>
      <w:r>
        <w:rPr>
          <w:rFonts w:hint="eastAsia" w:ascii="新宋体" w:hAnsi="新宋体" w:eastAsia="新宋体"/>
          <w:bCs/>
          <w:color w:val="auto"/>
          <w:szCs w:val="21"/>
          <w:highlight w:val="none"/>
          <w:u w:val="single"/>
        </w:rPr>
        <w:t>农产品质量安全检测服务项目采购</w:t>
      </w:r>
      <w:r>
        <w:rPr>
          <w:rFonts w:hint="eastAsia" w:ascii="新宋体" w:hAnsi="新宋体" w:eastAsia="新宋体"/>
          <w:bCs/>
          <w:color w:val="auto"/>
          <w:szCs w:val="21"/>
          <w:highlight w:val="none"/>
        </w:rPr>
        <w:t>结果和采购文件的要求，双方在平等、自愿的基础上，经协商一致，订立本合同。</w:t>
      </w:r>
    </w:p>
    <w:p>
      <w:pPr>
        <w:overflowPunct w:val="0"/>
        <w:spacing w:line="340" w:lineRule="exact"/>
        <w:rPr>
          <w:rFonts w:hint="eastAsia" w:ascii="新宋体" w:hAnsi="新宋体" w:eastAsia="新宋体"/>
          <w:bCs/>
          <w:color w:val="auto"/>
          <w:szCs w:val="21"/>
          <w:highlight w:val="none"/>
          <w:u w:val="single"/>
        </w:rPr>
      </w:pPr>
      <w:r>
        <w:rPr>
          <w:rFonts w:hint="eastAsia" w:ascii="宋体" w:hAnsi="宋体"/>
          <w:bCs/>
          <w:color w:val="auto"/>
          <w:szCs w:val="21"/>
          <w:highlight w:val="none"/>
        </w:rPr>
        <w:t>一、监测品种及服务需求</w:t>
      </w:r>
    </w:p>
    <w:p>
      <w:pPr>
        <w:overflowPunct w:val="0"/>
        <w:spacing w:line="340" w:lineRule="exact"/>
        <w:ind w:firstLine="525" w:firstLineChars="25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监测品种主要包括蔬菜、水果、畜禽产品、茶叶</w:t>
      </w:r>
      <w:r>
        <w:rPr>
          <w:rFonts w:hint="eastAsia" w:ascii="新宋体" w:hAnsi="新宋体" w:eastAsia="新宋体"/>
          <w:bCs/>
          <w:color w:val="auto"/>
          <w:szCs w:val="21"/>
          <w:highlight w:val="none"/>
          <w:lang w:eastAsia="zh-CN"/>
        </w:rPr>
        <w:t>、中草药</w:t>
      </w:r>
      <w:r>
        <w:rPr>
          <w:rFonts w:hint="eastAsia" w:ascii="新宋体" w:hAnsi="新宋体" w:eastAsia="新宋体"/>
          <w:bCs/>
          <w:color w:val="auto"/>
          <w:szCs w:val="21"/>
          <w:highlight w:val="none"/>
        </w:rPr>
        <w:t>等。</w:t>
      </w:r>
    </w:p>
    <w:p>
      <w:pPr>
        <w:overflowPunct w:val="0"/>
        <w:spacing w:line="340" w:lineRule="exact"/>
        <w:ind w:firstLine="525" w:firstLineChars="25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2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②</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年计划检测600批次，其中草莓10批、茶叶5批、中药材5批、杨梅20批、葡萄70批 、文旦和柑桔220批、其他水果120批、蔬菜70批、畜禽产品80批。</w:t>
      </w:r>
    </w:p>
    <w:p>
      <w:pPr>
        <w:overflowPunct w:val="0"/>
        <w:spacing w:line="340" w:lineRule="exact"/>
        <w:rPr>
          <w:rFonts w:hint="eastAsia" w:ascii="宋体" w:hAnsi="宋体"/>
          <w:bCs/>
          <w:color w:val="auto"/>
          <w:szCs w:val="21"/>
          <w:highlight w:val="none"/>
        </w:rPr>
      </w:pPr>
      <w:r>
        <w:rPr>
          <w:rFonts w:hint="eastAsia" w:ascii="宋体" w:hAnsi="宋体"/>
          <w:bCs/>
          <w:color w:val="auto"/>
          <w:szCs w:val="21"/>
          <w:highlight w:val="none"/>
        </w:rPr>
        <w:t>二、服务期限</w:t>
      </w:r>
    </w:p>
    <w:p>
      <w:pPr>
        <w:overflowPunct w:val="0"/>
        <w:spacing w:line="340" w:lineRule="exact"/>
        <w:ind w:firstLine="420" w:firstLineChars="200"/>
        <w:rPr>
          <w:rFonts w:hint="eastAsia" w:ascii="新宋体" w:hAnsi="新宋体" w:eastAsia="宋体"/>
          <w:bCs/>
          <w:color w:val="auto"/>
          <w:szCs w:val="21"/>
          <w:highlight w:val="none"/>
          <w:lang w:val="en-US" w:eastAsia="zh-CN"/>
        </w:rPr>
      </w:pPr>
      <w:r>
        <w:rPr>
          <w:rFonts w:hint="eastAsia" w:hAnsi="宋体"/>
          <w:color w:val="auto"/>
          <w:szCs w:val="21"/>
          <w:highlight w:val="none"/>
        </w:rPr>
        <w:t>委托服务期限为</w:t>
      </w:r>
      <w:r>
        <w:rPr>
          <w:rFonts w:hint="eastAsia" w:hAnsi="宋体"/>
          <w:color w:val="auto"/>
          <w:szCs w:val="21"/>
          <w:highlight w:val="none"/>
          <w:lang w:eastAsia="zh-CN"/>
        </w:rPr>
        <w:t>三</w:t>
      </w:r>
      <w:r>
        <w:rPr>
          <w:rFonts w:hint="eastAsia" w:hAnsi="宋体"/>
          <w:color w:val="auto"/>
          <w:szCs w:val="21"/>
          <w:highlight w:val="none"/>
        </w:rPr>
        <w:t>年，</w:t>
      </w:r>
      <w:r>
        <w:rPr>
          <w:rFonts w:hint="eastAsia" w:hAnsi="宋体"/>
          <w:color w:val="auto"/>
          <w:szCs w:val="21"/>
          <w:highlight w:val="none"/>
          <w:lang w:eastAsia="zh-CN"/>
        </w:rPr>
        <w:t>合同一年一签，</w:t>
      </w:r>
      <w:r>
        <w:rPr>
          <w:rFonts w:hint="eastAsia" w:hAnsi="宋体"/>
          <w:color w:val="auto"/>
          <w:szCs w:val="21"/>
          <w:highlight w:val="none"/>
        </w:rPr>
        <w:t>时间从签订合同之日起计算。</w:t>
      </w:r>
    </w:p>
    <w:p>
      <w:pPr>
        <w:suppressLineNumbers/>
        <w:spacing w:line="340" w:lineRule="exact"/>
        <w:rPr>
          <w:rFonts w:hint="eastAsia" w:ascii="新宋体" w:hAnsi="新宋体" w:eastAsia="新宋体"/>
          <w:b/>
          <w:color w:val="auto"/>
          <w:szCs w:val="21"/>
          <w:highlight w:val="none"/>
        </w:rPr>
      </w:pPr>
      <w:r>
        <w:rPr>
          <w:rFonts w:hint="eastAsia" w:ascii="宋体" w:hAnsi="宋体"/>
          <w:bCs/>
          <w:color w:val="auto"/>
          <w:szCs w:val="21"/>
          <w:highlight w:val="none"/>
        </w:rPr>
        <w:t>三、合同价款及支付方式</w:t>
      </w:r>
    </w:p>
    <w:p>
      <w:pPr>
        <w:spacing w:line="340" w:lineRule="exact"/>
        <w:ind w:firstLine="630" w:firstLineChars="30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合同金额暂定为人民币</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rPr>
        <w:t>元</w:t>
      </w:r>
      <w:r>
        <w:rPr>
          <w:rFonts w:hint="eastAsia" w:ascii="新宋体" w:hAnsi="新宋体" w:eastAsia="新宋体"/>
          <w:bCs/>
          <w:color w:val="auto"/>
          <w:szCs w:val="21"/>
          <w:highlight w:val="none"/>
          <w:lang w:val="en-US" w:eastAsia="zh-CN"/>
        </w:rPr>
        <w:t>/年</w:t>
      </w:r>
      <w:r>
        <w:rPr>
          <w:rFonts w:hint="eastAsia" w:ascii="新宋体" w:hAnsi="新宋体" w:eastAsia="新宋体"/>
          <w:bCs/>
          <w:color w:val="auto"/>
          <w:szCs w:val="21"/>
          <w:highlight w:val="none"/>
        </w:rPr>
        <w:t>整（</w:t>
      </w:r>
      <w:r>
        <w:rPr>
          <w:rFonts w:ascii="Arial" w:hAnsi="Arial" w:eastAsia="新宋体" w:cs="Arial"/>
          <w:bCs/>
          <w:color w:val="auto"/>
          <w:szCs w:val="21"/>
          <w:highlight w:val="none"/>
        </w:rPr>
        <w:t>¥</w:t>
      </w:r>
      <w:r>
        <w:rPr>
          <w:rFonts w:hint="eastAsia" w:ascii="Arial" w:hAnsi="Arial" w:eastAsia="新宋体" w:cs="Arial"/>
          <w:bCs/>
          <w:color w:val="auto"/>
          <w:szCs w:val="21"/>
          <w:highlight w:val="none"/>
        </w:rPr>
        <w:t>：</w:t>
      </w:r>
      <w:r>
        <w:rPr>
          <w:rFonts w:hint="eastAsia" w:ascii="Arial" w:hAnsi="Arial" w:eastAsia="新宋体" w:cs="Arial"/>
          <w:bCs/>
          <w:color w:val="auto"/>
          <w:szCs w:val="21"/>
          <w:highlight w:val="none"/>
          <w:u w:val="single"/>
        </w:rPr>
        <w:t xml:space="preserve">       </w:t>
      </w:r>
      <w:r>
        <w:rPr>
          <w:rFonts w:hint="eastAsia" w:ascii="新宋体" w:hAnsi="新宋体" w:eastAsia="新宋体"/>
          <w:bCs/>
          <w:color w:val="auto"/>
          <w:szCs w:val="21"/>
          <w:highlight w:val="none"/>
        </w:rPr>
        <w:t>元</w:t>
      </w:r>
      <w:r>
        <w:rPr>
          <w:rFonts w:hint="eastAsia" w:ascii="新宋体" w:hAnsi="新宋体" w:eastAsia="新宋体"/>
          <w:bCs/>
          <w:color w:val="auto"/>
          <w:szCs w:val="21"/>
          <w:highlight w:val="none"/>
          <w:lang w:val="en-US" w:eastAsia="zh-CN"/>
        </w:rPr>
        <w:t>/年</w:t>
      </w:r>
      <w:r>
        <w:rPr>
          <w:rFonts w:hint="eastAsia" w:ascii="新宋体" w:hAnsi="新宋体" w:eastAsia="新宋体"/>
          <w:bCs/>
          <w:color w:val="auto"/>
          <w:szCs w:val="21"/>
          <w:highlight w:val="none"/>
        </w:rPr>
        <w:t xml:space="preserve">）； </w:t>
      </w:r>
    </w:p>
    <w:p>
      <w:pPr>
        <w:spacing w:line="340" w:lineRule="exact"/>
        <w:ind w:firstLine="630" w:firstLineChars="300"/>
        <w:rPr>
          <w:rFonts w:ascii="新宋体" w:hAnsi="新宋体" w:eastAsia="新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②</w:t>
      </w:r>
      <w:r>
        <w:rPr>
          <w:rFonts w:ascii="宋体" w:hAnsi="宋体"/>
          <w:bCs/>
          <w:color w:val="auto"/>
          <w:szCs w:val="21"/>
          <w:highlight w:val="none"/>
        </w:rPr>
        <w:fldChar w:fldCharType="end"/>
      </w:r>
      <w:r>
        <w:rPr>
          <w:rFonts w:hint="eastAsia" w:ascii="宋体" w:hAnsi="宋体"/>
          <w:bCs/>
          <w:color w:val="auto"/>
          <w:szCs w:val="21"/>
          <w:highlight w:val="none"/>
        </w:rPr>
        <w:t>付款方式：</w:t>
      </w:r>
      <w:r>
        <w:rPr>
          <w:rFonts w:hint="eastAsia"/>
          <w:color w:val="auto"/>
          <w:highlight w:val="none"/>
        </w:rPr>
        <w:t>按要求及时完成检测任务并出具检测报告，每半年结算一次，分别在每年5月份底及10月份底支付已完成工作量。</w:t>
      </w:r>
    </w:p>
    <w:p>
      <w:pPr>
        <w:spacing w:line="340" w:lineRule="exact"/>
        <w:ind w:firstLine="567" w:firstLineChars="27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③</w:t>
      </w:r>
      <w:r>
        <w:rPr>
          <w:rFonts w:ascii="宋体" w:hAnsi="宋体"/>
          <w:bCs/>
          <w:color w:val="auto"/>
          <w:szCs w:val="21"/>
          <w:highlight w:val="none"/>
        </w:rPr>
        <w:fldChar w:fldCharType="end"/>
      </w:r>
      <w:r>
        <w:rPr>
          <w:rFonts w:hint="eastAsia"/>
          <w:color w:val="auto"/>
          <w:highlight w:val="none"/>
        </w:rPr>
        <w:t>服务费结算方式：根据检测数量按实结算。服务费=实际检测批次×检测项目中标单价</w:t>
      </w:r>
      <w:r>
        <w:rPr>
          <w:rFonts w:hint="eastAsia" w:ascii="宋体" w:hAnsi="宋体"/>
          <w:bCs/>
          <w:color w:val="auto"/>
          <w:szCs w:val="21"/>
          <w:highlight w:val="none"/>
        </w:rPr>
        <w:t>（检测项目中标单价见附件）</w:t>
      </w:r>
    </w:p>
    <w:p>
      <w:pPr>
        <w:suppressLineNumbers/>
        <w:spacing w:line="340" w:lineRule="exact"/>
        <w:rPr>
          <w:rFonts w:ascii="宋体" w:hAnsi="宋体"/>
          <w:bCs/>
          <w:color w:val="auto"/>
          <w:szCs w:val="21"/>
          <w:highlight w:val="none"/>
        </w:rPr>
      </w:pPr>
      <w:r>
        <w:rPr>
          <w:rFonts w:hint="eastAsia" w:ascii="宋体" w:hAnsi="宋体"/>
          <w:bCs/>
          <w:color w:val="auto"/>
          <w:szCs w:val="21"/>
          <w:highlight w:val="none"/>
        </w:rPr>
        <w:t>四</w:t>
      </w:r>
      <w:r>
        <w:rPr>
          <w:rFonts w:ascii="宋体" w:hAnsi="宋体"/>
          <w:bCs/>
          <w:color w:val="auto"/>
          <w:szCs w:val="21"/>
          <w:highlight w:val="none"/>
        </w:rPr>
        <w:t>、组成合同的文件</w:t>
      </w:r>
    </w:p>
    <w:p>
      <w:pPr>
        <w:suppressLineNumbers/>
        <w:spacing w:line="340" w:lineRule="exact"/>
        <w:ind w:firstLine="210" w:firstLineChars="100"/>
        <w:rPr>
          <w:rFonts w:ascii="新宋体" w:hAnsi="新宋体" w:eastAsia="新宋体"/>
          <w:bCs/>
          <w:color w:val="auto"/>
          <w:szCs w:val="21"/>
          <w:highlight w:val="none"/>
        </w:rPr>
      </w:pPr>
      <w:r>
        <w:rPr>
          <w:rFonts w:ascii="新宋体" w:hAnsi="新宋体" w:eastAsia="新宋体"/>
          <w:bCs/>
          <w:color w:val="auto"/>
          <w:szCs w:val="21"/>
          <w:highlight w:val="none"/>
        </w:rPr>
        <w:t>组成本合同的文件包括：</w:t>
      </w:r>
    </w:p>
    <w:p>
      <w:pPr>
        <w:spacing w:line="340" w:lineRule="exact"/>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  (1) 合同主要条款                </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(2) 中标通知书</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(3) 投标报价一览表               </w:t>
      </w:r>
    </w:p>
    <w:p>
      <w:pPr>
        <w:spacing w:line="340" w:lineRule="exact"/>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  (4) 投标技术和服务响应方案        </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(5) 合同补充条款或说明（如有的话）</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(6) 承诺书（含询标记录和优惠条件）    </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(7) </w:t>
      </w:r>
      <w:r>
        <w:rPr>
          <w:rFonts w:ascii="新宋体" w:hAnsi="新宋体" w:eastAsia="新宋体"/>
          <w:bCs/>
          <w:color w:val="auto"/>
          <w:szCs w:val="21"/>
          <w:highlight w:val="none"/>
        </w:rPr>
        <w:t>双方有关</w:t>
      </w:r>
      <w:r>
        <w:rPr>
          <w:rFonts w:hint="eastAsia" w:ascii="新宋体" w:hAnsi="新宋体" w:eastAsia="新宋体"/>
          <w:bCs/>
          <w:color w:val="auto"/>
          <w:szCs w:val="21"/>
          <w:highlight w:val="none"/>
        </w:rPr>
        <w:t>项目</w:t>
      </w:r>
      <w:r>
        <w:rPr>
          <w:rFonts w:ascii="新宋体" w:hAnsi="新宋体" w:eastAsia="新宋体"/>
          <w:bCs/>
          <w:color w:val="auto"/>
          <w:szCs w:val="21"/>
          <w:highlight w:val="none"/>
        </w:rPr>
        <w:t>的洽商、变更等书面协议或文件视为本合同的组成部分。</w:t>
      </w:r>
    </w:p>
    <w:p>
      <w:pPr>
        <w:suppressLineNumbers/>
        <w:spacing w:line="340" w:lineRule="exact"/>
        <w:rPr>
          <w:rFonts w:hint="eastAsia" w:ascii="宋体" w:hAnsi="宋体"/>
          <w:bCs/>
          <w:color w:val="auto"/>
          <w:szCs w:val="21"/>
          <w:highlight w:val="none"/>
        </w:rPr>
      </w:pPr>
      <w:r>
        <w:rPr>
          <w:rFonts w:hint="eastAsia" w:ascii="宋体" w:hAnsi="宋体"/>
          <w:bCs/>
          <w:color w:val="auto"/>
          <w:szCs w:val="21"/>
          <w:highlight w:val="none"/>
        </w:rPr>
        <w:t>五、违约责任：</w:t>
      </w:r>
      <w:r>
        <w:rPr>
          <w:rFonts w:hint="eastAsia" w:hAnsi="宋体"/>
          <w:color w:val="auto"/>
          <w:szCs w:val="21"/>
          <w:highlight w:val="none"/>
        </w:rPr>
        <w:t xml:space="preserve"> </w:t>
      </w:r>
    </w:p>
    <w:p>
      <w:pPr>
        <w:suppressLineNumbers/>
        <w:spacing w:line="340" w:lineRule="exact"/>
        <w:ind w:firstLine="315" w:firstLineChars="150"/>
        <w:rPr>
          <w:rFonts w:hint="eastAsia" w:ascii="新宋体" w:hAnsi="新宋体" w:eastAsia="新宋体"/>
          <w:bCs/>
          <w:color w:val="auto"/>
          <w:szCs w:val="21"/>
          <w:highlight w:val="none"/>
        </w:rPr>
      </w:pPr>
      <w:r>
        <w:rPr>
          <w:rFonts w:hint="eastAsia" w:ascii="新宋体" w:hAnsi="新宋体" w:eastAsia="新宋体"/>
          <w:color w:val="auto"/>
          <w:szCs w:val="21"/>
          <w:highlight w:val="none"/>
        </w:rPr>
        <w:t>(1)</w:t>
      </w:r>
      <w:r>
        <w:rPr>
          <w:rFonts w:hint="eastAsia" w:ascii="新宋体" w:hAnsi="新宋体" w:eastAsia="新宋体"/>
          <w:bCs/>
          <w:color w:val="auto"/>
          <w:szCs w:val="21"/>
          <w:highlight w:val="none"/>
        </w:rPr>
        <w:t>甲方违约责任</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 xml:space="preserve">    </w:t>
      </w: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在合同生效后，甲方无故要求停止服务的，应向乙方偿付合同总价款的5%，作为违约金，违约金不足以补偿损失的，乙方有权要求甲方补足。</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 xml:space="preserve">   </w:t>
      </w: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2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②</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甲方逾期支付款项的应按照逾期付款金额的每天万分之四支付逾期付款违约金。</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 xml:space="preserve">   </w:t>
      </w:r>
      <w:r>
        <w:rPr>
          <w:rFonts w:hint="eastAsia" w:ascii="新宋体" w:hAnsi="新宋体" w:eastAsia="新宋体"/>
          <w:color w:val="auto"/>
          <w:szCs w:val="21"/>
          <w:highlight w:val="none"/>
        </w:rPr>
        <w:t>(2)</w:t>
      </w:r>
      <w:r>
        <w:rPr>
          <w:rFonts w:hint="eastAsia" w:ascii="新宋体" w:hAnsi="新宋体" w:eastAsia="新宋体"/>
          <w:bCs/>
          <w:color w:val="auto"/>
          <w:szCs w:val="21"/>
          <w:highlight w:val="none"/>
        </w:rPr>
        <w:t>乙方违约责任</w:t>
      </w:r>
    </w:p>
    <w:p>
      <w:pPr>
        <w:suppressLineNumbers/>
        <w:spacing w:line="340" w:lineRule="exact"/>
        <w:ind w:firstLine="420" w:firstLineChars="200"/>
        <w:rPr>
          <w:rFonts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规定的服务期内，乙方必须接受甲方或甲方指定技术单位的质量监督，并为质量监督实施创造便利条件，不得阻挠监督和隐瞒、涂改跟质量控制工作密切相关的信息，保证记录信息和数据的客观真实。本合同实施过程中不接受甲方监督的，甲方可以无条件中止本合同并拒绝支付合同款。</w:t>
      </w:r>
    </w:p>
    <w:p>
      <w:pPr>
        <w:suppressLineNumbers/>
        <w:spacing w:line="340" w:lineRule="exact"/>
        <w:ind w:firstLine="420" w:firstLineChars="200"/>
        <w:rPr>
          <w:rFonts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2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②</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乙方在服务过程中应避免利益冲突，加强内部参与服务人员的管理，不参与可能导致影响到第三方数据客观性、公正性的活动，若有发现并被证实，每次扣</w:t>
      </w:r>
      <w:r>
        <w:rPr>
          <w:rFonts w:ascii="新宋体" w:hAnsi="新宋体" w:eastAsia="新宋体"/>
          <w:bCs/>
          <w:color w:val="auto"/>
          <w:szCs w:val="21"/>
          <w:highlight w:val="none"/>
        </w:rPr>
        <w:t>2</w:t>
      </w:r>
      <w:r>
        <w:rPr>
          <w:rFonts w:hint="eastAsia" w:ascii="新宋体" w:hAnsi="新宋体" w:eastAsia="新宋体"/>
          <w:bCs/>
          <w:color w:val="auto"/>
          <w:szCs w:val="21"/>
          <w:highlight w:val="none"/>
        </w:rPr>
        <w:t>0000元。</w:t>
      </w:r>
    </w:p>
    <w:p>
      <w:pPr>
        <w:suppressLineNumbers/>
        <w:spacing w:line="340" w:lineRule="exact"/>
        <w:ind w:firstLine="315" w:firstLineChars="15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3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③</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规定的服务期内，乙方应该按照投标文件中承诺的人员上岗，如确实因特殊原因需要调整的须经甲方同意，且调整人员的资质不得低于原人员资质。一旦发现未按原承诺的人员上岗的，发现一次扣除5000元。</w:t>
      </w:r>
    </w:p>
    <w:p>
      <w:pPr>
        <w:suppressLineNumbers/>
        <w:spacing w:line="340" w:lineRule="exact"/>
        <w:ind w:firstLine="420" w:firstLineChars="20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4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④</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在合同规定的服务期内，甲方一旦发现乙方检测数据造假，甲方可以无条件中止本合同并拒绝支付合同款，并追究乙方相关法律责任。</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六、</w:t>
      </w:r>
      <w:r>
        <w:rPr>
          <w:rFonts w:hint="eastAsia" w:ascii="宋体" w:hAnsi="宋体"/>
          <w:bCs/>
          <w:color w:val="auto"/>
          <w:szCs w:val="21"/>
          <w:highlight w:val="none"/>
        </w:rPr>
        <w:t>服务具体要求</w:t>
      </w:r>
    </w:p>
    <w:p>
      <w:pPr>
        <w:tabs>
          <w:tab w:val="left" w:pos="8280"/>
        </w:tabs>
        <w:autoSpaceDE w:val="0"/>
        <w:autoSpaceDN w:val="0"/>
        <w:adjustRightInd w:val="0"/>
        <w:spacing w:line="360" w:lineRule="auto"/>
        <w:ind w:left="141" w:leftChars="67" w:right="25" w:firstLine="315" w:firstLineChars="15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⑴</w:t>
      </w:r>
      <w:r>
        <w:rPr>
          <w:rFonts w:ascii="宋体" w:hAnsi="宋体"/>
          <w:bCs/>
          <w:color w:val="auto"/>
          <w:szCs w:val="21"/>
          <w:highlight w:val="none"/>
        </w:rPr>
        <w:fldChar w:fldCharType="end"/>
      </w:r>
      <w:r>
        <w:rPr>
          <w:rFonts w:hint="eastAsia" w:ascii="宋体" w:hAnsi="宋体"/>
          <w:bCs/>
          <w:color w:val="auto"/>
          <w:szCs w:val="21"/>
          <w:highlight w:val="none"/>
        </w:rPr>
        <w:t xml:space="preserve">  抽样要求</w:t>
      </w:r>
    </w:p>
    <w:p>
      <w:pPr>
        <w:widowControl/>
        <w:adjustRightInd w:val="0"/>
        <w:snapToGrid w:val="0"/>
        <w:spacing w:line="360" w:lineRule="auto"/>
        <w:ind w:firstLine="308" w:firstLineChars="147"/>
        <w:jc w:val="left"/>
        <w:rPr>
          <w:rFonts w:hint="eastAsia" w:ascii="宋体" w:hAnsi="宋体"/>
          <w:bCs/>
          <w:color w:val="auto"/>
          <w:szCs w:val="21"/>
          <w:highlight w:val="none"/>
        </w:rPr>
      </w:pPr>
      <w:r>
        <w:rPr>
          <w:rFonts w:hint="eastAsia" w:ascii="宋体" w:hAnsi="宋体"/>
          <w:bCs/>
          <w:color w:val="auto"/>
          <w:szCs w:val="21"/>
          <w:highlight w:val="none"/>
        </w:rPr>
        <w:t xml:space="preserve">   </w:t>
      </w: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。蔬菜、水果</w:t>
      </w:r>
      <w:r>
        <w:rPr>
          <w:rFonts w:hint="eastAsia" w:ascii="宋体" w:hAnsi="宋体" w:cs="仿宋_GB2312"/>
          <w:color w:val="auto"/>
          <w:szCs w:val="21"/>
          <w:highlight w:val="none"/>
          <w:lang w:eastAsia="zh-CN"/>
        </w:rPr>
        <w:t>、中草药</w:t>
      </w:r>
      <w:r>
        <w:rPr>
          <w:rFonts w:hint="eastAsia" w:ascii="宋体" w:hAnsi="宋体" w:cs="仿宋_GB2312"/>
          <w:color w:val="auto"/>
          <w:szCs w:val="21"/>
          <w:highlight w:val="none"/>
        </w:rPr>
        <w:t>等采样按《农药残留分析样本的采样方法》（NY/T 789-2004）执行，猪尿、猪肉、猪肝、羊肉、禽肉、禽蛋等畜禽产品采样按《动物及动物产品兽药残留监控抽样规范》（NY/T 1897-2010）执行。茶叶采样按《茶 取样》（GB/T 8302-2013）执行。</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抽样程序按照《农产品质量安全监测管理办法》（农业部令2012年第7号）规定执行。每批次样品按检测用样和备份用样分为等效的2个包装，并严格按规定加封。每份抽样单和封样单必须由抽样人员和被抽检者代表确认、签名。</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。中标人收样后负责按相关规定进行备样保存，并配合不合格样品的复检工作。</w:t>
      </w:r>
    </w:p>
    <w:p>
      <w:pPr>
        <w:tabs>
          <w:tab w:val="left" w:pos="8280"/>
        </w:tabs>
        <w:autoSpaceDE w:val="0"/>
        <w:autoSpaceDN w:val="0"/>
        <w:adjustRightInd w:val="0"/>
        <w:spacing w:line="360" w:lineRule="auto"/>
        <w:ind w:right="25"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⑵</w:t>
      </w:r>
      <w:r>
        <w:rPr>
          <w:rFonts w:ascii="宋体" w:hAnsi="宋体"/>
          <w:bCs/>
          <w:color w:val="auto"/>
          <w:szCs w:val="21"/>
          <w:highlight w:val="none"/>
        </w:rPr>
        <w:fldChar w:fldCharType="end"/>
      </w:r>
      <w:r>
        <w:rPr>
          <w:rFonts w:hint="eastAsia" w:ascii="宋体" w:hAnsi="宋体"/>
          <w:bCs/>
          <w:color w:val="auto"/>
          <w:szCs w:val="21"/>
          <w:highlight w:val="none"/>
        </w:rPr>
        <w:t xml:space="preserve">  服务响应时间要求</w:t>
      </w:r>
    </w:p>
    <w:p>
      <w:pPr>
        <w:tabs>
          <w:tab w:val="left" w:pos="8280"/>
        </w:tabs>
        <w:autoSpaceDE w:val="0"/>
        <w:autoSpaceDN w:val="0"/>
        <w:adjustRightInd w:val="0"/>
        <w:spacing w:line="360" w:lineRule="auto"/>
        <w:ind w:left="141" w:leftChars="67" w:right="25" w:firstLine="315" w:firstLineChars="15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中标人需</w:t>
      </w:r>
      <w:r>
        <w:rPr>
          <w:rFonts w:hint="eastAsia" w:ascii="宋体" w:hAnsi="宋体" w:cs="仿宋_GB2312"/>
          <w:color w:val="auto"/>
          <w:szCs w:val="21"/>
          <w:highlight w:val="none"/>
        </w:rPr>
        <w:t>及时收取样品，样品到达实验室后7-10个工作日内完成检测工作并提交检验报告。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检测出现不合格样品，应在24小时内向采购人发出不合格结果通知单。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数据汇总表和工作总结及结果分析报告根据采购人要求阶段性提供。</w:t>
      </w:r>
    </w:p>
    <w:p>
      <w:pPr>
        <w:tabs>
          <w:tab w:val="left" w:pos="8280"/>
        </w:tabs>
        <w:autoSpaceDE w:val="0"/>
        <w:autoSpaceDN w:val="0"/>
        <w:adjustRightInd w:val="0"/>
        <w:spacing w:line="360" w:lineRule="auto"/>
        <w:ind w:right="25" w:firstLine="210" w:firstLineChars="1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⑶</w:t>
      </w:r>
      <w:r>
        <w:rPr>
          <w:rFonts w:ascii="宋体" w:hAnsi="宋体"/>
          <w:bCs/>
          <w:color w:val="auto"/>
          <w:szCs w:val="21"/>
          <w:highlight w:val="none"/>
        </w:rPr>
        <w:fldChar w:fldCharType="end"/>
      </w:r>
      <w:r>
        <w:rPr>
          <w:rFonts w:hint="eastAsia" w:ascii="宋体" w:hAnsi="宋体"/>
          <w:bCs/>
          <w:color w:val="auto"/>
          <w:szCs w:val="21"/>
          <w:highlight w:val="none"/>
        </w:rPr>
        <w:t xml:space="preserve">  检测成果要求</w:t>
      </w:r>
    </w:p>
    <w:p>
      <w:pPr>
        <w:tabs>
          <w:tab w:val="left" w:pos="8280"/>
        </w:tabs>
        <w:autoSpaceDE w:val="0"/>
        <w:autoSpaceDN w:val="0"/>
        <w:adjustRightInd w:val="0"/>
        <w:spacing w:line="360" w:lineRule="auto"/>
        <w:ind w:right="25" w:firstLine="525" w:firstLineChars="250"/>
        <w:rPr>
          <w:rFonts w:ascii="宋体" w:hAnsi="宋体"/>
          <w:bCs/>
          <w:color w:val="auto"/>
          <w:szCs w:val="21"/>
          <w:highlight w:val="none"/>
        </w:rPr>
      </w:pPr>
      <w:r>
        <w:rPr>
          <w:rFonts w:hint="eastAsia" w:ascii="宋体" w:hAnsi="宋体"/>
          <w:bCs/>
          <w:color w:val="auto"/>
          <w:szCs w:val="21"/>
          <w:highlight w:val="none"/>
        </w:rPr>
        <w:t>中标人确保样品贮存运输、样品检验、报告出具均符合相关标准规范。中标人须提供以下成果：</w:t>
      </w:r>
    </w:p>
    <w:p>
      <w:pPr>
        <w:spacing w:line="360" w:lineRule="auto"/>
        <w:ind w:firstLine="420" w:firstLineChars="20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不合格结果通知单；</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检出不合格的样品时，应在24小时内向采购人提供纸质和电子版的不合格结果通知单。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根据采购人的要求阶段性提供书面及电子文档，格式由采购人提供。</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4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④</w:t>
      </w:r>
      <w:r>
        <w:rPr>
          <w:rFonts w:ascii="宋体" w:hAnsi="宋体" w:cs="仿宋_GB2312"/>
          <w:color w:val="auto"/>
          <w:szCs w:val="21"/>
          <w:highlight w:val="none"/>
        </w:rPr>
        <w:fldChar w:fldCharType="end"/>
      </w:r>
      <w:r>
        <w:rPr>
          <w:rFonts w:hint="eastAsia" w:ascii="宋体" w:hAnsi="宋体" w:cs="仿宋_GB2312"/>
          <w:color w:val="auto"/>
          <w:szCs w:val="21"/>
          <w:highlight w:val="none"/>
        </w:rPr>
        <w:t>工作总结及结果分析报告；</w:t>
      </w:r>
    </w:p>
    <w:p>
      <w:pPr>
        <w:spacing w:line="360" w:lineRule="auto"/>
        <w:ind w:firstLine="630" w:firstLineChars="300"/>
        <w:rPr>
          <w:rFonts w:hint="eastAsia"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根据采购人的要求阶段性提供书面及电子文档，格式见由采购人提供。</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⑷</w:t>
      </w:r>
      <w:r>
        <w:rPr>
          <w:rFonts w:ascii="宋体" w:hAnsi="宋体"/>
          <w:bCs/>
          <w:color w:val="auto"/>
          <w:szCs w:val="21"/>
          <w:highlight w:val="none"/>
        </w:rPr>
        <w:fldChar w:fldCharType="end"/>
      </w:r>
      <w:r>
        <w:rPr>
          <w:rFonts w:hint="eastAsia" w:ascii="宋体" w:hAnsi="宋体"/>
          <w:bCs/>
          <w:color w:val="auto"/>
          <w:szCs w:val="21"/>
          <w:highlight w:val="none"/>
        </w:rPr>
        <w:t xml:space="preserve"> 其他要求</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未经采购人同意，任何中标单位及个人不得引用、公布、泄露监测检测结果及相关信息。</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②</w:t>
      </w:r>
      <w:r>
        <w:rPr>
          <w:rFonts w:ascii="宋体" w:hAnsi="宋体"/>
          <w:bCs/>
          <w:color w:val="auto"/>
          <w:szCs w:val="21"/>
          <w:highlight w:val="none"/>
        </w:rPr>
        <w:fldChar w:fldCharType="end"/>
      </w:r>
      <w:r>
        <w:rPr>
          <w:rFonts w:hint="eastAsia" w:ascii="宋体" w:hAnsi="宋体"/>
          <w:bCs/>
          <w:color w:val="auto"/>
          <w:szCs w:val="21"/>
          <w:highlight w:val="none"/>
        </w:rPr>
        <w:t>中标单位必须按照相关法律法规和</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农业农村和水利局相关文件要求开展检测、数据汇总与分析、结果报送等工作，并就相关工作接受</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农业农村和水利局的指导、监督、检查和考核评价。</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③</w:t>
      </w:r>
      <w:r>
        <w:rPr>
          <w:rFonts w:ascii="宋体" w:hAnsi="宋体"/>
          <w:bCs/>
          <w:color w:val="auto"/>
          <w:szCs w:val="21"/>
          <w:highlight w:val="none"/>
        </w:rPr>
        <w:fldChar w:fldCharType="end"/>
      </w:r>
      <w:r>
        <w:rPr>
          <w:rFonts w:hint="eastAsia" w:ascii="宋体" w:hAnsi="宋体"/>
          <w:bCs/>
          <w:color w:val="auto"/>
          <w:szCs w:val="21"/>
          <w:highlight w:val="none"/>
        </w:rPr>
        <w:t>复检结果与中标人出具的检测结果不一致的，复检费用由中标人承担，并向采购人提交一份检测结果原因分析说明。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④</w:t>
      </w:r>
      <w:r>
        <w:rPr>
          <w:rFonts w:ascii="宋体" w:hAnsi="宋体"/>
          <w:bCs/>
          <w:color w:val="auto"/>
          <w:szCs w:val="21"/>
          <w:highlight w:val="none"/>
        </w:rPr>
        <w:fldChar w:fldCharType="end"/>
      </w:r>
      <w:r>
        <w:rPr>
          <w:rFonts w:hint="eastAsia" w:ascii="宋体" w:hAnsi="宋体"/>
          <w:bCs/>
          <w:color w:val="auto"/>
          <w:szCs w:val="21"/>
          <w:highlight w:val="none"/>
        </w:rPr>
        <w:t>因农产品质量安全监管实际需要及上级部门检测技术参数调整或执法抽样需要，可适当增加或调整检测技术参数，检测服务费按以下方法结算：有类似项目参照类似检测中标单价结算，无类似项目由双方协商决定。</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5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⑤</w:t>
      </w:r>
      <w:r>
        <w:rPr>
          <w:rFonts w:ascii="宋体" w:hAnsi="宋体"/>
          <w:bCs/>
          <w:color w:val="auto"/>
          <w:szCs w:val="21"/>
          <w:highlight w:val="none"/>
        </w:rPr>
        <w:fldChar w:fldCharType="end"/>
      </w:r>
      <w:r>
        <w:rPr>
          <w:rFonts w:hint="eastAsia" w:ascii="宋体" w:hAnsi="宋体"/>
          <w:bCs/>
          <w:color w:val="auto"/>
          <w:szCs w:val="21"/>
          <w:highlight w:val="none"/>
        </w:rPr>
        <w:t>服务质量由采购单位及相关机构验收，采购人有权对抽检质量及结果提出异议，中标人必须根据采购人要求重检1次（不额外支付费用），若仍有异议，采购人可委托第三方机构进行复检，复检结论存在实质性差异的，复测费用由中标人承担。</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6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⑥</w:t>
      </w:r>
      <w:r>
        <w:rPr>
          <w:rFonts w:ascii="宋体" w:hAnsi="宋体"/>
          <w:bCs/>
          <w:color w:val="auto"/>
          <w:szCs w:val="21"/>
          <w:highlight w:val="none"/>
        </w:rPr>
        <w:fldChar w:fldCharType="end"/>
      </w:r>
      <w:r>
        <w:rPr>
          <w:rFonts w:hint="eastAsia" w:ascii="宋体" w:hAnsi="宋体"/>
          <w:bCs/>
          <w:color w:val="auto"/>
          <w:szCs w:val="21"/>
          <w:highlight w:val="none"/>
        </w:rPr>
        <w:t>中标人应注意安全，如在服务过程中发生安全事故，均由中标人自行负全责。</w:t>
      </w:r>
    </w:p>
    <w:p>
      <w:pPr>
        <w:suppressLineNumbers/>
        <w:spacing w:line="340" w:lineRule="exact"/>
        <w:rPr>
          <w:rFonts w:hint="eastAsia" w:ascii="宋体" w:hAnsi="宋体"/>
          <w:bCs/>
          <w:color w:val="auto"/>
          <w:szCs w:val="21"/>
          <w:highlight w:val="none"/>
        </w:rPr>
      </w:pPr>
      <w:r>
        <w:rPr>
          <w:rFonts w:hint="eastAsia" w:ascii="宋体" w:hAnsi="宋体"/>
          <w:bCs/>
          <w:color w:val="auto"/>
          <w:szCs w:val="21"/>
          <w:highlight w:val="none"/>
        </w:rPr>
        <w:t>七、合同争议</w:t>
      </w:r>
    </w:p>
    <w:p>
      <w:pPr>
        <w:overflowPunct w:val="0"/>
        <w:spacing w:line="340" w:lineRule="exact"/>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在本合同履行过程中发生争议，双方应当协商解决。双方不愿协商、调解解决或协商、调解不成的，可向当地人民法院起诉。</w:t>
      </w:r>
    </w:p>
    <w:p>
      <w:pPr>
        <w:suppressLineNumbers/>
        <w:spacing w:line="340" w:lineRule="exact"/>
        <w:rPr>
          <w:rFonts w:ascii="宋体" w:hAnsi="宋体"/>
          <w:bCs/>
          <w:color w:val="auto"/>
          <w:szCs w:val="21"/>
          <w:highlight w:val="none"/>
        </w:rPr>
      </w:pPr>
      <w:r>
        <w:rPr>
          <w:rFonts w:hint="eastAsia" w:ascii="宋体" w:hAnsi="宋体"/>
          <w:bCs/>
          <w:color w:val="auto"/>
          <w:szCs w:val="21"/>
          <w:highlight w:val="none"/>
        </w:rPr>
        <w:t>八、合同变更</w:t>
      </w:r>
    </w:p>
    <w:p>
      <w:pPr>
        <w:suppressLineNumbers/>
        <w:spacing w:line="340" w:lineRule="exact"/>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合同履行中，甲方需追加与合同标的相同服务，在不变合同其他条款的前提下，可以与乙方协商签订补充合同（甲方在投标过程中作出优惠承诺的除外）。</w:t>
      </w:r>
    </w:p>
    <w:p>
      <w:pPr>
        <w:suppressLineNumbers/>
        <w:spacing w:line="340" w:lineRule="exact"/>
        <w:rPr>
          <w:rFonts w:hint="eastAsia" w:ascii="宋体" w:hAnsi="宋体"/>
          <w:bCs/>
          <w:color w:val="auto"/>
          <w:szCs w:val="21"/>
          <w:highlight w:val="none"/>
        </w:rPr>
      </w:pPr>
      <w:r>
        <w:rPr>
          <w:rFonts w:hint="eastAsia" w:ascii="宋体" w:hAnsi="宋体"/>
          <w:bCs/>
          <w:color w:val="auto"/>
          <w:szCs w:val="21"/>
          <w:highlight w:val="none"/>
        </w:rPr>
        <w:t>九、转让和分包</w:t>
      </w:r>
    </w:p>
    <w:p>
      <w:pPr>
        <w:suppressLineNumbers/>
        <w:spacing w:line="340" w:lineRule="exact"/>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未经甲方事先书面同意，乙方不得部分转让或全部转让其应履行的合同义务。</w:t>
      </w:r>
    </w:p>
    <w:p>
      <w:pPr>
        <w:pStyle w:val="12"/>
        <w:snapToGrid w:val="0"/>
        <w:spacing w:before="120" w:after="120" w:line="340" w:lineRule="exact"/>
        <w:rPr>
          <w:rFonts w:hint="eastAsia" w:hAnsi="宋体"/>
          <w:bCs/>
          <w:color w:val="auto"/>
          <w:sz w:val="21"/>
          <w:szCs w:val="21"/>
          <w:highlight w:val="none"/>
        </w:rPr>
        <w:sectPr>
          <w:headerReference r:id="rId5"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pPr>
    </w:p>
    <w:p>
      <w:pPr>
        <w:pStyle w:val="12"/>
        <w:snapToGrid w:val="0"/>
        <w:spacing w:before="120" w:after="120" w:line="340" w:lineRule="exact"/>
        <w:rPr>
          <w:rFonts w:hint="eastAsia" w:hAnsi="宋体"/>
          <w:bCs/>
          <w:color w:val="auto"/>
          <w:sz w:val="21"/>
          <w:szCs w:val="21"/>
          <w:highlight w:val="none"/>
        </w:rPr>
      </w:pPr>
      <w:r>
        <w:rPr>
          <w:rFonts w:hint="eastAsia" w:hAnsi="宋体"/>
          <w:bCs/>
          <w:color w:val="auto"/>
          <w:sz w:val="21"/>
          <w:szCs w:val="21"/>
          <w:highlight w:val="none"/>
        </w:rPr>
        <w:t>十、合同生效及其它</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1．合同经双方法定代表人或授权委托代理人签名并加盖单位公章后生效。</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2．如需修改或补充合同内容，经协商，双方应签署书面修改或补充协议，该协议将作为本合同的一个组成部分。</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3．本合同未尽事宜，遵照《合同法》有关条文执行。</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4．本合同一式七份，具有同等法律效力，甲乙双方各执二份，其余用于相关备案。</w:t>
      </w:r>
    </w:p>
    <w:p>
      <w:pPr>
        <w:overflowPunct w:val="0"/>
        <w:spacing w:line="340" w:lineRule="exact"/>
        <w:ind w:firstLine="420" w:firstLineChars="200"/>
        <w:rPr>
          <w:rFonts w:hint="eastAsia" w:ascii="新宋体" w:hAnsi="新宋体" w:eastAsia="新宋体"/>
          <w:bCs/>
          <w:color w:val="auto"/>
          <w:szCs w:val="21"/>
          <w:highlight w:val="none"/>
        </w:rPr>
      </w:pPr>
    </w:p>
    <w:p>
      <w:pPr>
        <w:suppressLineNumbers/>
        <w:spacing w:line="340" w:lineRule="exact"/>
        <w:rPr>
          <w:rFonts w:hint="eastAsia" w:ascii="新宋体" w:hAnsi="新宋体" w:eastAsia="新宋体"/>
          <w:bCs/>
          <w:color w:val="auto"/>
          <w:sz w:val="24"/>
          <w:highlight w:val="none"/>
        </w:rPr>
      </w:pPr>
      <w:r>
        <w:rPr>
          <w:rFonts w:hint="eastAsia" w:ascii="新宋体" w:hAnsi="新宋体" w:eastAsia="新宋体"/>
          <w:bCs/>
          <w:color w:val="auto"/>
          <w:sz w:val="24"/>
          <w:highlight w:val="none"/>
        </w:rPr>
        <w:t xml:space="preserve">   </w:t>
      </w:r>
    </w:p>
    <w:p>
      <w:pPr>
        <w:suppressLineNumbers/>
        <w:spacing w:line="480" w:lineRule="auto"/>
        <w:rPr>
          <w:rFonts w:ascii="新宋体" w:hAnsi="新宋体" w:eastAsia="新宋体"/>
          <w:bCs/>
          <w:color w:val="auto"/>
          <w:szCs w:val="21"/>
          <w:highlight w:val="none"/>
        </w:rPr>
      </w:pPr>
      <w:r>
        <w:rPr>
          <w:rFonts w:hint="eastAsia" w:ascii="新宋体" w:hAnsi="新宋体" w:eastAsia="新宋体"/>
          <w:bCs/>
          <w:color w:val="auto"/>
          <w:szCs w:val="21"/>
          <w:highlight w:val="none"/>
        </w:rPr>
        <w:t xml:space="preserve">    甲方（公章）　　　　　　　　　　　　乙方（公章）</w:t>
      </w:r>
    </w:p>
    <w:p>
      <w:pPr>
        <w:suppressLineNumbers/>
        <w:spacing w:line="480" w:lineRule="auto"/>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法人或授权委托人签字：　　　　　　　法人或授权委托人签字：</w:t>
      </w:r>
    </w:p>
    <w:p>
      <w:pPr>
        <w:suppressLineNumbers/>
        <w:spacing w:line="480" w:lineRule="auto"/>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联系人：　　　　　　　　　　　　　　联系人：</w:t>
      </w:r>
    </w:p>
    <w:p>
      <w:pPr>
        <w:suppressLineNumbers/>
        <w:spacing w:line="480" w:lineRule="auto"/>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联系电话：　　　　　　　　　　　　　联系电话：</w:t>
      </w:r>
    </w:p>
    <w:p>
      <w:pPr>
        <w:suppressLineNumbers/>
        <w:spacing w:line="480" w:lineRule="auto"/>
        <w:ind w:firstLine="420" w:firstLineChars="200"/>
        <w:rPr>
          <w:rFonts w:hint="eastAsia" w:hAnsi="宋体"/>
          <w:color w:val="auto"/>
          <w:szCs w:val="21"/>
          <w:highlight w:val="none"/>
        </w:rPr>
      </w:pPr>
      <w:r>
        <w:rPr>
          <w:rFonts w:hint="eastAsia" w:ascii="新宋体" w:hAnsi="新宋体" w:eastAsia="新宋体"/>
          <w:bCs/>
          <w:color w:val="auto"/>
          <w:szCs w:val="21"/>
          <w:highlight w:val="none"/>
        </w:rPr>
        <w:t>开户账号：　　　　　　　　　　　　　开户账号：</w:t>
      </w:r>
    </w:p>
    <w:p>
      <w:pPr>
        <w:keepNext w:val="0"/>
        <w:keepLines w:val="0"/>
        <w:pageBreakBefore w:val="0"/>
        <w:kinsoku/>
        <w:wordWrap/>
        <w:overflowPunct/>
        <w:topLinePunct w:val="0"/>
        <w:bidi w:val="0"/>
        <w:spacing w:line="400" w:lineRule="exact"/>
        <w:ind w:left="0" w:leftChars="0" w:firstLine="438" w:firstLineChars="209"/>
        <w:jc w:val="both"/>
        <w:textAlignment w:val="auto"/>
        <w:rPr>
          <w:rFonts w:ascii="宋体" w:hAnsi="宋体"/>
          <w:color w:val="auto"/>
          <w:sz w:val="24"/>
          <w:szCs w:val="24"/>
          <w:highlight w:val="none"/>
          <w:shd w:val="clear" w:color="auto" w:fill="auto"/>
        </w:rPr>
      </w:pPr>
      <w:r>
        <w:rPr>
          <w:rFonts w:hint="eastAsia" w:ascii="新宋体" w:hAnsi="新宋体" w:eastAsia="新宋体"/>
          <w:bCs/>
          <w:color w:val="auto"/>
          <w:szCs w:val="21"/>
          <w:highlight w:val="none"/>
        </w:rPr>
        <w:t>签订时间：     年    月    日</w:t>
      </w: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rFonts w:asciiTheme="majorEastAsia" w:hAnsiTheme="majorEastAsia" w:eastAsiaTheme="majorEastAsia"/>
          <w:color w:val="auto"/>
          <w:sz w:val="28"/>
          <w:szCs w:val="28"/>
          <w:highlight w:val="none"/>
          <w:shd w:val="clear" w:color="auto" w:fill="auto"/>
        </w:rPr>
      </w:pPr>
    </w:p>
    <w:p>
      <w:pPr>
        <w:numPr>
          <w:ilvl w:val="0"/>
          <w:numId w:val="4"/>
        </w:numPr>
        <w:spacing w:line="360" w:lineRule="auto"/>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投标文件格式附件</w:t>
      </w:r>
    </w:p>
    <w:p>
      <w:pPr>
        <w:rPr>
          <w:rFonts w:ascii="宋体" w:hAnsi="宋体"/>
          <w:b/>
          <w:color w:val="auto"/>
          <w:kern w:val="0"/>
          <w:sz w:val="28"/>
          <w:szCs w:val="28"/>
          <w:highlight w:val="none"/>
          <w:shd w:val="clear" w:color="auto" w:fill="auto"/>
        </w:rPr>
      </w:pPr>
      <w:r>
        <w:rPr>
          <w:rFonts w:hint="eastAsia" w:ascii="宋体" w:hAnsi="宋体"/>
          <w:b/>
          <w:color w:val="auto"/>
          <w:kern w:val="0"/>
          <w:sz w:val="28"/>
          <w:szCs w:val="28"/>
          <w:highlight w:val="none"/>
          <w:shd w:val="clear" w:color="auto" w:fill="auto"/>
        </w:rPr>
        <w:t>附件1</w:t>
      </w:r>
      <w:r>
        <w:rPr>
          <w:rFonts w:hint="eastAsia" w:ascii="宋体" w:hAnsi="宋体"/>
          <w:b/>
          <w:color w:val="auto"/>
          <w:sz w:val="30"/>
          <w:szCs w:val="30"/>
          <w:highlight w:val="none"/>
          <w:shd w:val="clear" w:color="auto" w:fill="auto"/>
        </w:rPr>
        <w:t xml:space="preserve">                             </w:t>
      </w:r>
      <w:r>
        <w:rPr>
          <w:rFonts w:hint="eastAsia" w:ascii="宋体" w:hAnsi="宋体"/>
          <w:color w:val="auto"/>
          <w:sz w:val="30"/>
          <w:szCs w:val="30"/>
          <w:highlight w:val="none"/>
          <w:shd w:val="clear" w:color="auto" w:fill="auto"/>
        </w:rPr>
        <w:t xml:space="preserve"> 　　　</w:t>
      </w:r>
      <w:r>
        <w:rPr>
          <w:rFonts w:hint="eastAsia" w:ascii="宋体" w:hAnsi="宋体"/>
          <w:b/>
          <w:color w:val="auto"/>
          <w:sz w:val="28"/>
          <w:highlight w:val="none"/>
          <w:shd w:val="clear" w:color="auto" w:fill="auto"/>
        </w:rPr>
        <w:t xml:space="preserve">        </w:t>
      </w:r>
      <w:r>
        <w:rPr>
          <w:rFonts w:hint="eastAsia" w:ascii="宋体" w:hAnsi="宋体"/>
          <w:b/>
          <w:color w:val="auto"/>
          <w:sz w:val="28"/>
          <w:highlight w:val="none"/>
          <w:u w:val="single"/>
          <w:shd w:val="clear" w:color="auto" w:fill="auto"/>
        </w:rPr>
        <w:t xml:space="preserve">     </w:t>
      </w:r>
      <w:r>
        <w:rPr>
          <w:rFonts w:hint="eastAsia" w:ascii="宋体" w:hAnsi="宋体"/>
          <w:bCs/>
          <w:color w:val="auto"/>
          <w:sz w:val="24"/>
          <w:highlight w:val="none"/>
          <w:shd w:val="clear" w:color="auto" w:fill="auto"/>
        </w:rPr>
        <w:t>本</w:t>
      </w:r>
    </w:p>
    <w:p>
      <w:pPr>
        <w:spacing w:line="360" w:lineRule="auto"/>
        <w:rPr>
          <w:rFonts w:asciiTheme="minorEastAsia" w:hAnsiTheme="minorEastAsia" w:eastAsiaTheme="minorEastAsia"/>
          <w:b/>
          <w:color w:val="auto"/>
          <w:sz w:val="30"/>
          <w:szCs w:val="30"/>
          <w:highlight w:val="none"/>
          <w:shd w:val="clear" w:color="auto" w:fill="auto"/>
        </w:rPr>
      </w:pPr>
    </w:p>
    <w:p>
      <w:pPr>
        <w:spacing w:line="360" w:lineRule="auto"/>
        <w:ind w:right="-110"/>
        <w:jc w:val="center"/>
        <w:rPr>
          <w:rFonts w:hint="eastAsia" w:ascii="宋体" w:hAnsi="宋体" w:eastAsia="宋体"/>
          <w:color w:val="auto"/>
          <w:spacing w:val="40"/>
          <w:sz w:val="52"/>
          <w:szCs w:val="52"/>
          <w:highlight w:val="none"/>
          <w:shd w:val="clear" w:color="auto" w:fill="auto"/>
          <w:lang w:eastAsia="zh-CN"/>
        </w:rPr>
      </w:pPr>
      <w:r>
        <w:rPr>
          <w:rFonts w:hint="eastAsia" w:ascii="宋体" w:hAnsi="宋体"/>
          <w:color w:val="auto"/>
          <w:spacing w:val="40"/>
          <w:sz w:val="52"/>
          <w:szCs w:val="52"/>
          <w:highlight w:val="none"/>
          <w:shd w:val="clear" w:color="auto" w:fill="auto"/>
          <w:lang w:eastAsia="zh-CN"/>
        </w:rPr>
        <w:t>玉环市农产品及畜产品质量安全委托检测（重新）</w:t>
      </w:r>
    </w:p>
    <w:p>
      <w:pPr>
        <w:spacing w:before="312" w:beforeLines="100" w:line="360" w:lineRule="auto"/>
        <w:ind w:right="-108"/>
        <w:jc w:val="center"/>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项目编号：</w:t>
      </w:r>
      <w:r>
        <w:rPr>
          <w:rFonts w:hint="eastAsia" w:ascii="宋体" w:hAnsi="宋体"/>
          <w:color w:val="auto"/>
          <w:sz w:val="36"/>
          <w:szCs w:val="36"/>
          <w:highlight w:val="none"/>
          <w:u w:val="single"/>
          <w:shd w:val="clear" w:color="auto" w:fill="auto"/>
          <w:lang w:eastAsia="zh-CN"/>
        </w:rPr>
        <w:t>TZHXCG-2020-022</w:t>
      </w:r>
      <w:r>
        <w:rPr>
          <w:rFonts w:hint="eastAsia" w:ascii="宋体" w:hAnsi="宋体"/>
          <w:color w:val="auto"/>
          <w:sz w:val="36"/>
          <w:szCs w:val="36"/>
          <w:highlight w:val="none"/>
          <w:u w:val="single"/>
          <w:shd w:val="clear" w:color="auto" w:fill="auto"/>
        </w:rPr>
        <w:t xml:space="preserve"> </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投</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标</w:t>
      </w:r>
    </w:p>
    <w:p>
      <w:pPr>
        <w:autoSpaceDE w:val="0"/>
        <w:autoSpaceDN w:val="0"/>
        <w:adjustRightInd w:val="0"/>
        <w:spacing w:line="360" w:lineRule="auto"/>
        <w:jc w:val="center"/>
        <w:rPr>
          <w:rFonts w:ascii="宋体" w:hAnsi="宋体"/>
          <w:color w:val="auto"/>
          <w:sz w:val="84"/>
          <w:szCs w:val="84"/>
          <w:highlight w:val="none"/>
          <w:shd w:val="clear" w:color="auto" w:fill="auto"/>
        </w:rPr>
      </w:pPr>
      <w:r>
        <w:rPr>
          <w:rFonts w:hint="eastAsia" w:ascii="宋体" w:hAnsi="宋体" w:cs="宋体"/>
          <w:color w:val="auto"/>
          <w:sz w:val="84"/>
          <w:szCs w:val="84"/>
          <w:highlight w:val="none"/>
          <w:shd w:val="clear" w:color="auto" w:fill="auto"/>
          <w:lang w:val="zh-CN"/>
        </w:rPr>
        <w:t>文</w:t>
      </w:r>
    </w:p>
    <w:p>
      <w:pPr>
        <w:spacing w:after="100" w:afterAutospacing="1" w:line="360" w:lineRule="auto"/>
        <w:ind w:right="-108"/>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件</w:t>
      </w:r>
    </w:p>
    <w:p>
      <w:pPr>
        <w:spacing w:after="100" w:afterAutospacing="1" w:line="360" w:lineRule="auto"/>
        <w:ind w:right="-108"/>
        <w:jc w:val="center"/>
        <w:rPr>
          <w:rFonts w:ascii="宋体" w:hAnsi="宋体"/>
          <w:b/>
          <w:color w:val="auto"/>
          <w:spacing w:val="40"/>
          <w:sz w:val="28"/>
          <w:szCs w:val="28"/>
          <w:highlight w:val="none"/>
          <w:shd w:val="clear" w:color="auto" w:fill="auto"/>
        </w:rPr>
      </w:pPr>
      <w:r>
        <w:rPr>
          <w:rFonts w:hint="eastAsia" w:ascii="宋体" w:hAnsi="宋体" w:cs="宋体"/>
          <w:color w:val="auto"/>
          <w:sz w:val="28"/>
          <w:szCs w:val="28"/>
          <w:highlight w:val="none"/>
          <w:shd w:val="clear" w:color="auto" w:fill="auto"/>
          <w:lang w:val="zh-CN"/>
        </w:rPr>
        <w:t>（</w:t>
      </w:r>
      <w:r>
        <w:rPr>
          <w:rFonts w:hint="eastAsia" w:ascii="宋体" w:hAnsi="宋体"/>
          <w:b/>
          <w:color w:val="auto"/>
          <w:spacing w:val="40"/>
          <w:sz w:val="28"/>
          <w:szCs w:val="28"/>
          <w:highlight w:val="none"/>
          <w:shd w:val="clear" w:color="auto" w:fill="auto"/>
        </w:rPr>
        <w:t>资格证明文件）</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投标人全称（公章）：</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地    址：</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时    间：</w:t>
      </w:r>
    </w:p>
    <w:p>
      <w:pPr>
        <w:snapToGrid w:val="0"/>
        <w:spacing w:before="50" w:after="50" w:line="360" w:lineRule="auto"/>
        <w:rPr>
          <w:rFonts w:ascii="仿宋_GB2312" w:hAnsi="宋体" w:eastAsia="仿宋_GB2312"/>
          <w:b/>
          <w:color w:val="auto"/>
          <w:sz w:val="36"/>
          <w:szCs w:val="36"/>
          <w:highlight w:val="none"/>
          <w:shd w:val="clear" w:color="auto" w:fill="auto"/>
        </w:rPr>
      </w:pPr>
    </w:p>
    <w:p>
      <w:pPr>
        <w:pStyle w:val="9"/>
        <w:rPr>
          <w:color w:val="auto"/>
          <w:highlight w:val="none"/>
          <w:shd w:val="clear" w:color="auto" w:fill="auto"/>
        </w:rPr>
      </w:pPr>
    </w:p>
    <w:p>
      <w:pPr>
        <w:snapToGrid w:val="0"/>
        <w:spacing w:before="50" w:after="50" w:line="360" w:lineRule="auto"/>
        <w:jc w:val="center"/>
        <w:rPr>
          <w:rFonts w:ascii="宋体" w:hAnsi="宋体"/>
          <w:b/>
          <w:bCs/>
          <w:color w:val="auto"/>
          <w:sz w:val="36"/>
          <w:szCs w:val="36"/>
          <w:highlight w:val="none"/>
          <w:shd w:val="clear" w:color="auto" w:fill="auto"/>
        </w:rPr>
      </w:pPr>
      <w:r>
        <w:rPr>
          <w:rFonts w:hint="eastAsia" w:ascii="宋体" w:hAnsi="宋体"/>
          <w:b/>
          <w:bCs/>
          <w:color w:val="auto"/>
          <w:sz w:val="36"/>
          <w:szCs w:val="36"/>
          <w:highlight w:val="none"/>
          <w:shd w:val="clear" w:color="auto" w:fill="auto"/>
        </w:rPr>
        <w:t>资格证明文件目录</w:t>
      </w:r>
    </w:p>
    <w:p>
      <w:pPr>
        <w:snapToGrid w:val="0"/>
        <w:spacing w:before="50" w:after="50" w:line="360" w:lineRule="auto"/>
        <w:jc w:val="center"/>
        <w:rPr>
          <w:rFonts w:ascii="仿宋_GB2312" w:hAnsi="宋体" w:eastAsia="仿宋_GB2312"/>
          <w:b/>
          <w:bCs/>
          <w:color w:val="auto"/>
          <w:sz w:val="36"/>
          <w:szCs w:val="36"/>
          <w:highlight w:val="none"/>
          <w:shd w:val="clear" w:color="auto" w:fill="auto"/>
        </w:rPr>
      </w:pPr>
    </w:p>
    <w:p>
      <w:pPr>
        <w:numPr>
          <w:ilvl w:val="0"/>
          <w:numId w:val="10"/>
        </w:numPr>
        <w:snapToGrid w:val="0"/>
        <w:spacing w:line="360" w:lineRule="auto"/>
        <w:ind w:firstLine="548" w:firstLineChars="196"/>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声明书（附件2）</w:t>
      </w:r>
    </w:p>
    <w:p>
      <w:pPr>
        <w:numPr>
          <w:ilvl w:val="0"/>
          <w:numId w:val="10"/>
        </w:numPr>
        <w:snapToGrid w:val="0"/>
        <w:spacing w:line="360" w:lineRule="auto"/>
        <w:ind w:firstLine="548" w:firstLineChars="196"/>
        <w:rPr>
          <w:rFonts w:ascii="宋体" w:hAnsi="宋体"/>
          <w:color w:val="auto"/>
          <w:kern w:val="0"/>
          <w:sz w:val="28"/>
          <w:szCs w:val="28"/>
          <w:highlight w:val="none"/>
          <w:shd w:val="clear" w:color="auto" w:fill="auto"/>
        </w:rPr>
      </w:pPr>
      <w:r>
        <w:rPr>
          <w:bCs/>
          <w:color w:val="auto"/>
          <w:sz w:val="28"/>
          <w:szCs w:val="28"/>
          <w:highlight w:val="none"/>
          <w:shd w:val="clear" w:color="auto" w:fill="auto"/>
        </w:rPr>
        <w:t>授权</w:t>
      </w:r>
      <w:r>
        <w:rPr>
          <w:rFonts w:hint="eastAsia"/>
          <w:bCs/>
          <w:color w:val="auto"/>
          <w:sz w:val="28"/>
          <w:szCs w:val="28"/>
          <w:highlight w:val="none"/>
          <w:shd w:val="clear" w:color="auto" w:fill="auto"/>
        </w:rPr>
        <w:t>委托</w:t>
      </w:r>
      <w:r>
        <w:rPr>
          <w:bCs/>
          <w:color w:val="auto"/>
          <w:sz w:val="28"/>
          <w:szCs w:val="28"/>
          <w:highlight w:val="none"/>
          <w:shd w:val="clear" w:color="auto" w:fill="auto"/>
        </w:rPr>
        <w:t>书</w:t>
      </w:r>
      <w:r>
        <w:rPr>
          <w:rFonts w:hint="eastAsia" w:ascii="宋体" w:hAnsi="宋体"/>
          <w:bCs/>
          <w:color w:val="auto"/>
          <w:sz w:val="28"/>
          <w:szCs w:val="28"/>
          <w:highlight w:val="none"/>
          <w:shd w:val="clear" w:color="auto" w:fill="auto"/>
        </w:rPr>
        <w:t>（附件3）</w:t>
      </w:r>
    </w:p>
    <w:p>
      <w:pPr>
        <w:numPr>
          <w:ilvl w:val="0"/>
          <w:numId w:val="10"/>
        </w:numPr>
        <w:snapToGrid w:val="0"/>
        <w:spacing w:line="360" w:lineRule="auto"/>
        <w:ind w:left="1050" w:leftChars="259" w:hanging="506" w:hangingChars="181"/>
        <w:rPr>
          <w:rFonts w:ascii="宋体" w:hAnsi="宋体"/>
          <w:color w:val="auto"/>
          <w:kern w:val="0"/>
          <w:sz w:val="28"/>
          <w:szCs w:val="28"/>
          <w:highlight w:val="none"/>
          <w:shd w:val="clear" w:color="auto" w:fill="auto"/>
        </w:rPr>
      </w:pPr>
      <w:r>
        <w:rPr>
          <w:color w:val="auto"/>
          <w:sz w:val="28"/>
          <w:szCs w:val="28"/>
          <w:highlight w:val="none"/>
          <w:shd w:val="clear" w:color="auto" w:fill="auto"/>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shd w:val="clear" w:color="auto" w:fill="auto"/>
        </w:rPr>
      </w:pPr>
      <w:r>
        <w:rPr>
          <w:rFonts w:hint="eastAsia" w:ascii="宋体" w:hAnsi="宋体"/>
          <w:color w:val="auto"/>
          <w:kern w:val="0"/>
          <w:sz w:val="28"/>
          <w:szCs w:val="28"/>
          <w:highlight w:val="none"/>
          <w:shd w:val="clear" w:color="auto" w:fill="auto"/>
        </w:rPr>
        <w:t>4、</w:t>
      </w:r>
      <w:r>
        <w:rPr>
          <w:color w:val="auto"/>
          <w:sz w:val="28"/>
          <w:szCs w:val="28"/>
          <w:highlight w:val="none"/>
          <w:shd w:val="clear" w:color="auto" w:fill="auto"/>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5、</w:t>
      </w:r>
      <w:r>
        <w:rPr>
          <w:color w:val="auto"/>
          <w:sz w:val="28"/>
          <w:szCs w:val="28"/>
          <w:highlight w:val="none"/>
          <w:shd w:val="clear" w:color="auto" w:fill="auto"/>
        </w:rPr>
        <w:t>具备履行合同所必需的设备和专业技术能力的证明材料</w:t>
      </w:r>
    </w:p>
    <w:p>
      <w:pPr>
        <w:snapToGrid w:val="0"/>
        <w:spacing w:line="360" w:lineRule="auto"/>
        <w:ind w:firstLine="548" w:firstLineChars="196"/>
        <w:rPr>
          <w:rFonts w:ascii="宋体" w:hAnsi="宋体"/>
          <w:color w:val="auto"/>
          <w:kern w:val="0"/>
          <w:sz w:val="28"/>
          <w:szCs w:val="28"/>
          <w:highlight w:val="none"/>
          <w:shd w:val="clear" w:color="auto" w:fill="auto"/>
        </w:rPr>
      </w:pPr>
      <w:r>
        <w:rPr>
          <w:rFonts w:hint="eastAsia" w:ascii="宋体" w:hAnsi="宋体"/>
          <w:color w:val="auto"/>
          <w:sz w:val="28"/>
          <w:szCs w:val="28"/>
          <w:highlight w:val="none"/>
          <w:shd w:val="clear" w:color="auto" w:fill="auto"/>
        </w:rPr>
        <w:t>6、</w:t>
      </w:r>
      <w:r>
        <w:rPr>
          <w:rFonts w:hint="eastAsia" w:ascii="宋体" w:hAnsi="宋体"/>
          <w:color w:val="auto"/>
          <w:kern w:val="0"/>
          <w:sz w:val="28"/>
          <w:szCs w:val="28"/>
          <w:highlight w:val="none"/>
          <w:shd w:val="clear" w:color="auto" w:fill="auto"/>
        </w:rPr>
        <w:t>本项目要求的特定资质证书</w:t>
      </w:r>
    </w:p>
    <w:p>
      <w:pPr>
        <w:spacing w:line="360" w:lineRule="auto"/>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pStyle w:val="9"/>
        <w:rPr>
          <w:color w:val="auto"/>
          <w:highlight w:val="none"/>
          <w:shd w:val="clear" w:color="auto" w:fill="auto"/>
        </w:rPr>
      </w:pPr>
    </w:p>
    <w:p>
      <w:pPr>
        <w:spacing w:line="360" w:lineRule="auto"/>
        <w:ind w:left="420"/>
        <w:rPr>
          <w:rFonts w:ascii="宋体" w:hAnsi="宋体"/>
          <w:b/>
          <w:color w:val="auto"/>
          <w:sz w:val="28"/>
          <w:highlight w:val="none"/>
          <w:shd w:val="clear" w:color="auto" w:fill="auto"/>
        </w:rPr>
      </w:pPr>
    </w:p>
    <w:p>
      <w:pPr>
        <w:pStyle w:val="9"/>
        <w:rPr>
          <w:color w:val="auto"/>
          <w:highlight w:val="none"/>
          <w:shd w:val="clear" w:color="auto" w:fill="auto"/>
        </w:rPr>
      </w:pPr>
    </w:p>
    <w:p>
      <w:pPr>
        <w:spacing w:line="360" w:lineRule="auto"/>
        <w:ind w:left="420"/>
        <w:rPr>
          <w:rFonts w:ascii="宋体" w:hAnsi="宋体"/>
          <w:b/>
          <w:color w:val="auto"/>
          <w:sz w:val="28"/>
          <w:highlight w:val="none"/>
          <w:shd w:val="clear" w:color="auto" w:fill="auto"/>
        </w:rPr>
      </w:pPr>
    </w:p>
    <w:p>
      <w:pPr>
        <w:pStyle w:val="10"/>
        <w:rPr>
          <w:rFonts w:ascii="宋体" w:hAnsi="宋体"/>
          <w:b/>
          <w:color w:val="auto"/>
          <w:sz w:val="28"/>
          <w:highlight w:val="none"/>
          <w:shd w:val="clear" w:color="auto" w:fill="auto"/>
        </w:rPr>
      </w:pPr>
    </w:p>
    <w:p>
      <w:pPr>
        <w:pStyle w:val="11"/>
        <w:rPr>
          <w:color w:val="auto"/>
          <w:highlight w:val="none"/>
          <w:shd w:val="clear" w:color="auto" w:fill="auto"/>
        </w:rPr>
      </w:pPr>
    </w:p>
    <w:p>
      <w:pPr>
        <w:spacing w:line="360" w:lineRule="auto"/>
        <w:rPr>
          <w:rFonts w:ascii="宋体" w:hAnsi="宋体"/>
          <w:b/>
          <w:color w:val="auto"/>
          <w:sz w:val="28"/>
          <w:highlight w:val="none"/>
          <w:shd w:val="clear" w:color="auto" w:fill="auto"/>
        </w:rPr>
      </w:pPr>
    </w:p>
    <w:p>
      <w:pPr>
        <w:spacing w:line="380" w:lineRule="exact"/>
        <w:ind w:left="420"/>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pacing w:line="380" w:lineRule="exact"/>
        <w:ind w:left="420"/>
        <w:rPr>
          <w:rFonts w:ascii="宋体" w:hAnsi="宋体"/>
          <w:b/>
          <w:color w:val="auto"/>
          <w:sz w:val="28"/>
          <w:highlight w:val="none"/>
          <w:shd w:val="clear" w:color="auto" w:fill="auto"/>
        </w:rPr>
      </w:pPr>
      <w:r>
        <w:rPr>
          <w:rFonts w:hint="eastAsia" w:ascii="宋体" w:hAnsi="宋体"/>
          <w:b/>
          <w:color w:val="auto"/>
          <w:sz w:val="28"/>
          <w:highlight w:val="none"/>
          <w:shd w:val="clear" w:color="auto" w:fill="auto"/>
        </w:rPr>
        <w:t>附件2</w:t>
      </w:r>
    </w:p>
    <w:p>
      <w:pPr>
        <w:adjustRightInd w:val="0"/>
        <w:snapToGrid w:val="0"/>
        <w:spacing w:line="380" w:lineRule="exact"/>
        <w:ind w:right="480"/>
        <w:jc w:val="center"/>
        <w:rPr>
          <w:rFonts w:ascii="宋体" w:hAnsi="宋体"/>
          <w:b/>
          <w:color w:val="auto"/>
          <w:kern w:val="0"/>
          <w:sz w:val="32"/>
          <w:szCs w:val="32"/>
          <w:highlight w:val="none"/>
          <w:shd w:val="clear" w:color="auto" w:fill="auto"/>
          <w:lang w:val="zh-CN"/>
        </w:rPr>
      </w:pPr>
      <w:r>
        <w:rPr>
          <w:rFonts w:hint="eastAsia" w:ascii="宋体" w:hAnsi="宋体"/>
          <w:b/>
          <w:color w:val="auto"/>
          <w:kern w:val="0"/>
          <w:sz w:val="32"/>
          <w:szCs w:val="32"/>
          <w:highlight w:val="none"/>
          <w:shd w:val="clear" w:color="auto" w:fill="auto"/>
          <w:lang w:val="zh-CN"/>
        </w:rPr>
        <w:t>投标声明书</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台州恒信工程造价咨询有限公司</w:t>
      </w:r>
      <w:r>
        <w:rPr>
          <w:rFonts w:hint="eastAsia" w:ascii="宋体" w:hAnsi="宋体" w:cs="宋体"/>
          <w:color w:val="auto"/>
          <w:kern w:val="0"/>
          <w:sz w:val="24"/>
          <w:highlight w:val="none"/>
          <w:shd w:val="clear" w:color="auto" w:fill="auto"/>
        </w:rPr>
        <w:t>：</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（投标人名称）系中华人民共和国合法企业，经营地址。</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w:t>
      </w:r>
      <w:r>
        <w:rPr>
          <w:rFonts w:hint="eastAsia" w:ascii="宋体" w:hAnsi="宋体" w:cs="宋体"/>
          <w:color w:val="auto"/>
          <w:kern w:val="0"/>
          <w:sz w:val="24"/>
          <w:highlight w:val="none"/>
          <w:u w:val="single"/>
          <w:shd w:val="clear" w:color="auto" w:fill="auto"/>
        </w:rPr>
        <w:t xml:space="preserve"> 姓名 </w:t>
      </w:r>
      <w:r>
        <w:rPr>
          <w:rFonts w:hint="eastAsia" w:ascii="宋体" w:hAnsi="宋体" w:cs="宋体"/>
          <w:color w:val="auto"/>
          <w:kern w:val="0"/>
          <w:sz w:val="24"/>
          <w:highlight w:val="none"/>
          <w:shd w:val="clear" w:color="auto" w:fill="auto"/>
        </w:rPr>
        <w:t>）系（</w:t>
      </w:r>
      <w:r>
        <w:rPr>
          <w:rFonts w:hint="eastAsia" w:ascii="宋体" w:hAnsi="宋体" w:cs="宋体"/>
          <w:color w:val="auto"/>
          <w:kern w:val="0"/>
          <w:sz w:val="24"/>
          <w:highlight w:val="none"/>
          <w:u w:val="single"/>
          <w:shd w:val="clear" w:color="auto" w:fill="auto"/>
        </w:rPr>
        <w:t xml:space="preserve"> 投标人名称 </w:t>
      </w:r>
      <w:r>
        <w:rPr>
          <w:rFonts w:hint="eastAsia" w:ascii="宋体" w:hAnsi="宋体" w:cs="宋体"/>
          <w:color w:val="auto"/>
          <w:kern w:val="0"/>
          <w:sz w:val="24"/>
          <w:highlight w:val="none"/>
          <w:shd w:val="clear" w:color="auto" w:fill="auto"/>
        </w:rPr>
        <w:t>）的法定代表人，我公司自愿参加贵方组织的</w:t>
      </w:r>
      <w:r>
        <w:rPr>
          <w:rFonts w:hint="eastAsia" w:ascii="宋体" w:hAnsi="宋体" w:cs="宋体"/>
          <w:color w:val="auto"/>
          <w:kern w:val="0"/>
          <w:sz w:val="24"/>
          <w:highlight w:val="none"/>
          <w:shd w:val="clear" w:color="auto" w:fill="auto"/>
          <w:lang w:eastAsia="zh-CN"/>
        </w:rPr>
        <w:t>玉环市农业农村和水利局玉环市农产品及畜产品质量安全委托检测（重新）</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TZHXCG-2020-022</w:t>
      </w:r>
      <w:r>
        <w:rPr>
          <w:rFonts w:hint="eastAsia" w:ascii="宋体" w:hAnsi="宋体" w:cs="宋体"/>
          <w:color w:val="auto"/>
          <w:kern w:val="0"/>
          <w:sz w:val="24"/>
          <w:highlight w:val="none"/>
          <w:shd w:val="clear" w:color="auto" w:fill="auto"/>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Arial" w:hAnsi="Arial" w:cs="Arial"/>
          <w:color w:val="auto"/>
          <w:sz w:val="24"/>
          <w:highlight w:val="none"/>
          <w:shd w:val="clear" w:color="auto" w:fill="auto"/>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2、我公司</w:t>
      </w:r>
      <w:r>
        <w:rPr>
          <w:rFonts w:ascii="宋体" w:hAnsi="宋体" w:cs="宋体"/>
          <w:color w:val="auto"/>
          <w:kern w:val="0"/>
          <w:sz w:val="24"/>
          <w:highlight w:val="none"/>
          <w:shd w:val="clear" w:color="auto" w:fill="auto"/>
        </w:rPr>
        <w:t>在参与投标前已</w:t>
      </w:r>
      <w:r>
        <w:rPr>
          <w:rFonts w:hint="eastAsia" w:ascii="宋体" w:hAnsi="宋体" w:cs="宋体"/>
          <w:color w:val="auto"/>
          <w:kern w:val="0"/>
          <w:sz w:val="24"/>
          <w:highlight w:val="none"/>
          <w:shd w:val="clear" w:color="auto" w:fill="auto"/>
        </w:rPr>
        <w:t>详细审查</w:t>
      </w:r>
      <w:r>
        <w:rPr>
          <w:rFonts w:ascii="宋体" w:hAnsi="宋体" w:cs="宋体"/>
          <w:color w:val="auto"/>
          <w:kern w:val="0"/>
          <w:sz w:val="24"/>
          <w:highlight w:val="none"/>
          <w:shd w:val="clear" w:color="auto" w:fill="auto"/>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shd w:val="clear" w:color="auto" w:fill="auto"/>
        </w:rPr>
        <w:t>利。</w:t>
      </w:r>
    </w:p>
    <w:p>
      <w:pPr>
        <w:numPr>
          <w:ilvl w:val="255"/>
          <w:numId w:val="0"/>
        </w:numPr>
        <w:snapToGrid w:val="0"/>
        <w:spacing w:before="156" w:beforeLines="50" w:after="50" w:line="38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3、我</w:t>
      </w:r>
      <w:r>
        <w:rPr>
          <w:rFonts w:hint="eastAsia" w:ascii="宋体" w:hAnsi="宋体" w:cs="仿宋_GB2312"/>
          <w:color w:val="auto"/>
          <w:kern w:val="0"/>
          <w:sz w:val="24"/>
          <w:highlight w:val="none"/>
          <w:shd w:val="clear" w:color="auto" w:fill="auto"/>
          <w:lang w:val="zh-CN"/>
        </w:rPr>
        <w:t>公司</w:t>
      </w:r>
      <w:r>
        <w:rPr>
          <w:rFonts w:hint="eastAsia" w:ascii="宋体" w:hAnsi="宋体"/>
          <w:color w:val="auto"/>
          <w:sz w:val="24"/>
          <w:highlight w:val="none"/>
          <w:shd w:val="clear" w:color="auto" w:fill="auto"/>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auto"/>
          <w:kern w:val="0"/>
          <w:sz w:val="24"/>
          <w:highlight w:val="none"/>
          <w:shd w:val="clear" w:color="auto" w:fill="auto"/>
          <w:lang w:val="af-ZA"/>
        </w:rPr>
      </w:pPr>
      <w:r>
        <w:rPr>
          <w:rFonts w:hint="eastAsia" w:ascii="宋体" w:hAnsi="宋体"/>
          <w:color w:val="auto"/>
          <w:sz w:val="24"/>
          <w:highlight w:val="none"/>
          <w:shd w:val="clear" w:color="auto" w:fill="auto"/>
        </w:rPr>
        <w:t>4、</w:t>
      </w:r>
      <w:r>
        <w:rPr>
          <w:rFonts w:hint="eastAsia" w:ascii="宋体" w:hAnsi="宋体" w:cs="宋体"/>
          <w:color w:val="auto"/>
          <w:kern w:val="0"/>
          <w:sz w:val="24"/>
          <w:highlight w:val="none"/>
          <w:shd w:val="clear" w:color="auto" w:fill="auto"/>
        </w:rPr>
        <w:t>我</w:t>
      </w:r>
      <w:r>
        <w:rPr>
          <w:rFonts w:hint="eastAsia" w:ascii="宋体" w:hAnsi="宋体" w:cs="仿宋_GB2312"/>
          <w:color w:val="auto"/>
          <w:kern w:val="0"/>
          <w:sz w:val="24"/>
          <w:highlight w:val="none"/>
          <w:shd w:val="clear" w:color="auto" w:fill="auto"/>
          <w:lang w:val="zh-CN"/>
        </w:rPr>
        <w:t>公司</w:t>
      </w:r>
      <w:r>
        <w:rPr>
          <w:rFonts w:hint="eastAsia" w:ascii="宋体" w:hAnsi="宋体" w:cs="宋体"/>
          <w:color w:val="auto"/>
          <w:kern w:val="0"/>
          <w:sz w:val="24"/>
          <w:highlight w:val="none"/>
          <w:shd w:val="clear" w:color="auto" w:fill="auto"/>
        </w:rPr>
        <w:t>保证，</w:t>
      </w:r>
      <w:r>
        <w:rPr>
          <w:rFonts w:hint="eastAsia" w:ascii="宋体" w:hAnsi="宋体"/>
          <w:color w:val="auto"/>
          <w:kern w:val="0"/>
          <w:sz w:val="24"/>
          <w:highlight w:val="none"/>
          <w:shd w:val="clear" w:color="auto" w:fill="auto"/>
          <w:lang w:val="af-ZA"/>
        </w:rPr>
        <w:t>采购人在中华人民共和国境内使用</w:t>
      </w:r>
      <w:r>
        <w:rPr>
          <w:rFonts w:hint="eastAsia" w:ascii="宋体" w:hAnsi="宋体" w:cs="宋体"/>
          <w:color w:val="auto"/>
          <w:kern w:val="0"/>
          <w:sz w:val="24"/>
          <w:highlight w:val="none"/>
          <w:shd w:val="clear" w:color="auto" w:fill="auto"/>
        </w:rPr>
        <w:t>我</w:t>
      </w:r>
      <w:r>
        <w:rPr>
          <w:rFonts w:hint="eastAsia" w:ascii="宋体" w:hAnsi="宋体" w:cs="仿宋_GB2312"/>
          <w:color w:val="auto"/>
          <w:kern w:val="0"/>
          <w:sz w:val="24"/>
          <w:highlight w:val="none"/>
          <w:shd w:val="clear" w:color="auto" w:fill="auto"/>
          <w:lang w:val="zh-CN"/>
        </w:rPr>
        <w:t>公司</w:t>
      </w:r>
      <w:r>
        <w:rPr>
          <w:rFonts w:hint="eastAsia" w:ascii="宋体" w:hAnsi="宋体"/>
          <w:color w:val="auto"/>
          <w:kern w:val="0"/>
          <w:sz w:val="24"/>
          <w:highlight w:val="none"/>
          <w:shd w:val="clear" w:color="auto" w:fill="auto"/>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shd w:val="clear" w:color="auto" w:fill="auto"/>
          <w:lang w:val="af-ZA"/>
        </w:rPr>
        <w:t>我方</w:t>
      </w:r>
      <w:r>
        <w:rPr>
          <w:rFonts w:hint="eastAsia" w:ascii="宋体" w:hAnsi="宋体"/>
          <w:color w:val="auto"/>
          <w:kern w:val="0"/>
          <w:sz w:val="24"/>
          <w:highlight w:val="none"/>
          <w:shd w:val="clear" w:color="auto" w:fill="auto"/>
          <w:lang w:val="af-ZA"/>
        </w:rPr>
        <w:t>承担。</w:t>
      </w:r>
      <w:r>
        <w:rPr>
          <w:rFonts w:hint="eastAsia" w:ascii="宋体" w:hAnsi="宋体" w:cs="宋体"/>
          <w:color w:val="auto"/>
          <w:kern w:val="0"/>
          <w:sz w:val="24"/>
          <w:highlight w:val="none"/>
          <w:shd w:val="clear" w:color="auto" w:fill="auto"/>
          <w:lang w:val="af-ZA"/>
        </w:rPr>
        <w:t>我方的</w:t>
      </w:r>
      <w:r>
        <w:rPr>
          <w:rFonts w:hint="eastAsia" w:ascii="宋体" w:hAnsi="宋体"/>
          <w:color w:val="auto"/>
          <w:kern w:val="0"/>
          <w:sz w:val="24"/>
          <w:highlight w:val="none"/>
          <w:shd w:val="clear" w:color="auto" w:fill="auto"/>
          <w:lang w:val="af-ZA"/>
        </w:rPr>
        <w:t>投标报价</w:t>
      </w:r>
      <w:r>
        <w:rPr>
          <w:rFonts w:hint="eastAsia" w:ascii="宋体" w:hAnsi="宋体" w:cs="宋体"/>
          <w:color w:val="auto"/>
          <w:kern w:val="0"/>
          <w:sz w:val="24"/>
          <w:highlight w:val="none"/>
          <w:shd w:val="clear" w:color="auto" w:fill="auto"/>
          <w:lang w:val="af-ZA"/>
        </w:rPr>
        <w:t>已</w:t>
      </w:r>
      <w:r>
        <w:rPr>
          <w:rFonts w:hint="eastAsia" w:ascii="宋体" w:hAnsi="宋体"/>
          <w:color w:val="auto"/>
          <w:kern w:val="0"/>
          <w:sz w:val="24"/>
          <w:highlight w:val="none"/>
          <w:shd w:val="clear" w:color="auto" w:fill="auto"/>
          <w:lang w:val="af-ZA"/>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auto"/>
          <w:sz w:val="24"/>
          <w:highlight w:val="none"/>
          <w:shd w:val="clear" w:color="auto" w:fill="auto"/>
        </w:rPr>
      </w:pPr>
      <w:r>
        <w:rPr>
          <w:rFonts w:hint="eastAsia" w:ascii="宋体" w:hAnsi="宋体" w:cs="宋体"/>
          <w:color w:val="auto"/>
          <w:kern w:val="0"/>
          <w:sz w:val="24"/>
          <w:highlight w:val="none"/>
          <w:shd w:val="clear" w:color="auto" w:fill="auto"/>
          <w:lang w:val="af-ZA"/>
        </w:rPr>
        <w:t>5、我</w:t>
      </w:r>
      <w:r>
        <w:rPr>
          <w:rFonts w:hint="eastAsia" w:ascii="宋体" w:hAnsi="宋体" w:cs="宋体"/>
          <w:color w:val="auto"/>
          <w:kern w:val="0"/>
          <w:sz w:val="24"/>
          <w:highlight w:val="none"/>
          <w:shd w:val="clear" w:color="auto" w:fill="auto"/>
          <w:lang w:val="zh-CN"/>
        </w:rPr>
        <w:t>公司</w:t>
      </w:r>
      <w:r>
        <w:rPr>
          <w:rFonts w:hint="eastAsia" w:ascii="宋体" w:hAnsi="宋体" w:cs="宋体"/>
          <w:color w:val="auto"/>
          <w:kern w:val="0"/>
          <w:sz w:val="24"/>
          <w:highlight w:val="none"/>
          <w:shd w:val="clear" w:color="auto" w:fill="auto"/>
          <w:lang w:val="af-ZA"/>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6、以上事项如有虚假或隐瞒，我</w:t>
      </w:r>
      <w:r>
        <w:rPr>
          <w:rFonts w:hint="eastAsia" w:ascii="宋体" w:hAnsi="宋体" w:cs="仿宋_GB2312"/>
          <w:color w:val="auto"/>
          <w:kern w:val="0"/>
          <w:sz w:val="24"/>
          <w:highlight w:val="none"/>
          <w:shd w:val="clear" w:color="auto" w:fill="auto"/>
          <w:lang w:val="zh-CN"/>
        </w:rPr>
        <w:t>公司</w:t>
      </w:r>
      <w:r>
        <w:rPr>
          <w:rFonts w:hint="eastAsia" w:ascii="宋体" w:hAnsi="宋体"/>
          <w:color w:val="auto"/>
          <w:sz w:val="24"/>
          <w:highlight w:val="none"/>
          <w:shd w:val="clear" w:color="auto" w:fill="auto"/>
        </w:rPr>
        <w:t>愿意承担一切后果，并不再寻求任何旨在减轻或免除法律责任的辩解。</w:t>
      </w:r>
    </w:p>
    <w:p>
      <w:pPr>
        <w:adjustRightInd w:val="0"/>
        <w:snapToGrid w:val="0"/>
        <w:spacing w:line="380" w:lineRule="exact"/>
        <w:ind w:firstLine="480"/>
        <w:rPr>
          <w:rFonts w:ascii="宋体" w:hAnsi="宋体" w:cs="仿宋_GB2312"/>
          <w:color w:val="auto"/>
          <w:kern w:val="0"/>
          <w:sz w:val="24"/>
          <w:highlight w:val="none"/>
          <w:shd w:val="clear" w:color="auto" w:fill="auto"/>
        </w:rPr>
      </w:pPr>
    </w:p>
    <w:p>
      <w:pPr>
        <w:adjustRightInd w:val="0"/>
        <w:snapToGrid w:val="0"/>
        <w:spacing w:line="380" w:lineRule="exact"/>
        <w:ind w:firstLine="4680" w:firstLineChars="1950"/>
        <w:rPr>
          <w:rFonts w:ascii="宋体" w:hAnsi="宋体" w:cs="仿宋_GB2312"/>
          <w:color w:val="auto"/>
          <w:kern w:val="0"/>
          <w:sz w:val="24"/>
          <w:highlight w:val="none"/>
          <w:shd w:val="clear" w:color="auto" w:fill="auto"/>
          <w:lang w:val="zh-CN"/>
        </w:rPr>
      </w:pPr>
      <w:r>
        <w:rPr>
          <w:rFonts w:hint="eastAsia" w:ascii="宋体" w:hAnsi="宋体" w:cs="仿宋_GB2312"/>
          <w:color w:val="auto"/>
          <w:kern w:val="0"/>
          <w:sz w:val="24"/>
          <w:highlight w:val="none"/>
          <w:shd w:val="clear" w:color="auto" w:fill="auto"/>
          <w:lang w:val="zh-CN"/>
        </w:rPr>
        <w:t xml:space="preserve">    投标人名称(公章)：</w:t>
      </w:r>
    </w:p>
    <w:p>
      <w:pPr>
        <w:adjustRightInd w:val="0"/>
        <w:snapToGrid w:val="0"/>
        <w:spacing w:line="380" w:lineRule="exact"/>
        <w:rPr>
          <w:rFonts w:ascii="宋体" w:hAnsi="宋体" w:cs="仿宋_GB2312"/>
          <w:color w:val="auto"/>
          <w:kern w:val="0"/>
          <w:sz w:val="24"/>
          <w:highlight w:val="none"/>
          <w:shd w:val="clear" w:color="auto" w:fill="auto"/>
          <w:lang w:val="zh-CN"/>
        </w:rPr>
      </w:pPr>
      <w:r>
        <w:rPr>
          <w:rFonts w:hint="eastAsia" w:ascii="宋体" w:hAnsi="宋体" w:cs="仿宋_GB2312"/>
          <w:color w:val="auto"/>
          <w:kern w:val="0"/>
          <w:sz w:val="24"/>
          <w:highlight w:val="none"/>
          <w:shd w:val="clear" w:color="auto" w:fill="auto"/>
          <w:lang w:val="zh-CN"/>
        </w:rPr>
        <w:t xml:space="preserve">                                       法定代表人或授权委托人(签字)：</w:t>
      </w:r>
    </w:p>
    <w:p>
      <w:pPr>
        <w:adjustRightInd w:val="0"/>
        <w:snapToGrid w:val="0"/>
        <w:spacing w:line="380" w:lineRule="exact"/>
        <w:ind w:right="480"/>
        <w:jc w:val="center"/>
        <w:rPr>
          <w:rFonts w:ascii="宋体" w:hAnsi="宋体" w:cs="仿宋_GB2312"/>
          <w:color w:val="auto"/>
          <w:kern w:val="0"/>
          <w:sz w:val="24"/>
          <w:highlight w:val="none"/>
          <w:shd w:val="clear" w:color="auto" w:fill="auto"/>
          <w:lang w:val="zh-CN"/>
        </w:rPr>
      </w:pPr>
      <w:r>
        <w:rPr>
          <w:rFonts w:hint="eastAsia" w:ascii="宋体" w:hAnsi="宋体" w:cs="仿宋_GB2312"/>
          <w:color w:val="auto"/>
          <w:kern w:val="0"/>
          <w:sz w:val="24"/>
          <w:highlight w:val="none"/>
          <w:shd w:val="clear" w:color="auto" w:fill="auto"/>
          <w:lang w:val="zh-CN"/>
        </w:rPr>
        <w:t xml:space="preserve">                                  日期：</w:t>
      </w:r>
      <w:r>
        <w:rPr>
          <w:rFonts w:hint="eastAsia" w:ascii="宋体" w:hAnsi="宋体" w:cstheme="minorBidi"/>
          <w:color w:val="auto"/>
          <w:sz w:val="24"/>
          <w:highlight w:val="none"/>
          <w:shd w:val="clear" w:color="auto" w:fill="auto"/>
        </w:rPr>
        <w:t xml:space="preserve">    </w:t>
      </w:r>
      <w:r>
        <w:rPr>
          <w:rFonts w:hint="eastAsia" w:ascii="宋体" w:hAnsi="宋体" w:cs="仿宋_GB2312"/>
          <w:color w:val="auto"/>
          <w:kern w:val="0"/>
          <w:sz w:val="24"/>
          <w:highlight w:val="none"/>
          <w:shd w:val="clear" w:color="auto" w:fill="auto"/>
          <w:lang w:val="zh-CN"/>
        </w:rPr>
        <w:t xml:space="preserve">年 </w:t>
      </w:r>
      <w:r>
        <w:rPr>
          <w:rFonts w:hint="eastAsia" w:ascii="宋体" w:hAnsi="宋体" w:cstheme="minorBidi"/>
          <w:color w:val="auto"/>
          <w:sz w:val="24"/>
          <w:highlight w:val="none"/>
          <w:shd w:val="clear" w:color="auto" w:fill="auto"/>
        </w:rPr>
        <w:t xml:space="preserve">   </w:t>
      </w:r>
      <w:r>
        <w:rPr>
          <w:rFonts w:hint="eastAsia" w:ascii="宋体" w:hAnsi="宋体" w:cs="仿宋_GB2312"/>
          <w:color w:val="auto"/>
          <w:kern w:val="0"/>
          <w:sz w:val="24"/>
          <w:highlight w:val="none"/>
          <w:shd w:val="clear" w:color="auto" w:fill="auto"/>
          <w:lang w:val="zh-CN"/>
        </w:rPr>
        <w:t xml:space="preserve">月 </w:t>
      </w:r>
      <w:r>
        <w:rPr>
          <w:rFonts w:hint="eastAsia" w:ascii="宋体" w:hAnsi="宋体" w:cstheme="minorBidi"/>
          <w:color w:val="auto"/>
          <w:sz w:val="24"/>
          <w:highlight w:val="none"/>
          <w:shd w:val="clear" w:color="auto" w:fill="auto"/>
        </w:rPr>
        <w:t xml:space="preserve">   </w:t>
      </w:r>
      <w:r>
        <w:rPr>
          <w:rFonts w:hint="eastAsia" w:ascii="宋体" w:hAnsi="宋体" w:cs="仿宋_GB2312"/>
          <w:color w:val="auto"/>
          <w:kern w:val="0"/>
          <w:sz w:val="24"/>
          <w:highlight w:val="none"/>
          <w:shd w:val="clear" w:color="auto" w:fill="auto"/>
          <w:lang w:val="zh-CN"/>
        </w:rPr>
        <w:t xml:space="preserve"> 日</w:t>
      </w:r>
    </w:p>
    <w:p>
      <w:pPr>
        <w:adjustRightInd w:val="0"/>
        <w:snapToGrid w:val="0"/>
        <w:spacing w:line="380" w:lineRule="exact"/>
        <w:ind w:right="480"/>
        <w:rPr>
          <w:rFonts w:ascii="宋体" w:hAnsi="宋体"/>
          <w:b/>
          <w:color w:val="auto"/>
          <w:sz w:val="28"/>
          <w:highlight w:val="none"/>
          <w:shd w:val="clear" w:color="auto" w:fill="auto"/>
        </w:rPr>
      </w:pPr>
    </w:p>
    <w:p>
      <w:pPr>
        <w:adjustRightInd w:val="0"/>
        <w:snapToGrid w:val="0"/>
        <w:spacing w:line="360" w:lineRule="auto"/>
        <w:ind w:right="480"/>
        <w:rPr>
          <w:rFonts w:ascii="宋体" w:hAnsi="宋体"/>
          <w:b/>
          <w:color w:val="auto"/>
          <w:sz w:val="28"/>
          <w:highlight w:val="none"/>
          <w:shd w:val="clear" w:color="auto" w:fill="auto"/>
        </w:rPr>
      </w:pPr>
    </w:p>
    <w:p>
      <w:pPr>
        <w:adjustRightInd w:val="0"/>
        <w:snapToGrid w:val="0"/>
        <w:spacing w:line="360" w:lineRule="auto"/>
        <w:ind w:right="480"/>
        <w:rPr>
          <w:rFonts w:ascii="宋体" w:hAnsi="宋体"/>
          <w:b/>
          <w:color w:val="auto"/>
          <w:sz w:val="28"/>
          <w:highlight w:val="none"/>
          <w:shd w:val="clear" w:color="auto" w:fill="auto"/>
        </w:rPr>
      </w:pPr>
    </w:p>
    <w:p>
      <w:pPr>
        <w:adjustRightInd w:val="0"/>
        <w:snapToGrid w:val="0"/>
        <w:spacing w:line="400" w:lineRule="atLeast"/>
        <w:ind w:right="480"/>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400" w:lineRule="atLeast"/>
        <w:ind w:right="480"/>
        <w:rPr>
          <w:rFonts w:ascii="宋体"/>
          <w:b/>
          <w:color w:val="auto"/>
          <w:sz w:val="30"/>
          <w:szCs w:val="30"/>
          <w:highlight w:val="none"/>
          <w:shd w:val="clear" w:color="auto" w:fill="auto"/>
        </w:rPr>
      </w:pPr>
      <w:r>
        <w:rPr>
          <w:rFonts w:hint="eastAsia" w:ascii="宋体" w:hAnsi="宋体"/>
          <w:b/>
          <w:color w:val="auto"/>
          <w:sz w:val="28"/>
          <w:highlight w:val="none"/>
          <w:shd w:val="clear" w:color="auto" w:fill="auto"/>
        </w:rPr>
        <w:t>附件3</w:t>
      </w:r>
    </w:p>
    <w:p>
      <w:pPr>
        <w:spacing w:line="400" w:lineRule="atLeast"/>
        <w:ind w:firstLine="321" w:firstLineChars="100"/>
        <w:jc w:val="center"/>
        <w:rPr>
          <w:rFonts w:hAnsi="宋体"/>
          <w:b/>
          <w:color w:val="auto"/>
          <w:sz w:val="32"/>
          <w:szCs w:val="32"/>
          <w:highlight w:val="none"/>
          <w:u w:val="single"/>
          <w:shd w:val="clear" w:color="auto" w:fill="auto"/>
        </w:rPr>
      </w:pPr>
      <w:r>
        <w:rPr>
          <w:b/>
          <w:color w:val="auto"/>
          <w:sz w:val="32"/>
          <w:szCs w:val="32"/>
          <w:highlight w:val="none"/>
          <w:shd w:val="clear" w:color="auto" w:fill="auto"/>
        </w:rPr>
        <w:t>授权</w:t>
      </w:r>
      <w:r>
        <w:rPr>
          <w:rFonts w:hint="eastAsia"/>
          <w:b/>
          <w:color w:val="auto"/>
          <w:sz w:val="32"/>
          <w:szCs w:val="32"/>
          <w:highlight w:val="none"/>
          <w:shd w:val="clear" w:color="auto" w:fill="auto"/>
        </w:rPr>
        <w:t>委托</w:t>
      </w:r>
      <w:r>
        <w:rPr>
          <w:b/>
          <w:color w:val="auto"/>
          <w:sz w:val="32"/>
          <w:szCs w:val="32"/>
          <w:highlight w:val="none"/>
          <w:shd w:val="clear" w:color="auto" w:fill="auto"/>
        </w:rPr>
        <w:t>书</w:t>
      </w:r>
    </w:p>
    <w:p>
      <w:pPr>
        <w:snapToGrid w:val="0"/>
        <w:spacing w:before="156" w:beforeLines="50" w:after="50" w:line="400" w:lineRule="atLeast"/>
        <w:ind w:firstLine="240" w:firstLineChars="1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台州恒信工程造价咨询有限公司</w:t>
      </w:r>
      <w:r>
        <w:rPr>
          <w:rFonts w:hint="eastAsia" w:ascii="宋体" w:hAnsi="宋体" w:cs="宋体"/>
          <w:color w:val="auto"/>
          <w:kern w:val="0"/>
          <w:sz w:val="24"/>
          <w:highlight w:val="none"/>
          <w:shd w:val="clear" w:color="auto" w:fill="auto"/>
        </w:rPr>
        <w:t>：</w:t>
      </w:r>
    </w:p>
    <w:p>
      <w:pPr>
        <w:pStyle w:val="12"/>
        <w:spacing w:line="400" w:lineRule="atLeast"/>
        <w:ind w:left="216" w:leftChars="103" w:firstLine="420" w:firstLineChars="175"/>
        <w:rPr>
          <w:rFonts w:hAnsi="宋体"/>
          <w:color w:val="auto"/>
          <w:sz w:val="24"/>
          <w:highlight w:val="none"/>
          <w:shd w:val="clear" w:color="auto" w:fill="auto"/>
        </w:rPr>
      </w:pPr>
      <w:r>
        <w:rPr>
          <w:rFonts w:hAnsi="宋体"/>
          <w:color w:val="auto"/>
          <w:sz w:val="24"/>
          <w:highlight w:val="none"/>
          <w:shd w:val="clear" w:color="auto" w:fill="auto"/>
        </w:rPr>
        <w:t xml:space="preserve">    </w:t>
      </w:r>
      <w:r>
        <w:rPr>
          <w:rFonts w:hAnsi="宋体"/>
          <w:color w:val="auto"/>
          <w:sz w:val="24"/>
          <w:highlight w:val="none"/>
          <w:u w:val="single"/>
          <w:shd w:val="clear" w:color="auto" w:fill="auto"/>
        </w:rPr>
        <w:t xml:space="preserve">  （投标人全称）  </w:t>
      </w:r>
      <w:r>
        <w:rPr>
          <w:rFonts w:hAnsi="宋体"/>
          <w:color w:val="auto"/>
          <w:sz w:val="24"/>
          <w:highlight w:val="none"/>
          <w:shd w:val="clear" w:color="auto" w:fill="auto"/>
        </w:rPr>
        <w:t>法定代表人</w:t>
      </w:r>
      <w:r>
        <w:rPr>
          <w:rFonts w:hint="eastAsia" w:ascii="Arial" w:hAnsi="Arial" w:cs="Arial"/>
          <w:color w:val="auto"/>
          <w:sz w:val="24"/>
          <w:highlight w:val="none"/>
          <w:shd w:val="clear" w:color="auto" w:fill="auto"/>
        </w:rPr>
        <w:t>（或营业执照中单位负责人）</w:t>
      </w:r>
      <w:r>
        <w:rPr>
          <w:rFonts w:hAnsi="宋体"/>
          <w:color w:val="auto"/>
          <w:sz w:val="24"/>
          <w:highlight w:val="none"/>
          <w:u w:val="single"/>
          <w:shd w:val="clear" w:color="auto" w:fill="auto"/>
        </w:rPr>
        <w:tab/>
      </w:r>
      <w:r>
        <w:rPr>
          <w:rFonts w:hAnsi="宋体"/>
          <w:color w:val="auto"/>
          <w:sz w:val="24"/>
          <w:highlight w:val="none"/>
          <w:u w:val="single"/>
          <w:shd w:val="clear" w:color="auto" w:fill="auto"/>
        </w:rPr>
        <w:t>（法定代表</w:t>
      </w:r>
      <w:r>
        <w:rPr>
          <w:rFonts w:hint="eastAsia" w:hAnsi="宋体"/>
          <w:color w:val="auto"/>
          <w:sz w:val="24"/>
          <w:highlight w:val="none"/>
          <w:u w:val="single"/>
          <w:shd w:val="clear" w:color="auto" w:fill="auto"/>
        </w:rPr>
        <w:t>人</w:t>
      </w:r>
      <w:r>
        <w:rPr>
          <w:rFonts w:hint="eastAsia" w:ascii="Arial" w:hAnsi="Arial" w:cs="Arial"/>
          <w:color w:val="auto"/>
          <w:sz w:val="24"/>
          <w:highlight w:val="none"/>
          <w:u w:val="single"/>
          <w:shd w:val="clear" w:color="auto" w:fill="auto"/>
        </w:rPr>
        <w:t>或营业执照中单位负责人</w:t>
      </w:r>
      <w:r>
        <w:rPr>
          <w:rFonts w:hAnsi="宋体"/>
          <w:color w:val="auto"/>
          <w:sz w:val="24"/>
          <w:highlight w:val="none"/>
          <w:u w:val="single"/>
          <w:shd w:val="clear" w:color="auto" w:fill="auto"/>
        </w:rPr>
        <w:t xml:space="preserve">姓名） </w:t>
      </w:r>
      <w:r>
        <w:rPr>
          <w:rFonts w:hAnsi="宋体"/>
          <w:color w:val="auto"/>
          <w:sz w:val="24"/>
          <w:highlight w:val="none"/>
          <w:shd w:val="clear" w:color="auto" w:fill="auto"/>
        </w:rPr>
        <w:t>授权</w:t>
      </w:r>
      <w:r>
        <w:rPr>
          <w:rFonts w:hint="eastAsia" w:hAnsi="宋体"/>
          <w:color w:val="auto"/>
          <w:sz w:val="24"/>
          <w:highlight w:val="none"/>
          <w:u w:val="single"/>
          <w:shd w:val="clear" w:color="auto" w:fill="auto"/>
        </w:rPr>
        <w:t xml:space="preserve">   （全权代表</w:t>
      </w:r>
      <w:r>
        <w:rPr>
          <w:rFonts w:hAnsi="宋体"/>
          <w:color w:val="auto"/>
          <w:sz w:val="24"/>
          <w:highlight w:val="none"/>
          <w:u w:val="single"/>
          <w:shd w:val="clear" w:color="auto" w:fill="auto"/>
        </w:rPr>
        <w:t>姓名</w:t>
      </w:r>
      <w:r>
        <w:rPr>
          <w:rFonts w:hint="eastAsia" w:hAnsi="宋体"/>
          <w:color w:val="auto"/>
          <w:sz w:val="24"/>
          <w:highlight w:val="none"/>
          <w:u w:val="single"/>
          <w:shd w:val="clear" w:color="auto" w:fill="auto"/>
        </w:rPr>
        <w:t xml:space="preserve">） </w:t>
      </w:r>
      <w:r>
        <w:rPr>
          <w:rFonts w:hAnsi="宋体"/>
          <w:color w:val="auto"/>
          <w:sz w:val="24"/>
          <w:highlight w:val="none"/>
          <w:shd w:val="clear" w:color="auto" w:fill="auto"/>
        </w:rPr>
        <w:t>为</w:t>
      </w:r>
      <w:r>
        <w:rPr>
          <w:rFonts w:hint="eastAsia" w:hAnsi="宋体"/>
          <w:color w:val="auto"/>
          <w:sz w:val="24"/>
          <w:highlight w:val="none"/>
          <w:shd w:val="clear" w:color="auto" w:fill="auto"/>
        </w:rPr>
        <w:t>全权代表</w:t>
      </w:r>
      <w:r>
        <w:rPr>
          <w:rFonts w:hAnsi="宋体"/>
          <w:color w:val="auto"/>
          <w:sz w:val="24"/>
          <w:highlight w:val="none"/>
          <w:shd w:val="clear" w:color="auto" w:fill="auto"/>
        </w:rPr>
        <w:t>，参加贵单位组织的</w:t>
      </w:r>
      <w:r>
        <w:rPr>
          <w:rFonts w:hAnsi="宋体"/>
          <w:color w:val="auto"/>
          <w:sz w:val="24"/>
          <w:highlight w:val="none"/>
          <w:u w:val="single"/>
          <w:shd w:val="clear" w:color="auto" w:fill="auto"/>
        </w:rPr>
        <w:tab/>
      </w:r>
      <w:r>
        <w:rPr>
          <w:rFonts w:hint="eastAsia" w:hAnsi="宋体"/>
          <w:color w:val="auto"/>
          <w:sz w:val="24"/>
          <w:highlight w:val="none"/>
          <w:u w:val="single"/>
          <w:shd w:val="clear" w:color="auto" w:fill="auto"/>
        </w:rPr>
        <w:t xml:space="preserve">    </w:t>
      </w:r>
      <w:r>
        <w:rPr>
          <w:rFonts w:hAnsi="宋体"/>
          <w:color w:val="auto"/>
          <w:sz w:val="24"/>
          <w:highlight w:val="none"/>
          <w:shd w:val="clear" w:color="auto" w:fill="auto"/>
        </w:rPr>
        <w:t>项目的采购活动，并代表我方全权办理针对上述项目的投标、开标、评标、签约等具体事务和签署相关文件。</w:t>
      </w:r>
      <w:r>
        <w:rPr>
          <w:rFonts w:hint="eastAsia" w:hAnsi="宋体"/>
          <w:color w:val="auto"/>
          <w:sz w:val="24"/>
          <w:highlight w:val="none"/>
          <w:shd w:val="clear" w:color="auto" w:fill="auto"/>
        </w:rPr>
        <w:t>我方对全权代表的签字事项负全部责任。</w:t>
      </w:r>
    </w:p>
    <w:p>
      <w:pPr>
        <w:pStyle w:val="12"/>
        <w:spacing w:line="400" w:lineRule="atLeast"/>
        <w:ind w:left="216" w:leftChars="103" w:firstLine="420" w:firstLineChars="175"/>
        <w:rPr>
          <w:rFonts w:hAnsi="宋体"/>
          <w:color w:val="auto"/>
          <w:sz w:val="24"/>
          <w:highlight w:val="none"/>
          <w:shd w:val="clear" w:color="auto" w:fill="auto"/>
        </w:rPr>
      </w:pPr>
      <w:r>
        <w:rPr>
          <w:rFonts w:hint="eastAsia" w:hAnsi="宋体"/>
          <w:color w:val="auto"/>
          <w:sz w:val="24"/>
          <w:highlight w:val="none"/>
          <w:shd w:val="clear" w:color="auto" w:fill="auto"/>
        </w:rPr>
        <w:t>在撤销授权的书面通知以前，本授权书一直有效。全权代表在授权委托书有效期内签署的所有文件不因授权的撤销而失效。</w:t>
      </w:r>
    </w:p>
    <w:p>
      <w:pPr>
        <w:pStyle w:val="12"/>
        <w:spacing w:line="400" w:lineRule="atLeast"/>
        <w:ind w:left="216" w:leftChars="103" w:firstLine="420" w:firstLineChars="175"/>
        <w:rPr>
          <w:rFonts w:hAnsi="宋体"/>
          <w:color w:val="auto"/>
          <w:sz w:val="24"/>
          <w:highlight w:val="none"/>
          <w:shd w:val="clear" w:color="auto" w:fill="auto"/>
        </w:rPr>
      </w:pPr>
      <w:r>
        <w:rPr>
          <w:rFonts w:hint="eastAsia" w:hAnsi="宋体"/>
          <w:color w:val="auto"/>
          <w:sz w:val="24"/>
          <w:highlight w:val="none"/>
          <w:shd w:val="clear" w:color="auto" w:fill="auto"/>
        </w:rPr>
        <w:t>全权代表无转委托权，特此委托。</w:t>
      </w:r>
    </w:p>
    <w:p>
      <w:pPr>
        <w:spacing w:line="400" w:lineRule="atLeast"/>
        <w:ind w:left="216" w:leftChars="103" w:firstLine="420" w:firstLineChars="175"/>
        <w:rPr>
          <w:color w:val="auto"/>
          <w:sz w:val="24"/>
          <w:highlight w:val="none"/>
          <w:shd w:val="clear" w:color="auto" w:fill="auto"/>
        </w:rPr>
      </w:pP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法定代表人签字或盖章：</w:t>
      </w:r>
    </w:p>
    <w:p>
      <w:pPr>
        <w:spacing w:line="400" w:lineRule="atLeast"/>
        <w:ind w:left="216" w:leftChars="103" w:firstLine="420" w:firstLineChars="175"/>
        <w:rPr>
          <w:color w:val="auto"/>
          <w:sz w:val="24"/>
          <w:highlight w:val="none"/>
          <w:shd w:val="clear" w:color="auto" w:fill="auto"/>
        </w:rPr>
      </w:pP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投标人全称（公章）：                              日期：</w:t>
      </w:r>
    </w:p>
    <w:p>
      <w:pPr>
        <w:spacing w:line="400" w:lineRule="atLeast"/>
        <w:ind w:left="216" w:leftChars="103" w:firstLine="420" w:firstLineChars="175"/>
        <w:rPr>
          <w:color w:val="auto"/>
          <w:sz w:val="24"/>
          <w:highlight w:val="none"/>
          <w:shd w:val="clear" w:color="auto" w:fill="auto"/>
        </w:rPr>
      </w:pPr>
    </w:p>
    <w:p>
      <w:pPr>
        <w:spacing w:line="400" w:lineRule="atLeast"/>
        <w:ind w:left="216" w:leftChars="103" w:firstLine="422" w:firstLineChars="175"/>
        <w:rPr>
          <w:b/>
          <w:color w:val="auto"/>
          <w:sz w:val="24"/>
          <w:highlight w:val="none"/>
          <w:shd w:val="clear" w:color="auto" w:fill="auto"/>
        </w:rPr>
      </w:pPr>
      <w:r>
        <w:rPr>
          <w:rFonts w:hint="eastAsia" w:ascii="宋体"/>
          <w:b/>
          <w:color w:val="auto"/>
          <w:sz w:val="24"/>
          <w:highlight w:val="none"/>
          <w:shd w:val="clear" w:color="auto" w:fill="auto"/>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auto"/>
                <w:sz w:val="24"/>
                <w:highlight w:val="none"/>
                <w:shd w:val="clear" w:color="auto" w:fill="auto"/>
              </w:rPr>
            </w:pPr>
          </w:p>
          <w:p>
            <w:pPr>
              <w:spacing w:line="400" w:lineRule="atLeast"/>
              <w:ind w:left="216" w:leftChars="103" w:firstLine="422" w:firstLineChars="175"/>
              <w:rPr>
                <w:rFonts w:ascii="宋体"/>
                <w:b/>
                <w:color w:val="auto"/>
                <w:sz w:val="24"/>
                <w:highlight w:val="none"/>
                <w:shd w:val="clear" w:color="auto" w:fill="auto"/>
              </w:rPr>
            </w:pPr>
            <w:r>
              <w:rPr>
                <w:rFonts w:hint="eastAsia" w:ascii="宋体"/>
                <w:b/>
                <w:color w:val="auto"/>
                <w:sz w:val="24"/>
                <w:highlight w:val="none"/>
                <w:shd w:val="clear" w:color="auto" w:fill="auto"/>
              </w:rPr>
              <w:t>法定代表身份证复印件粘帖处</w:t>
            </w:r>
          </w:p>
        </w:tc>
      </w:tr>
    </w:tbl>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 xml:space="preserve">法定代表人姓名：                                 </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传真：</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电话：</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详细通讯地址：</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邮政编码：</w:t>
      </w:r>
    </w:p>
    <w:p>
      <w:pPr>
        <w:spacing w:line="400" w:lineRule="atLeast"/>
        <w:ind w:left="216" w:leftChars="103" w:firstLine="422" w:firstLineChars="175"/>
        <w:rPr>
          <w:b/>
          <w:color w:val="auto"/>
          <w:sz w:val="24"/>
          <w:highlight w:val="none"/>
          <w:shd w:val="clear" w:color="auto" w:fill="auto"/>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auto"/>
                <w:sz w:val="24"/>
                <w:highlight w:val="none"/>
                <w:shd w:val="clear" w:color="auto" w:fill="auto"/>
              </w:rPr>
            </w:pPr>
          </w:p>
          <w:p>
            <w:pPr>
              <w:spacing w:line="400" w:lineRule="atLeast"/>
              <w:ind w:left="216" w:leftChars="103" w:firstLine="422" w:firstLineChars="175"/>
              <w:rPr>
                <w:rFonts w:ascii="宋体"/>
                <w:b/>
                <w:color w:val="auto"/>
                <w:sz w:val="24"/>
                <w:highlight w:val="none"/>
                <w:shd w:val="clear" w:color="auto" w:fill="auto"/>
              </w:rPr>
            </w:pPr>
            <w:r>
              <w:rPr>
                <w:rFonts w:hint="eastAsia" w:ascii="宋体"/>
                <w:b/>
                <w:color w:val="auto"/>
                <w:sz w:val="24"/>
                <w:highlight w:val="none"/>
                <w:shd w:val="clear" w:color="auto" w:fill="auto"/>
              </w:rPr>
              <w:t>全权代表身份证复印件粘帖处</w:t>
            </w:r>
          </w:p>
        </w:tc>
      </w:tr>
    </w:tbl>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 xml:space="preserve">全权代表姓名：       </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 xml:space="preserve">职务：                           </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传真：</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电话：</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详细通讯地址：</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邮政编码：</w:t>
      </w:r>
    </w:p>
    <w:p>
      <w:pPr>
        <w:snapToGrid w:val="0"/>
        <w:spacing w:before="156" w:beforeLines="50" w:after="50" w:line="380" w:lineRule="atLeast"/>
        <w:ind w:left="216" w:leftChars="103" w:firstLine="492" w:firstLineChars="175"/>
        <w:rPr>
          <w:rFonts w:ascii="宋体" w:hAnsi="宋体"/>
          <w:b/>
          <w:color w:val="auto"/>
          <w:sz w:val="28"/>
          <w:highlight w:val="none"/>
          <w:shd w:val="clear" w:color="auto" w:fill="auto"/>
        </w:rPr>
      </w:pPr>
    </w:p>
    <w:p>
      <w:pPr>
        <w:snapToGrid w:val="0"/>
        <w:spacing w:before="156" w:beforeLines="50" w:after="50" w:line="380" w:lineRule="atLeast"/>
        <w:ind w:left="216" w:leftChars="103" w:firstLine="492" w:firstLineChars="175"/>
        <w:rPr>
          <w:rFonts w:ascii="宋体" w:hAnsi="宋体"/>
          <w:b/>
          <w:color w:val="auto"/>
          <w:sz w:val="28"/>
          <w:highlight w:val="none"/>
          <w:shd w:val="clear" w:color="auto" w:fill="auto"/>
        </w:rPr>
      </w:pPr>
    </w:p>
    <w:p>
      <w:pPr>
        <w:snapToGrid w:val="0"/>
        <w:spacing w:before="156" w:beforeLines="50" w:after="50" w:line="380" w:lineRule="atLeast"/>
        <w:rPr>
          <w:rFonts w:hint="eastAsia" w:ascii="宋体" w:hAnsi="宋体"/>
          <w:b/>
          <w:color w:val="auto"/>
          <w:sz w:val="28"/>
          <w:highlight w:val="none"/>
          <w:shd w:val="clear" w:color="auto" w:fill="auto"/>
        </w:rPr>
      </w:pPr>
    </w:p>
    <w:p>
      <w:pPr>
        <w:snapToGrid w:val="0"/>
        <w:spacing w:before="156" w:beforeLines="50" w:after="50" w:line="380" w:lineRule="atLeast"/>
        <w:rPr>
          <w:rFonts w:hint="eastAsia" w:ascii="宋体" w:hAnsi="宋体"/>
          <w:b/>
          <w:color w:val="auto"/>
          <w:sz w:val="28"/>
          <w:highlight w:val="none"/>
          <w:shd w:val="clear" w:color="auto" w:fill="auto"/>
        </w:rPr>
      </w:pPr>
    </w:p>
    <w:p>
      <w:pPr>
        <w:snapToGrid w:val="0"/>
        <w:spacing w:before="156" w:beforeLines="50" w:after="50" w:line="380" w:lineRule="atLeast"/>
        <w:rPr>
          <w:rFonts w:ascii="仿宋_GB2312" w:hAnsi="宋体" w:eastAsia="仿宋_GB2312"/>
          <w:b/>
          <w:color w:val="auto"/>
          <w:sz w:val="30"/>
          <w:szCs w:val="30"/>
          <w:highlight w:val="none"/>
          <w:shd w:val="clear" w:color="auto" w:fill="auto"/>
        </w:rPr>
      </w:pPr>
      <w:r>
        <w:rPr>
          <w:rFonts w:hint="eastAsia" w:ascii="宋体" w:hAnsi="宋体"/>
          <w:b/>
          <w:color w:val="auto"/>
          <w:sz w:val="28"/>
          <w:highlight w:val="none"/>
          <w:shd w:val="clear" w:color="auto" w:fill="auto"/>
        </w:rPr>
        <w:t>附件4：</w:t>
      </w:r>
    </w:p>
    <w:p>
      <w:pPr>
        <w:snapToGrid w:val="0"/>
        <w:spacing w:before="156" w:beforeLines="50" w:after="50" w:line="360" w:lineRule="auto"/>
        <w:jc w:val="right"/>
        <w:rPr>
          <w:rFonts w:ascii="仿宋_GB2312" w:hAnsi="宋体" w:eastAsia="仿宋_GB2312"/>
          <w:bCs/>
          <w:color w:val="auto"/>
          <w:sz w:val="30"/>
          <w:szCs w:val="30"/>
          <w:highlight w:val="none"/>
          <w:shd w:val="clear" w:color="auto" w:fill="auto"/>
        </w:rPr>
      </w:pPr>
    </w:p>
    <w:p>
      <w:pPr>
        <w:spacing w:line="360" w:lineRule="auto"/>
        <w:ind w:right="-110"/>
        <w:jc w:val="center"/>
        <w:rPr>
          <w:rFonts w:hint="eastAsia" w:ascii="宋体" w:hAnsi="宋体" w:eastAsia="宋体"/>
          <w:color w:val="auto"/>
          <w:spacing w:val="40"/>
          <w:sz w:val="52"/>
          <w:szCs w:val="52"/>
          <w:highlight w:val="none"/>
          <w:shd w:val="clear" w:color="auto" w:fill="auto"/>
          <w:lang w:eastAsia="zh-CN"/>
        </w:rPr>
      </w:pPr>
      <w:r>
        <w:rPr>
          <w:rFonts w:hint="eastAsia" w:ascii="宋体" w:hAnsi="宋体"/>
          <w:color w:val="auto"/>
          <w:spacing w:val="40"/>
          <w:sz w:val="52"/>
          <w:szCs w:val="52"/>
          <w:highlight w:val="none"/>
          <w:shd w:val="clear" w:color="auto" w:fill="auto"/>
          <w:lang w:eastAsia="zh-CN"/>
        </w:rPr>
        <w:t>玉环市农产品及畜产品质量安全委托检测（重新）</w:t>
      </w:r>
    </w:p>
    <w:p>
      <w:pPr>
        <w:spacing w:before="312" w:beforeLines="100" w:line="360" w:lineRule="auto"/>
        <w:ind w:right="-108"/>
        <w:jc w:val="center"/>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项目编号：</w:t>
      </w:r>
      <w:r>
        <w:rPr>
          <w:rFonts w:hint="eastAsia" w:ascii="宋体" w:hAnsi="宋体"/>
          <w:color w:val="auto"/>
          <w:sz w:val="36"/>
          <w:szCs w:val="36"/>
          <w:highlight w:val="none"/>
          <w:shd w:val="clear" w:color="auto" w:fill="auto"/>
          <w:lang w:eastAsia="zh-CN"/>
        </w:rPr>
        <w:t>TZHXCG-2020-022</w:t>
      </w:r>
      <w:r>
        <w:rPr>
          <w:rFonts w:hint="eastAsia" w:ascii="宋体" w:hAnsi="宋体"/>
          <w:color w:val="auto"/>
          <w:sz w:val="36"/>
          <w:szCs w:val="36"/>
          <w:highlight w:val="none"/>
          <w:shd w:val="clear" w:color="auto" w:fill="auto"/>
        </w:rPr>
        <w:t xml:space="preserve"> </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投</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标</w:t>
      </w:r>
    </w:p>
    <w:p>
      <w:pPr>
        <w:autoSpaceDE w:val="0"/>
        <w:autoSpaceDN w:val="0"/>
        <w:adjustRightInd w:val="0"/>
        <w:spacing w:line="360" w:lineRule="auto"/>
        <w:jc w:val="center"/>
        <w:rPr>
          <w:rFonts w:ascii="宋体" w:hAnsi="宋体"/>
          <w:color w:val="auto"/>
          <w:sz w:val="84"/>
          <w:szCs w:val="84"/>
          <w:highlight w:val="none"/>
          <w:shd w:val="clear" w:color="auto" w:fill="auto"/>
        </w:rPr>
      </w:pPr>
      <w:r>
        <w:rPr>
          <w:rFonts w:hint="eastAsia" w:ascii="宋体" w:hAnsi="宋体" w:cs="宋体"/>
          <w:color w:val="auto"/>
          <w:sz w:val="84"/>
          <w:szCs w:val="84"/>
          <w:highlight w:val="none"/>
          <w:shd w:val="clear" w:color="auto" w:fill="auto"/>
          <w:lang w:val="zh-CN"/>
        </w:rPr>
        <w:t>文</w:t>
      </w:r>
    </w:p>
    <w:p>
      <w:pPr>
        <w:spacing w:after="100" w:afterAutospacing="1" w:line="360" w:lineRule="auto"/>
        <w:ind w:right="-108"/>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件</w:t>
      </w:r>
    </w:p>
    <w:p>
      <w:pPr>
        <w:spacing w:after="100" w:afterAutospacing="1" w:line="360" w:lineRule="auto"/>
        <w:ind w:right="-108"/>
        <w:jc w:val="center"/>
        <w:rPr>
          <w:rFonts w:ascii="宋体" w:hAnsi="宋体"/>
          <w:b/>
          <w:color w:val="auto"/>
          <w:spacing w:val="40"/>
          <w:sz w:val="28"/>
          <w:szCs w:val="28"/>
          <w:highlight w:val="none"/>
          <w:shd w:val="clear" w:color="auto" w:fill="auto"/>
        </w:rPr>
      </w:pPr>
      <w:r>
        <w:rPr>
          <w:rFonts w:hint="eastAsia" w:ascii="宋体" w:hAnsi="宋体" w:cs="宋体"/>
          <w:color w:val="auto"/>
          <w:sz w:val="28"/>
          <w:szCs w:val="28"/>
          <w:highlight w:val="none"/>
          <w:shd w:val="clear" w:color="auto" w:fill="auto"/>
          <w:lang w:val="zh-CN"/>
        </w:rPr>
        <w:t>（</w:t>
      </w:r>
      <w:r>
        <w:rPr>
          <w:rFonts w:hint="eastAsia" w:ascii="宋体" w:hAnsi="宋体"/>
          <w:bCs/>
          <w:color w:val="auto"/>
          <w:sz w:val="24"/>
          <w:highlight w:val="none"/>
          <w:shd w:val="clear" w:color="auto" w:fill="auto"/>
          <w:lang w:val="zh-CN"/>
        </w:rPr>
        <w:t>商务与技术文件</w:t>
      </w:r>
      <w:r>
        <w:rPr>
          <w:rFonts w:hint="eastAsia" w:ascii="宋体" w:hAnsi="宋体"/>
          <w:b/>
          <w:color w:val="auto"/>
          <w:spacing w:val="40"/>
          <w:sz w:val="28"/>
          <w:szCs w:val="28"/>
          <w:highlight w:val="none"/>
          <w:shd w:val="clear" w:color="auto" w:fill="auto"/>
        </w:rPr>
        <w:t>）</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投标人全称（公章）：</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地    址：</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时    间：</w:t>
      </w:r>
    </w:p>
    <w:p>
      <w:pPr>
        <w:spacing w:line="360" w:lineRule="auto"/>
        <w:ind w:right="532" w:firstLine="720" w:firstLineChars="200"/>
        <w:rPr>
          <w:rFonts w:ascii="宋体" w:hAnsi="宋体"/>
          <w:color w:val="auto"/>
          <w:sz w:val="36"/>
          <w:szCs w:val="36"/>
          <w:highlight w:val="none"/>
          <w:shd w:val="clear" w:color="auto" w:fill="auto"/>
        </w:rPr>
      </w:pPr>
    </w:p>
    <w:p>
      <w:pPr>
        <w:snapToGrid w:val="0"/>
        <w:spacing w:before="50" w:after="50" w:line="360" w:lineRule="auto"/>
        <w:rPr>
          <w:rFonts w:ascii="仿宋_GB2312" w:hAnsi="宋体" w:eastAsia="仿宋_GB2312"/>
          <w:b/>
          <w:color w:val="auto"/>
          <w:sz w:val="36"/>
          <w:szCs w:val="36"/>
          <w:highlight w:val="none"/>
          <w:shd w:val="clear" w:color="auto" w:fill="auto"/>
        </w:rPr>
      </w:pPr>
    </w:p>
    <w:p>
      <w:pPr>
        <w:snapToGrid w:val="0"/>
        <w:spacing w:before="50" w:after="50" w:line="360" w:lineRule="auto"/>
        <w:jc w:val="center"/>
        <w:rPr>
          <w:rFonts w:ascii="宋体" w:hAnsi="宋体"/>
          <w:b/>
          <w:bCs/>
          <w:color w:val="auto"/>
          <w:sz w:val="32"/>
          <w:szCs w:val="32"/>
          <w:highlight w:val="none"/>
          <w:shd w:val="clear" w:color="auto" w:fill="auto"/>
        </w:rPr>
      </w:pPr>
      <w:r>
        <w:rPr>
          <w:rFonts w:hint="eastAsia" w:ascii="宋体" w:hAnsi="宋体"/>
          <w:b/>
          <w:bCs/>
          <w:color w:val="auto"/>
          <w:sz w:val="32"/>
          <w:szCs w:val="32"/>
          <w:highlight w:val="none"/>
          <w:shd w:val="clear" w:color="auto" w:fill="auto"/>
          <w:lang w:val="zh-CN"/>
        </w:rPr>
        <w:t>商务与技术文件</w:t>
      </w:r>
      <w:r>
        <w:rPr>
          <w:rFonts w:hint="eastAsia" w:ascii="宋体" w:hAnsi="宋体"/>
          <w:b/>
          <w:bCs/>
          <w:color w:val="auto"/>
          <w:sz w:val="32"/>
          <w:szCs w:val="32"/>
          <w:highlight w:val="none"/>
          <w:shd w:val="clear" w:color="auto" w:fill="auto"/>
        </w:rPr>
        <w:t>目录</w:t>
      </w:r>
    </w:p>
    <w:p>
      <w:pPr>
        <w:snapToGrid w:val="0"/>
        <w:spacing w:line="360" w:lineRule="auto"/>
        <w:rPr>
          <w:rFonts w:ascii="宋体" w:hAnsi="宋体"/>
          <w:color w:val="auto"/>
          <w:sz w:val="24"/>
          <w:highlight w:val="none"/>
          <w:shd w:val="clear" w:color="auto" w:fill="auto"/>
        </w:rPr>
      </w:pPr>
    </w:p>
    <w:p>
      <w:pPr>
        <w:snapToGrid w:val="0"/>
        <w:spacing w:line="360" w:lineRule="auto"/>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1、</w:t>
      </w:r>
      <w:r>
        <w:rPr>
          <w:rFonts w:hint="eastAsia" w:ascii="宋体" w:hAnsi="宋体" w:cs="宋体"/>
          <w:color w:val="auto"/>
          <w:sz w:val="28"/>
          <w:szCs w:val="28"/>
          <w:highlight w:val="none"/>
          <w:shd w:val="clear" w:color="auto" w:fill="auto"/>
        </w:rPr>
        <w:t>投标人情况介绍</w:t>
      </w:r>
      <w:r>
        <w:rPr>
          <w:rFonts w:hint="eastAsia" w:ascii="宋体" w:hAnsi="宋体"/>
          <w:color w:val="auto"/>
          <w:sz w:val="28"/>
          <w:szCs w:val="28"/>
          <w:highlight w:val="none"/>
          <w:shd w:val="clear" w:color="auto" w:fill="auto"/>
        </w:rPr>
        <w:t>（附件5）；</w:t>
      </w:r>
    </w:p>
    <w:p>
      <w:pPr>
        <w:snapToGrid w:val="0"/>
        <w:spacing w:line="360" w:lineRule="auto"/>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2、突发情况事件应急能力建设情况</w:t>
      </w:r>
      <w:r>
        <w:rPr>
          <w:rFonts w:hint="eastAsia" w:ascii="宋体" w:hAnsi="宋体" w:cs="宋体"/>
          <w:color w:val="auto"/>
          <w:sz w:val="28"/>
          <w:szCs w:val="28"/>
          <w:highlight w:val="none"/>
          <w:shd w:val="clear" w:color="auto" w:fill="auto"/>
          <w:lang w:eastAsia="zh-CN"/>
        </w:rPr>
        <w:t>（</w:t>
      </w:r>
      <w:r>
        <w:rPr>
          <w:rFonts w:hint="eastAsia" w:asciiTheme="minorEastAsia" w:hAnsiTheme="minorEastAsia" w:eastAsiaTheme="minorEastAsia"/>
          <w:color w:val="auto"/>
          <w:kern w:val="0"/>
          <w:sz w:val="28"/>
          <w:szCs w:val="28"/>
          <w:highlight w:val="none"/>
          <w:shd w:val="clear" w:color="auto" w:fill="auto"/>
          <w:lang w:eastAsia="zh-CN"/>
        </w:rPr>
        <w:t>格式自拟）</w:t>
      </w:r>
      <w:r>
        <w:rPr>
          <w:rFonts w:hint="eastAsia" w:ascii="宋体" w:hAnsi="宋体"/>
          <w:color w:val="auto"/>
          <w:sz w:val="28"/>
          <w:szCs w:val="28"/>
          <w:highlight w:val="none"/>
          <w:shd w:val="clear" w:color="auto" w:fill="auto"/>
        </w:rPr>
        <w:t>；</w:t>
      </w:r>
    </w:p>
    <w:p>
      <w:pPr>
        <w:snapToGrid w:val="0"/>
        <w:spacing w:line="360" w:lineRule="auto"/>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3、</w:t>
      </w:r>
      <w:r>
        <w:rPr>
          <w:rFonts w:hint="eastAsia" w:ascii="宋体" w:hAnsi="宋体" w:cs="宋体"/>
          <w:color w:val="auto"/>
          <w:sz w:val="28"/>
          <w:szCs w:val="28"/>
          <w:highlight w:val="none"/>
          <w:shd w:val="clear" w:color="auto" w:fill="auto"/>
          <w:lang w:eastAsia="zh-CN"/>
        </w:rPr>
        <w:t>服务</w:t>
      </w:r>
      <w:r>
        <w:rPr>
          <w:rFonts w:hint="eastAsia" w:ascii="宋体" w:hAnsi="宋体" w:cs="宋体"/>
          <w:color w:val="auto"/>
          <w:sz w:val="28"/>
          <w:szCs w:val="28"/>
          <w:highlight w:val="none"/>
          <w:shd w:val="clear" w:color="auto" w:fill="auto"/>
        </w:rPr>
        <w:t>方案(</w:t>
      </w:r>
      <w:r>
        <w:rPr>
          <w:rFonts w:hint="eastAsia" w:ascii="宋体" w:hAnsi="宋体" w:cs="宋体"/>
          <w:color w:val="auto"/>
          <w:sz w:val="28"/>
          <w:szCs w:val="28"/>
          <w:highlight w:val="none"/>
          <w:shd w:val="clear" w:color="auto" w:fill="auto"/>
          <w:lang w:eastAsia="zh-CN"/>
        </w:rPr>
        <w:t>格式自拟</w:t>
      </w:r>
      <w:r>
        <w:rPr>
          <w:rFonts w:hint="eastAsia" w:ascii="宋体" w:hAnsi="宋体" w:cs="宋体"/>
          <w:color w:val="auto"/>
          <w:sz w:val="28"/>
          <w:szCs w:val="28"/>
          <w:highlight w:val="none"/>
          <w:shd w:val="clear" w:color="auto" w:fill="auto"/>
        </w:rPr>
        <w:t>)</w:t>
      </w:r>
      <w:r>
        <w:rPr>
          <w:rFonts w:ascii="宋体" w:hAnsi="宋体"/>
          <w:color w:val="auto"/>
          <w:sz w:val="28"/>
          <w:szCs w:val="28"/>
          <w:highlight w:val="none"/>
          <w:shd w:val="clear" w:color="auto" w:fill="auto"/>
        </w:rPr>
        <w:t xml:space="preserve">； </w:t>
      </w:r>
    </w:p>
    <w:p>
      <w:pPr>
        <w:snapToGrid w:val="0"/>
        <w:spacing w:line="360" w:lineRule="auto"/>
        <w:ind w:firstLine="560" w:firstLineChars="200"/>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4、</w:t>
      </w:r>
      <w:r>
        <w:rPr>
          <w:rFonts w:hint="eastAsia" w:asciiTheme="minorEastAsia" w:hAnsiTheme="minorEastAsia" w:eastAsiaTheme="minorEastAsia"/>
          <w:color w:val="auto"/>
          <w:kern w:val="0"/>
          <w:sz w:val="28"/>
          <w:szCs w:val="28"/>
          <w:highlight w:val="none"/>
          <w:shd w:val="clear" w:color="auto" w:fill="auto"/>
          <w:lang w:eastAsia="zh-CN"/>
        </w:rPr>
        <w:t>质量保证措施（格式自拟）</w:t>
      </w:r>
      <w:r>
        <w:rPr>
          <w:rFonts w:hint="eastAsia" w:ascii="宋体" w:hAnsi="宋体"/>
          <w:color w:val="auto"/>
          <w:sz w:val="28"/>
          <w:szCs w:val="28"/>
          <w:highlight w:val="none"/>
          <w:shd w:val="clear" w:color="auto" w:fill="auto"/>
        </w:rPr>
        <w:t>；</w:t>
      </w:r>
    </w:p>
    <w:p>
      <w:pPr>
        <w:snapToGrid w:val="0"/>
        <w:spacing w:line="360" w:lineRule="auto"/>
        <w:ind w:firstLine="560" w:firstLineChars="200"/>
        <w:rPr>
          <w:rFonts w:hint="eastAsia" w:eastAsia="宋体"/>
          <w:color w:val="auto"/>
          <w:highlight w:val="none"/>
          <w:lang w:val="en-US" w:eastAsia="zh-CN"/>
        </w:rPr>
      </w:pPr>
      <w:r>
        <w:rPr>
          <w:rFonts w:hint="eastAsia" w:ascii="宋体" w:hAnsi="宋体"/>
          <w:color w:val="auto"/>
          <w:sz w:val="28"/>
          <w:szCs w:val="28"/>
          <w:highlight w:val="none"/>
          <w:shd w:val="clear" w:color="auto" w:fill="auto"/>
          <w:lang w:val="en-US" w:eastAsia="zh-CN"/>
        </w:rPr>
        <w:t>5、得分自查表（附件6）</w:t>
      </w:r>
    </w:p>
    <w:p>
      <w:pPr>
        <w:snapToGrid w:val="0"/>
        <w:spacing w:line="360" w:lineRule="auto"/>
        <w:ind w:firstLine="562" w:firstLineChars="200"/>
        <w:rPr>
          <w:rFonts w:hint="eastAsia"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投标人根据评标办法提供的相关证明材料</w:t>
      </w:r>
    </w:p>
    <w:p>
      <w:pPr>
        <w:snapToGrid w:val="0"/>
        <w:spacing w:line="360" w:lineRule="auto"/>
        <w:ind w:firstLine="562" w:firstLineChars="200"/>
        <w:rPr>
          <w:rFonts w:hint="eastAsia" w:ascii="宋体" w:hAnsi="宋体"/>
          <w:b/>
          <w:bCs/>
          <w:color w:val="auto"/>
          <w:sz w:val="28"/>
          <w:szCs w:val="28"/>
          <w:highlight w:val="none"/>
          <w:shd w:val="clear" w:color="auto" w:fill="auto"/>
        </w:rPr>
      </w:pPr>
    </w:p>
    <w:p>
      <w:pPr>
        <w:pStyle w:val="32"/>
        <w:shd w:val="clear" w:color="auto" w:fill="FFFFFF"/>
        <w:spacing w:before="0" w:beforeAutospacing="0" w:after="0" w:afterAutospacing="0" w:line="360" w:lineRule="auto"/>
        <w:rPr>
          <w:rFonts w:hint="eastAsia"/>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pStyle w:val="32"/>
        <w:shd w:val="clear" w:color="auto" w:fill="FFFFFF"/>
        <w:spacing w:before="0" w:beforeAutospacing="0" w:after="0" w:afterAutospacing="0" w:line="360" w:lineRule="auto"/>
        <w:rPr>
          <w:b/>
          <w:color w:val="auto"/>
          <w:sz w:val="28"/>
          <w:highlight w:val="none"/>
          <w:shd w:val="clear" w:color="auto" w:fill="auto"/>
        </w:rPr>
      </w:pPr>
      <w:r>
        <w:rPr>
          <w:rFonts w:hint="eastAsia"/>
          <w:b/>
          <w:color w:val="auto"/>
          <w:sz w:val="28"/>
          <w:highlight w:val="none"/>
          <w:shd w:val="clear" w:color="auto" w:fill="auto"/>
        </w:rPr>
        <w:t>附件5</w:t>
      </w:r>
    </w:p>
    <w:p>
      <w:pPr>
        <w:pStyle w:val="32"/>
        <w:shd w:val="clear" w:color="auto" w:fill="FFFFFF"/>
        <w:spacing w:before="0" w:beforeAutospacing="0" w:after="0" w:afterAutospacing="0" w:line="360" w:lineRule="auto"/>
        <w:jc w:val="center"/>
        <w:rPr>
          <w:b/>
          <w:bCs/>
          <w:color w:val="auto"/>
          <w:spacing w:val="21"/>
          <w:sz w:val="32"/>
          <w:szCs w:val="32"/>
          <w:highlight w:val="none"/>
          <w:shd w:val="clear" w:color="auto" w:fill="auto"/>
        </w:rPr>
      </w:pPr>
      <w:r>
        <w:rPr>
          <w:rFonts w:hint="eastAsia"/>
          <w:b/>
          <w:color w:val="auto"/>
          <w:sz w:val="32"/>
          <w:szCs w:val="32"/>
          <w:highlight w:val="none"/>
          <w:shd w:val="clear" w:color="auto" w:fill="auto"/>
        </w:rPr>
        <w:t xml:space="preserve">  投标</w:t>
      </w:r>
      <w:r>
        <w:rPr>
          <w:rFonts w:hint="eastAsia"/>
          <w:b/>
          <w:bCs/>
          <w:color w:val="auto"/>
          <w:spacing w:val="21"/>
          <w:sz w:val="32"/>
          <w:szCs w:val="32"/>
          <w:highlight w:val="none"/>
          <w:shd w:val="clear" w:color="auto" w:fill="auto"/>
        </w:rPr>
        <w:t>人基本情况表</w:t>
      </w:r>
    </w:p>
    <w:p>
      <w:pPr>
        <w:pStyle w:val="32"/>
        <w:shd w:val="clear" w:color="auto" w:fill="FFFFFF"/>
        <w:spacing w:before="0" w:beforeAutospacing="0" w:after="0" w:afterAutospacing="0" w:line="360" w:lineRule="auto"/>
        <w:jc w:val="center"/>
        <w:rPr>
          <w:rFonts w:eastAsia="微软雅黑"/>
          <w:color w:val="auto"/>
          <w:sz w:val="36"/>
          <w:szCs w:val="36"/>
          <w:highlight w:val="none"/>
          <w:shd w:val="clear" w:color="auto" w:fill="auto"/>
        </w:rPr>
      </w:pPr>
    </w:p>
    <w:tbl>
      <w:tblPr>
        <w:tblStyle w:val="20"/>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2" w:type="dxa"/>
          </w:tcPr>
          <w:p>
            <w:pPr>
              <w:pStyle w:val="32"/>
              <w:shd w:val="clear" w:color="auto" w:fill="FFFFFF"/>
              <w:spacing w:line="360" w:lineRule="auto"/>
              <w:rPr>
                <w:bCs/>
                <w:color w:val="auto"/>
                <w:highlight w:val="none"/>
                <w:shd w:val="clear" w:color="auto" w:fill="auto"/>
              </w:rPr>
            </w:pPr>
            <w:r>
              <w:rPr>
                <w:rFonts w:hint="eastAsia"/>
                <w:bCs/>
                <w:color w:val="auto"/>
                <w:spacing w:val="27"/>
                <w:highlight w:val="none"/>
                <w:shd w:val="clear" w:color="auto" w:fill="auto"/>
              </w:rPr>
              <w:t>企业名称</w:t>
            </w:r>
          </w:p>
        </w:tc>
        <w:tc>
          <w:tcPr>
            <w:tcW w:w="3979" w:type="dxa"/>
            <w:gridSpan w:val="6"/>
          </w:tcPr>
          <w:p>
            <w:pPr>
              <w:pStyle w:val="32"/>
              <w:shd w:val="clear" w:color="auto" w:fill="FFFFFF"/>
              <w:spacing w:line="360" w:lineRule="auto"/>
              <w:rPr>
                <w:bCs/>
                <w:color w:val="auto"/>
                <w:highlight w:val="none"/>
                <w:shd w:val="clear" w:color="auto" w:fill="auto"/>
              </w:rPr>
            </w:pPr>
          </w:p>
        </w:tc>
        <w:tc>
          <w:tcPr>
            <w:tcW w:w="2001" w:type="dxa"/>
            <w:gridSpan w:val="3"/>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法人代表</w:t>
            </w:r>
          </w:p>
        </w:tc>
        <w:tc>
          <w:tcPr>
            <w:tcW w:w="2151" w:type="dxa"/>
            <w:gridSpan w:val="2"/>
          </w:tcPr>
          <w:p>
            <w:pPr>
              <w:pStyle w:val="32"/>
              <w:shd w:val="clear" w:color="auto" w:fill="FFFFFF"/>
              <w:spacing w:line="360" w:lineRule="auto"/>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2" w:type="dxa"/>
          </w:tcPr>
          <w:p>
            <w:pPr>
              <w:pStyle w:val="32"/>
              <w:shd w:val="clear" w:color="auto" w:fill="FFFFFF"/>
              <w:spacing w:line="360" w:lineRule="auto"/>
              <w:rPr>
                <w:bCs/>
                <w:color w:val="auto"/>
                <w:spacing w:val="16"/>
                <w:highlight w:val="none"/>
                <w:shd w:val="clear" w:color="auto" w:fill="auto"/>
              </w:rPr>
            </w:pPr>
            <w:r>
              <w:rPr>
                <w:rFonts w:hint="eastAsia"/>
                <w:bCs/>
                <w:color w:val="auto"/>
                <w:spacing w:val="27"/>
                <w:highlight w:val="none"/>
                <w:shd w:val="clear" w:color="auto" w:fill="auto"/>
              </w:rPr>
              <w:t>地址</w:t>
            </w:r>
          </w:p>
        </w:tc>
        <w:tc>
          <w:tcPr>
            <w:tcW w:w="3979" w:type="dxa"/>
            <w:gridSpan w:val="6"/>
            <w:tcBorders>
              <w:bottom w:val="single" w:color="auto" w:sz="4" w:space="0"/>
            </w:tcBorders>
          </w:tcPr>
          <w:p>
            <w:pPr>
              <w:pStyle w:val="32"/>
              <w:shd w:val="clear" w:color="auto" w:fill="FFFFFF"/>
              <w:spacing w:line="360" w:lineRule="auto"/>
              <w:rPr>
                <w:bCs/>
                <w:color w:val="auto"/>
                <w:spacing w:val="16"/>
                <w:highlight w:val="none"/>
                <w:shd w:val="clear" w:color="auto" w:fill="auto"/>
              </w:rPr>
            </w:pPr>
          </w:p>
        </w:tc>
        <w:tc>
          <w:tcPr>
            <w:tcW w:w="2001" w:type="dxa"/>
            <w:gridSpan w:val="3"/>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企业性质</w:t>
            </w:r>
          </w:p>
        </w:tc>
        <w:tc>
          <w:tcPr>
            <w:tcW w:w="2151" w:type="dxa"/>
            <w:gridSpan w:val="2"/>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2" w:type="dxa"/>
            <w:tcBorders>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27"/>
                <w:highlight w:val="none"/>
                <w:shd w:val="clear" w:color="auto" w:fill="auto"/>
              </w:rPr>
              <w:t>股东姓名</w:t>
            </w:r>
          </w:p>
        </w:tc>
        <w:tc>
          <w:tcPr>
            <w:tcW w:w="701" w:type="dxa"/>
            <w:tcBorders>
              <w:bottom w:val="single" w:color="auto" w:sz="4" w:space="0"/>
            </w:tcBorders>
          </w:tcPr>
          <w:p>
            <w:pPr>
              <w:pStyle w:val="32"/>
              <w:shd w:val="clear" w:color="auto" w:fill="FFFFFF"/>
              <w:spacing w:before="0" w:beforeAutospacing="0" w:after="0" w:afterAutospacing="0" w:line="360" w:lineRule="auto"/>
              <w:rPr>
                <w:bCs/>
                <w:color w:val="auto"/>
                <w:spacing w:val="16"/>
                <w:highlight w:val="none"/>
                <w:shd w:val="clear" w:color="auto" w:fill="auto"/>
              </w:rPr>
            </w:pPr>
          </w:p>
        </w:tc>
        <w:tc>
          <w:tcPr>
            <w:tcW w:w="910" w:type="dxa"/>
            <w:gridSpan w:val="2"/>
            <w:tcBorders>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c>
          <w:tcPr>
            <w:tcW w:w="2001" w:type="dxa"/>
            <w:gridSpan w:val="3"/>
          </w:tcPr>
          <w:p>
            <w:pPr>
              <w:pStyle w:val="32"/>
              <w:shd w:val="clear" w:color="auto" w:fill="FFFFFF"/>
              <w:spacing w:line="360" w:lineRule="auto"/>
              <w:ind w:left="107"/>
              <w:rPr>
                <w:bCs/>
                <w:color w:val="auto"/>
                <w:spacing w:val="16"/>
                <w:highlight w:val="none"/>
                <w:shd w:val="clear" w:color="auto" w:fill="auto"/>
              </w:rPr>
            </w:pPr>
            <w:r>
              <w:rPr>
                <w:rFonts w:hint="eastAsia"/>
                <w:bCs/>
                <w:color w:val="auto"/>
                <w:spacing w:val="16"/>
                <w:highlight w:val="none"/>
                <w:shd w:val="clear" w:color="auto" w:fill="auto"/>
              </w:rPr>
              <w:t>股东关系</w:t>
            </w:r>
          </w:p>
        </w:tc>
        <w:tc>
          <w:tcPr>
            <w:tcW w:w="2151" w:type="dxa"/>
            <w:gridSpan w:val="2"/>
          </w:tcPr>
          <w:p>
            <w:pPr>
              <w:pStyle w:val="32"/>
              <w:shd w:val="clear" w:color="auto" w:fill="FFFFFF"/>
              <w:spacing w:line="360" w:lineRule="auto"/>
              <w:ind w:left="107"/>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2" w:type="dxa"/>
            <w:vMerge w:val="restart"/>
          </w:tcPr>
          <w:p>
            <w:pPr>
              <w:pStyle w:val="32"/>
              <w:shd w:val="clear" w:color="auto" w:fill="FFFFFF"/>
              <w:spacing w:line="360" w:lineRule="auto"/>
              <w:rPr>
                <w:bCs/>
                <w:color w:val="auto"/>
                <w:spacing w:val="16"/>
                <w:highlight w:val="none"/>
                <w:shd w:val="clear" w:color="auto" w:fill="auto"/>
              </w:rPr>
            </w:pPr>
            <w:r>
              <w:rPr>
                <w:rFonts w:hint="eastAsia"/>
                <w:bCs/>
                <w:color w:val="auto"/>
                <w:spacing w:val="12"/>
                <w:highlight w:val="none"/>
                <w:shd w:val="clear" w:color="auto" w:fill="auto"/>
              </w:rPr>
              <w:t>联系人</w:t>
            </w:r>
            <w:r>
              <w:rPr>
                <w:rFonts w:hint="eastAsia"/>
                <w:bCs/>
                <w:color w:val="auto"/>
                <w:spacing w:val="27"/>
                <w:highlight w:val="none"/>
                <w:shd w:val="clear" w:color="auto" w:fill="auto"/>
              </w:rPr>
              <w:t>姓名</w:t>
            </w:r>
          </w:p>
        </w:tc>
        <w:tc>
          <w:tcPr>
            <w:tcW w:w="701" w:type="dxa"/>
            <w:vMerge w:val="restart"/>
            <w:tcBorders>
              <w:top w:val="nil"/>
            </w:tcBorders>
          </w:tcPr>
          <w:p>
            <w:pPr>
              <w:pStyle w:val="32"/>
              <w:shd w:val="clear" w:color="auto" w:fill="FFFFFF"/>
              <w:spacing w:line="360" w:lineRule="auto"/>
              <w:rPr>
                <w:bCs/>
                <w:color w:val="auto"/>
                <w:spacing w:val="16"/>
                <w:highlight w:val="none"/>
                <w:shd w:val="clear" w:color="auto" w:fill="auto"/>
              </w:rPr>
            </w:pPr>
          </w:p>
        </w:tc>
        <w:tc>
          <w:tcPr>
            <w:tcW w:w="910" w:type="dxa"/>
            <w:gridSpan w:val="2"/>
            <w:tcBorders>
              <w:top w:val="nil"/>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c>
          <w:tcPr>
            <w:tcW w:w="2001" w:type="dxa"/>
            <w:gridSpan w:val="3"/>
            <w:vMerge w:val="restart"/>
          </w:tcPr>
          <w:p>
            <w:pPr>
              <w:pStyle w:val="32"/>
              <w:shd w:val="clear" w:color="auto" w:fill="FFFFFF"/>
              <w:spacing w:before="0" w:beforeAutospacing="0" w:after="0" w:afterAutospacing="0" w:line="360" w:lineRule="auto"/>
              <w:rPr>
                <w:bCs/>
                <w:color w:val="auto"/>
                <w:spacing w:val="16"/>
                <w:highlight w:val="none"/>
                <w:shd w:val="clear" w:color="auto" w:fill="auto"/>
              </w:rPr>
            </w:pPr>
            <w:r>
              <w:rPr>
                <w:rFonts w:hint="eastAsia"/>
                <w:bCs/>
                <w:color w:val="auto"/>
                <w:spacing w:val="16"/>
                <w:highlight w:val="none"/>
                <w:shd w:val="clear" w:color="auto" w:fill="auto"/>
              </w:rPr>
              <w:t>传真</w:t>
            </w:r>
          </w:p>
        </w:tc>
        <w:tc>
          <w:tcPr>
            <w:tcW w:w="2151" w:type="dxa"/>
            <w:gridSpan w:val="2"/>
            <w:vMerge w:val="restart"/>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2" w:type="dxa"/>
            <w:vMerge w:val="continue"/>
            <w:tcBorders>
              <w:bottom w:val="single" w:color="auto" w:sz="4" w:space="0"/>
            </w:tcBorders>
          </w:tcPr>
          <w:p>
            <w:pPr>
              <w:pStyle w:val="32"/>
              <w:shd w:val="clear" w:color="auto" w:fill="FFFFFF"/>
              <w:spacing w:line="360" w:lineRule="auto"/>
              <w:ind w:left="107"/>
              <w:rPr>
                <w:bCs/>
                <w:color w:val="auto"/>
                <w:highlight w:val="none"/>
                <w:shd w:val="clear" w:color="auto" w:fill="auto"/>
              </w:rPr>
            </w:pPr>
          </w:p>
        </w:tc>
        <w:tc>
          <w:tcPr>
            <w:tcW w:w="701" w:type="dxa"/>
            <w:vMerge w:val="continue"/>
            <w:tcBorders>
              <w:bottom w:val="single" w:color="auto" w:sz="4" w:space="0"/>
            </w:tcBorders>
          </w:tcPr>
          <w:p>
            <w:pPr>
              <w:pStyle w:val="32"/>
              <w:shd w:val="clear" w:color="auto" w:fill="FFFFFF"/>
              <w:spacing w:line="360" w:lineRule="auto"/>
              <w:rPr>
                <w:bCs/>
                <w:color w:val="auto"/>
                <w:spacing w:val="16"/>
                <w:highlight w:val="none"/>
                <w:shd w:val="clear" w:color="auto" w:fill="auto"/>
              </w:rPr>
            </w:pPr>
          </w:p>
        </w:tc>
        <w:tc>
          <w:tcPr>
            <w:tcW w:w="910" w:type="dxa"/>
            <w:gridSpan w:val="2"/>
            <w:tcBorders>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27"/>
                <w:highlight w:val="none"/>
                <w:shd w:val="clear" w:color="auto" w:fill="auto"/>
              </w:rPr>
              <w:t>手机</w:t>
            </w:r>
          </w:p>
        </w:tc>
        <w:tc>
          <w:tcPr>
            <w:tcW w:w="2368" w:type="dxa"/>
            <w:gridSpan w:val="3"/>
            <w:tcBorders>
              <w:bottom w:val="single" w:color="auto" w:sz="4" w:space="0"/>
            </w:tcBorders>
          </w:tcPr>
          <w:p>
            <w:pPr>
              <w:pStyle w:val="32"/>
              <w:shd w:val="clear" w:color="auto" w:fill="FFFFFF"/>
              <w:spacing w:line="360" w:lineRule="auto"/>
              <w:rPr>
                <w:bCs/>
                <w:color w:val="auto"/>
                <w:spacing w:val="16"/>
                <w:highlight w:val="none"/>
                <w:shd w:val="clear" w:color="auto" w:fill="auto"/>
              </w:rPr>
            </w:pPr>
          </w:p>
        </w:tc>
        <w:tc>
          <w:tcPr>
            <w:tcW w:w="2001" w:type="dxa"/>
            <w:gridSpan w:val="3"/>
            <w:vMerge w:val="continue"/>
          </w:tcPr>
          <w:p>
            <w:pPr>
              <w:pStyle w:val="32"/>
              <w:shd w:val="clear" w:color="auto" w:fill="FFFFFF"/>
              <w:spacing w:line="360" w:lineRule="auto"/>
              <w:rPr>
                <w:bCs/>
                <w:color w:val="auto"/>
                <w:spacing w:val="16"/>
                <w:highlight w:val="none"/>
                <w:shd w:val="clear" w:color="auto" w:fill="auto"/>
              </w:rPr>
            </w:pPr>
          </w:p>
        </w:tc>
        <w:tc>
          <w:tcPr>
            <w:tcW w:w="2151" w:type="dxa"/>
            <w:gridSpan w:val="2"/>
            <w:vMerge w:val="continue"/>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Merge w:val="restart"/>
          </w:tcPr>
          <w:p>
            <w:pPr>
              <w:pStyle w:val="32"/>
              <w:shd w:val="clear" w:color="auto" w:fill="FFFFFF"/>
              <w:spacing w:line="360" w:lineRule="auto"/>
              <w:ind w:left="107"/>
              <w:rPr>
                <w:bCs/>
                <w:color w:val="auto"/>
                <w:highlight w:val="none"/>
                <w:shd w:val="clear" w:color="auto" w:fill="auto"/>
              </w:rPr>
            </w:pPr>
            <w:r>
              <w:rPr>
                <w:bCs/>
                <w:color w:val="auto"/>
                <w:highlight w:val="none"/>
                <w:shd w:val="clear" w:color="auto" w:fill="auto"/>
              </w:rPr>
              <w:t>1</w:t>
            </w:r>
            <w:r>
              <w:rPr>
                <w:rFonts w:hint="eastAsia"/>
                <w:bCs/>
                <w:color w:val="auto"/>
                <w:highlight w:val="none"/>
                <w:shd w:val="clear" w:color="auto" w:fill="auto"/>
              </w:rPr>
              <w:t>.</w:t>
            </w:r>
          </w:p>
          <w:p>
            <w:pPr>
              <w:pStyle w:val="32"/>
              <w:shd w:val="clear" w:color="auto" w:fill="FFFFFF"/>
              <w:spacing w:line="360" w:lineRule="auto"/>
              <w:ind w:left="107"/>
              <w:rPr>
                <w:bCs/>
                <w:color w:val="auto"/>
                <w:highlight w:val="none"/>
                <w:shd w:val="clear" w:color="auto" w:fill="auto"/>
              </w:rPr>
            </w:pPr>
            <w:r>
              <w:rPr>
                <w:rFonts w:hint="eastAsia"/>
                <w:bCs/>
                <w:color w:val="auto"/>
                <w:highlight w:val="none"/>
                <w:shd w:val="clear" w:color="auto" w:fill="auto"/>
              </w:rPr>
              <w:t>企</w:t>
            </w:r>
          </w:p>
          <w:p>
            <w:pPr>
              <w:pStyle w:val="32"/>
              <w:shd w:val="clear" w:color="auto" w:fill="FFFFFF"/>
              <w:spacing w:line="360" w:lineRule="auto"/>
              <w:ind w:left="107"/>
              <w:rPr>
                <w:bCs/>
                <w:color w:val="auto"/>
                <w:highlight w:val="none"/>
                <w:shd w:val="clear" w:color="auto" w:fill="auto"/>
              </w:rPr>
            </w:pPr>
            <w:r>
              <w:rPr>
                <w:rFonts w:hint="eastAsia"/>
                <w:bCs/>
                <w:color w:val="auto"/>
                <w:highlight w:val="none"/>
                <w:shd w:val="clear" w:color="auto" w:fill="auto"/>
              </w:rPr>
              <w:t>业</w:t>
            </w:r>
          </w:p>
          <w:p>
            <w:pPr>
              <w:pStyle w:val="32"/>
              <w:shd w:val="clear" w:color="auto" w:fill="FFFFFF"/>
              <w:spacing w:line="360" w:lineRule="auto"/>
              <w:ind w:left="107"/>
              <w:rPr>
                <w:bCs/>
                <w:color w:val="auto"/>
                <w:spacing w:val="27"/>
                <w:highlight w:val="none"/>
                <w:shd w:val="clear" w:color="auto" w:fill="auto"/>
              </w:rPr>
            </w:pPr>
            <w:r>
              <w:rPr>
                <w:rFonts w:hint="eastAsia"/>
                <w:bCs/>
                <w:color w:val="auto"/>
                <w:spacing w:val="27"/>
                <w:highlight w:val="none"/>
                <w:shd w:val="clear" w:color="auto" w:fill="auto"/>
              </w:rPr>
              <w:t>概</w:t>
            </w:r>
          </w:p>
          <w:p>
            <w:pPr>
              <w:pStyle w:val="32"/>
              <w:shd w:val="clear" w:color="auto" w:fill="FFFFFF"/>
              <w:spacing w:line="360" w:lineRule="auto"/>
              <w:ind w:left="107"/>
              <w:rPr>
                <w:bCs/>
                <w:color w:val="auto"/>
                <w:highlight w:val="none"/>
                <w:shd w:val="clear" w:color="auto" w:fill="auto"/>
              </w:rPr>
            </w:pPr>
            <w:r>
              <w:rPr>
                <w:rFonts w:hint="eastAsia"/>
                <w:bCs/>
                <w:color w:val="auto"/>
                <w:spacing w:val="27"/>
                <w:highlight w:val="none"/>
                <w:shd w:val="clear" w:color="auto" w:fill="auto"/>
              </w:rPr>
              <w:t>况</w:t>
            </w:r>
          </w:p>
        </w:tc>
        <w:tc>
          <w:tcPr>
            <w:tcW w:w="701" w:type="dxa"/>
            <w:tcBorders>
              <w:top w:val="nil"/>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职工人数</w:t>
            </w:r>
          </w:p>
        </w:tc>
        <w:tc>
          <w:tcPr>
            <w:tcW w:w="910" w:type="dxa"/>
            <w:gridSpan w:val="2"/>
            <w:tcBorders>
              <w:top w:val="nil"/>
            </w:tcBorders>
          </w:tcPr>
          <w:p>
            <w:pPr>
              <w:pStyle w:val="32"/>
              <w:shd w:val="clear" w:color="auto" w:fill="FFFFFF"/>
              <w:spacing w:line="360" w:lineRule="auto"/>
              <w:rPr>
                <w:bCs/>
                <w:color w:val="auto"/>
                <w:spacing w:val="16"/>
                <w:highlight w:val="none"/>
                <w:shd w:val="clear" w:color="auto" w:fill="auto"/>
              </w:rPr>
            </w:pPr>
          </w:p>
        </w:tc>
        <w:tc>
          <w:tcPr>
            <w:tcW w:w="1163" w:type="dxa"/>
            <w:tcBorders>
              <w:top w:val="nil"/>
            </w:tcBorders>
          </w:tcPr>
          <w:p>
            <w:pPr>
              <w:pStyle w:val="32"/>
              <w:shd w:val="clear" w:color="auto" w:fill="FFFFFF"/>
              <w:spacing w:before="0" w:beforeAutospacing="0" w:after="0" w:afterAutospacing="0" w:line="360" w:lineRule="auto"/>
              <w:rPr>
                <w:bCs/>
                <w:color w:val="auto"/>
                <w:highlight w:val="none"/>
                <w:shd w:val="clear" w:color="auto" w:fill="auto"/>
              </w:rPr>
            </w:pPr>
            <w:r>
              <w:rPr>
                <w:rFonts w:hint="eastAsia"/>
                <w:bCs/>
                <w:color w:val="auto"/>
                <w:spacing w:val="18"/>
                <w:highlight w:val="none"/>
                <w:shd w:val="clear" w:color="auto" w:fill="auto"/>
              </w:rPr>
              <w:t>具备大专以</w:t>
            </w:r>
            <w:r>
              <w:rPr>
                <w:rFonts w:hint="eastAsia"/>
                <w:bCs/>
                <w:color w:val="auto"/>
                <w:spacing w:val="12"/>
                <w:highlight w:val="none"/>
                <w:shd w:val="clear" w:color="auto" w:fill="auto"/>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shd w:val="clear" w:color="auto" w:fill="auto"/>
              </w:rPr>
            </w:pPr>
          </w:p>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c>
          <w:tcPr>
            <w:tcW w:w="2001" w:type="dxa"/>
            <w:gridSpan w:val="3"/>
          </w:tcPr>
          <w:p>
            <w:pPr>
              <w:pStyle w:val="32"/>
              <w:shd w:val="clear" w:color="auto" w:fill="FFFFFF"/>
              <w:spacing w:line="360" w:lineRule="auto"/>
              <w:rPr>
                <w:bCs/>
                <w:color w:val="auto"/>
                <w:spacing w:val="16"/>
                <w:highlight w:val="none"/>
                <w:shd w:val="clear" w:color="auto" w:fill="auto"/>
              </w:rPr>
            </w:pPr>
            <w:r>
              <w:rPr>
                <w:rFonts w:hint="eastAsia"/>
                <w:bCs/>
                <w:color w:val="auto"/>
                <w:spacing w:val="65"/>
                <w:highlight w:val="none"/>
                <w:shd w:val="clear" w:color="auto" w:fill="auto"/>
              </w:rPr>
              <w:t>国家授予技</w:t>
            </w:r>
            <w:r>
              <w:rPr>
                <w:rFonts w:hint="eastAsia"/>
                <w:bCs/>
                <w:color w:val="auto"/>
                <w:spacing w:val="12"/>
                <w:highlight w:val="none"/>
                <w:shd w:val="clear" w:color="auto" w:fill="auto"/>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701" w:type="dxa"/>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占地面积</w:t>
            </w:r>
          </w:p>
        </w:tc>
        <w:tc>
          <w:tcPr>
            <w:tcW w:w="910" w:type="dxa"/>
            <w:gridSpan w:val="2"/>
          </w:tcPr>
          <w:p>
            <w:pPr>
              <w:pStyle w:val="32"/>
              <w:shd w:val="clear" w:color="auto" w:fill="FFFFFF"/>
              <w:spacing w:line="360" w:lineRule="auto"/>
              <w:rPr>
                <w:bCs/>
                <w:color w:val="auto"/>
                <w:highlight w:val="none"/>
                <w:shd w:val="clear" w:color="auto" w:fill="auto"/>
              </w:rPr>
            </w:pPr>
          </w:p>
        </w:tc>
        <w:tc>
          <w:tcPr>
            <w:tcW w:w="1163" w:type="dxa"/>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建筑面积</w:t>
            </w:r>
          </w:p>
        </w:tc>
        <w:tc>
          <w:tcPr>
            <w:tcW w:w="1205" w:type="dxa"/>
            <w:gridSpan w:val="2"/>
          </w:tcPr>
          <w:p>
            <w:pPr>
              <w:pStyle w:val="32"/>
              <w:shd w:val="clear" w:color="auto" w:fill="FFFFFF"/>
              <w:spacing w:line="360" w:lineRule="auto"/>
              <w:ind w:firstLine="480" w:firstLineChars="200"/>
              <w:rPr>
                <w:bCs/>
                <w:color w:val="auto"/>
                <w:highlight w:val="none"/>
                <w:shd w:val="clear" w:color="auto" w:fill="auto"/>
              </w:rPr>
            </w:pPr>
            <w:r>
              <w:rPr>
                <w:rFonts w:hint="eastAsia"/>
                <w:bCs/>
                <w:color w:val="auto"/>
                <w:highlight w:val="none"/>
                <w:shd w:val="clear" w:color="auto" w:fill="auto"/>
              </w:rPr>
              <w:t xml:space="preserve">平方米 </w:t>
            </w:r>
          </w:p>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□自有□租賃</w:t>
            </w:r>
          </w:p>
        </w:tc>
        <w:tc>
          <w:tcPr>
            <w:tcW w:w="2001" w:type="dxa"/>
            <w:gridSpan w:val="3"/>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生产经营场所及场所的设施与设备</w:t>
            </w:r>
          </w:p>
        </w:tc>
        <w:tc>
          <w:tcPr>
            <w:tcW w:w="2151" w:type="dxa"/>
            <w:gridSpan w:val="2"/>
          </w:tcPr>
          <w:p>
            <w:pPr>
              <w:pStyle w:val="32"/>
              <w:shd w:val="clear" w:color="auto" w:fill="FFFFFF"/>
              <w:spacing w:before="0" w:beforeAutospacing="0" w:after="0" w:afterAutospacing="0"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701" w:type="dxa"/>
          </w:tcPr>
          <w:p>
            <w:pPr>
              <w:pStyle w:val="32"/>
              <w:shd w:val="clear" w:color="auto" w:fill="FFFFFF"/>
              <w:spacing w:line="360" w:lineRule="auto"/>
              <w:ind w:left="2"/>
              <w:rPr>
                <w:bCs/>
                <w:color w:val="auto"/>
                <w:spacing w:val="16"/>
                <w:highlight w:val="none"/>
                <w:shd w:val="clear" w:color="auto" w:fill="auto"/>
              </w:rPr>
            </w:pPr>
            <w:r>
              <w:rPr>
                <w:rFonts w:hint="eastAsia"/>
                <w:bCs/>
                <w:color w:val="auto"/>
                <w:spacing w:val="16"/>
                <w:highlight w:val="none"/>
                <w:shd w:val="clear" w:color="auto" w:fill="auto"/>
              </w:rPr>
              <w:t>注册资金</w:t>
            </w:r>
          </w:p>
        </w:tc>
        <w:tc>
          <w:tcPr>
            <w:tcW w:w="910" w:type="dxa"/>
            <w:gridSpan w:val="2"/>
          </w:tcPr>
          <w:p>
            <w:pPr>
              <w:pStyle w:val="32"/>
              <w:shd w:val="clear" w:color="auto" w:fill="FFFFFF"/>
              <w:spacing w:line="360" w:lineRule="auto"/>
              <w:ind w:left="2"/>
              <w:rPr>
                <w:bCs/>
                <w:color w:val="auto"/>
                <w:highlight w:val="none"/>
                <w:shd w:val="clear" w:color="auto" w:fill="auto"/>
              </w:rPr>
            </w:pPr>
          </w:p>
        </w:tc>
        <w:tc>
          <w:tcPr>
            <w:tcW w:w="1163" w:type="dxa"/>
          </w:tcPr>
          <w:p>
            <w:pPr>
              <w:pStyle w:val="32"/>
              <w:shd w:val="clear" w:color="auto" w:fill="FFFFFF"/>
              <w:spacing w:line="360" w:lineRule="auto"/>
              <w:ind w:left="107"/>
              <w:rPr>
                <w:bCs/>
                <w:color w:val="auto"/>
                <w:highlight w:val="none"/>
                <w:shd w:val="clear" w:color="auto" w:fill="auto"/>
              </w:rPr>
            </w:pPr>
            <w:r>
              <w:rPr>
                <w:rFonts w:hint="eastAsia"/>
                <w:bCs/>
                <w:color w:val="auto"/>
                <w:spacing w:val="16"/>
                <w:highlight w:val="none"/>
                <w:shd w:val="clear" w:color="auto" w:fill="auto"/>
              </w:rPr>
              <w:t>注册发证</w:t>
            </w:r>
            <w:r>
              <w:rPr>
                <w:rFonts w:hint="eastAsia"/>
                <w:bCs/>
                <w:color w:val="auto"/>
                <w:spacing w:val="27"/>
                <w:highlight w:val="none"/>
                <w:shd w:val="clear" w:color="auto" w:fill="auto"/>
              </w:rPr>
              <w:t>机关</w:t>
            </w:r>
          </w:p>
        </w:tc>
        <w:tc>
          <w:tcPr>
            <w:tcW w:w="3206" w:type="dxa"/>
            <w:gridSpan w:val="5"/>
          </w:tcPr>
          <w:p>
            <w:pPr>
              <w:widowControl/>
              <w:spacing w:line="360" w:lineRule="auto"/>
              <w:jc w:val="left"/>
              <w:rPr>
                <w:rFonts w:ascii="宋体" w:hAnsi="宋体" w:cs="宋体"/>
                <w:bCs/>
                <w:color w:val="auto"/>
                <w:kern w:val="0"/>
                <w:sz w:val="24"/>
                <w:highlight w:val="none"/>
                <w:shd w:val="clear" w:color="auto" w:fill="auto"/>
              </w:rPr>
            </w:pPr>
          </w:p>
          <w:p>
            <w:pPr>
              <w:pStyle w:val="32"/>
              <w:shd w:val="clear" w:color="auto" w:fill="FFFFFF"/>
              <w:spacing w:line="360" w:lineRule="auto"/>
              <w:ind w:left="107"/>
              <w:rPr>
                <w:bCs/>
                <w:color w:val="auto"/>
                <w:highlight w:val="none"/>
                <w:shd w:val="clear" w:color="auto" w:fill="auto"/>
              </w:rPr>
            </w:pPr>
          </w:p>
        </w:tc>
        <w:tc>
          <w:tcPr>
            <w:tcW w:w="1218" w:type="dxa"/>
          </w:tcPr>
          <w:p>
            <w:pPr>
              <w:pStyle w:val="32"/>
              <w:shd w:val="clear" w:color="auto" w:fill="FFFFFF"/>
              <w:spacing w:line="360" w:lineRule="auto"/>
              <w:ind w:left="107"/>
              <w:rPr>
                <w:bCs/>
                <w:color w:val="auto"/>
                <w:highlight w:val="none"/>
                <w:shd w:val="clear" w:color="auto" w:fill="auto"/>
              </w:rPr>
            </w:pPr>
            <w:r>
              <w:rPr>
                <w:rFonts w:hint="eastAsia"/>
                <w:bCs/>
                <w:color w:val="auto"/>
                <w:highlight w:val="none"/>
                <w:shd w:val="clear" w:color="auto" w:fill="auto"/>
              </w:rPr>
              <w:t>公司成</w:t>
            </w:r>
            <w:r>
              <w:rPr>
                <w:rFonts w:hint="eastAsia"/>
                <w:bCs/>
                <w:color w:val="auto"/>
                <w:spacing w:val="12"/>
                <w:highlight w:val="none"/>
                <w:shd w:val="clear" w:color="auto" w:fill="auto"/>
              </w:rPr>
              <w:t>立时间</w:t>
            </w:r>
          </w:p>
        </w:tc>
        <w:tc>
          <w:tcPr>
            <w:tcW w:w="933" w:type="dxa"/>
          </w:tcPr>
          <w:p>
            <w:pPr>
              <w:pStyle w:val="32"/>
              <w:shd w:val="clear" w:color="auto" w:fill="FFFFFF"/>
              <w:spacing w:line="360" w:lineRule="auto"/>
              <w:ind w:left="107"/>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701" w:type="dxa"/>
          </w:tcPr>
          <w:p>
            <w:pPr>
              <w:pStyle w:val="32"/>
              <w:shd w:val="clear" w:color="auto" w:fill="FFFFFF"/>
              <w:spacing w:line="360" w:lineRule="auto"/>
              <w:ind w:left="2"/>
              <w:rPr>
                <w:bCs/>
                <w:color w:val="auto"/>
                <w:highlight w:val="none"/>
                <w:shd w:val="clear" w:color="auto" w:fill="auto"/>
              </w:rPr>
            </w:pPr>
            <w:r>
              <w:rPr>
                <w:rFonts w:hint="eastAsia"/>
                <w:bCs/>
                <w:color w:val="auto"/>
                <w:highlight w:val="none"/>
                <w:shd w:val="clear" w:color="auto" w:fill="auto"/>
              </w:rPr>
              <w:t>核准经营范围</w:t>
            </w:r>
          </w:p>
        </w:tc>
        <w:tc>
          <w:tcPr>
            <w:tcW w:w="7430" w:type="dxa"/>
            <w:gridSpan w:val="10"/>
          </w:tcPr>
          <w:p>
            <w:pPr>
              <w:pStyle w:val="32"/>
              <w:shd w:val="clear" w:color="auto" w:fill="FFFFFF"/>
              <w:spacing w:line="360" w:lineRule="auto"/>
              <w:ind w:left="107"/>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8131" w:type="dxa"/>
            <w:gridSpan w:val="11"/>
          </w:tcPr>
          <w:p>
            <w:pPr>
              <w:pStyle w:val="32"/>
              <w:shd w:val="clear" w:color="auto" w:fill="FFFFFF"/>
              <w:spacing w:line="360" w:lineRule="auto"/>
              <w:rPr>
                <w:bCs/>
                <w:color w:val="auto"/>
                <w:spacing w:val="13"/>
                <w:highlight w:val="none"/>
                <w:shd w:val="clear" w:color="auto" w:fill="auto"/>
              </w:rPr>
            </w:pPr>
            <w:r>
              <w:rPr>
                <w:rFonts w:hint="eastAsia"/>
                <w:bCs/>
                <w:color w:val="auto"/>
                <w:spacing w:val="13"/>
                <w:highlight w:val="none"/>
                <w:shd w:val="clear" w:color="auto" w:fill="auto"/>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2" w:type="dxa"/>
            <w:vMerge w:val="restart"/>
          </w:tcPr>
          <w:p>
            <w:pPr>
              <w:pStyle w:val="32"/>
              <w:shd w:val="clear" w:color="auto" w:fill="FFFFFF"/>
              <w:spacing w:line="360" w:lineRule="auto"/>
              <w:ind w:left="107"/>
              <w:rPr>
                <w:bCs/>
                <w:color w:val="auto"/>
                <w:highlight w:val="none"/>
                <w:shd w:val="clear" w:color="auto" w:fill="auto"/>
              </w:rPr>
            </w:pPr>
            <w:r>
              <w:rPr>
                <w:bCs/>
                <w:color w:val="auto"/>
                <w:highlight w:val="none"/>
                <w:shd w:val="clear" w:color="auto" w:fill="auto"/>
              </w:rPr>
              <w:t>2</w:t>
            </w:r>
            <w:r>
              <w:rPr>
                <w:rFonts w:hint="eastAsia"/>
                <w:bCs/>
                <w:color w:val="auto"/>
                <w:highlight w:val="none"/>
                <w:shd w:val="clear" w:color="auto" w:fill="auto"/>
              </w:rPr>
              <w:t>．</w:t>
            </w:r>
          </w:p>
          <w:p>
            <w:pPr>
              <w:pStyle w:val="32"/>
              <w:shd w:val="clear" w:color="auto" w:fill="FFFFFF"/>
              <w:spacing w:line="360" w:lineRule="auto"/>
              <w:ind w:left="107"/>
              <w:rPr>
                <w:bCs/>
                <w:color w:val="auto"/>
                <w:spacing w:val="16"/>
                <w:highlight w:val="none"/>
                <w:shd w:val="clear" w:color="auto" w:fill="auto"/>
              </w:rPr>
            </w:pPr>
            <w:r>
              <w:rPr>
                <w:rFonts w:hint="eastAsia"/>
                <w:bCs/>
                <w:color w:val="auto"/>
                <w:highlight w:val="none"/>
                <w:shd w:val="clear" w:color="auto" w:fill="auto"/>
              </w:rPr>
              <w:t>企</w:t>
            </w:r>
            <w:r>
              <w:rPr>
                <w:rFonts w:hint="eastAsia"/>
                <w:bCs/>
                <w:color w:val="auto"/>
                <w:spacing w:val="12"/>
                <w:highlight w:val="none"/>
                <w:shd w:val="clear" w:color="auto" w:fill="auto"/>
              </w:rPr>
              <w:t>业有关资质获证情况</w:t>
            </w:r>
          </w:p>
        </w:tc>
        <w:tc>
          <w:tcPr>
            <w:tcW w:w="1553" w:type="dxa"/>
            <w:gridSpan w:val="2"/>
            <w:vMerge w:val="restart"/>
          </w:tcPr>
          <w:p>
            <w:pPr>
              <w:pStyle w:val="32"/>
              <w:shd w:val="clear" w:color="auto" w:fill="FFFFFF"/>
              <w:spacing w:before="0" w:beforeAutospacing="0" w:after="0" w:afterAutospacing="0" w:line="360" w:lineRule="auto"/>
              <w:rPr>
                <w:bCs/>
                <w:color w:val="auto"/>
                <w:spacing w:val="16"/>
                <w:highlight w:val="none"/>
                <w:shd w:val="clear" w:color="auto" w:fill="auto"/>
              </w:rPr>
            </w:pPr>
            <w:r>
              <w:rPr>
                <w:rFonts w:hint="eastAsia"/>
                <w:bCs/>
                <w:color w:val="auto"/>
                <w:spacing w:val="12"/>
                <w:highlight w:val="none"/>
                <w:shd w:val="clear" w:color="auto" w:fill="auto"/>
              </w:rPr>
              <w:t>产品生产许可证情况</w:t>
            </w:r>
            <w:r>
              <w:rPr>
                <w:rFonts w:hint="eastAsia"/>
                <w:bCs/>
                <w:color w:val="auto"/>
                <w:spacing w:val="41"/>
                <w:highlight w:val="none"/>
                <w:shd w:val="clear" w:color="auto" w:fill="auto"/>
              </w:rPr>
              <w:t>（对需获得生产许可证的</w:t>
            </w:r>
            <w:r>
              <w:rPr>
                <w:rFonts w:hint="eastAsia"/>
                <w:bCs/>
                <w:color w:val="auto"/>
                <w:spacing w:val="11"/>
                <w:highlight w:val="none"/>
                <w:shd w:val="clear" w:color="auto" w:fill="auto"/>
              </w:rPr>
              <w:t>产品要填写此栏）</w:t>
            </w:r>
          </w:p>
        </w:tc>
        <w:tc>
          <w:tcPr>
            <w:tcW w:w="1333" w:type="dxa"/>
            <w:gridSpan w:val="3"/>
          </w:tcPr>
          <w:p>
            <w:pPr>
              <w:pStyle w:val="32"/>
              <w:shd w:val="clear" w:color="auto" w:fill="FFFFFF"/>
              <w:spacing w:line="360" w:lineRule="auto"/>
              <w:ind w:right="-78" w:rightChars="-37"/>
              <w:rPr>
                <w:bCs/>
                <w:color w:val="auto"/>
                <w:spacing w:val="16"/>
                <w:highlight w:val="none"/>
                <w:shd w:val="clear" w:color="auto" w:fill="auto"/>
              </w:rPr>
            </w:pPr>
            <w:r>
              <w:rPr>
                <w:rFonts w:hint="eastAsia"/>
                <w:bCs/>
                <w:color w:val="auto"/>
                <w:spacing w:val="16"/>
                <w:highlight w:val="none"/>
                <w:shd w:val="clear" w:color="auto" w:fill="auto"/>
              </w:rPr>
              <w:t>产品名称</w:t>
            </w:r>
          </w:p>
        </w:tc>
        <w:tc>
          <w:tcPr>
            <w:tcW w:w="1418" w:type="dxa"/>
            <w:gridSpan w:val="2"/>
          </w:tcPr>
          <w:p>
            <w:pPr>
              <w:pStyle w:val="32"/>
              <w:shd w:val="clear" w:color="auto" w:fill="FFFFFF"/>
              <w:spacing w:before="0" w:beforeAutospacing="0" w:after="0" w:afterAutospacing="0" w:line="360" w:lineRule="auto"/>
              <w:rPr>
                <w:bCs/>
                <w:color w:val="auto"/>
                <w:highlight w:val="none"/>
                <w:shd w:val="clear" w:color="auto" w:fill="auto"/>
              </w:rPr>
            </w:pPr>
            <w:r>
              <w:rPr>
                <w:rFonts w:hint="eastAsia"/>
                <w:bCs/>
                <w:color w:val="auto"/>
                <w:spacing w:val="16"/>
                <w:highlight w:val="none"/>
                <w:shd w:val="clear" w:color="auto" w:fill="auto"/>
              </w:rPr>
              <w:t>发证机关</w:t>
            </w:r>
          </w:p>
        </w:tc>
        <w:tc>
          <w:tcPr>
            <w:tcW w:w="1276" w:type="dxa"/>
          </w:tcPr>
          <w:p>
            <w:pPr>
              <w:pStyle w:val="32"/>
              <w:shd w:val="clear" w:color="auto" w:fill="FFFFFF"/>
              <w:spacing w:line="360" w:lineRule="auto"/>
              <w:jc w:val="center"/>
              <w:rPr>
                <w:bCs/>
                <w:color w:val="auto"/>
                <w:highlight w:val="none"/>
                <w:shd w:val="clear" w:color="auto" w:fill="auto"/>
              </w:rPr>
            </w:pPr>
            <w:r>
              <w:rPr>
                <w:rFonts w:hint="eastAsia"/>
                <w:bCs/>
                <w:color w:val="auto"/>
                <w:spacing w:val="27"/>
                <w:highlight w:val="none"/>
                <w:shd w:val="clear" w:color="auto" w:fill="auto"/>
              </w:rPr>
              <w:t>编号</w:t>
            </w:r>
          </w:p>
        </w:tc>
        <w:tc>
          <w:tcPr>
            <w:tcW w:w="1618" w:type="dxa"/>
            <w:gridSpan w:val="2"/>
          </w:tcPr>
          <w:p>
            <w:pPr>
              <w:pStyle w:val="32"/>
              <w:shd w:val="clear" w:color="auto" w:fill="FFFFFF"/>
              <w:spacing w:line="360" w:lineRule="auto"/>
              <w:jc w:val="center"/>
              <w:rPr>
                <w:bCs/>
                <w:color w:val="auto"/>
                <w:highlight w:val="none"/>
                <w:shd w:val="clear" w:color="auto" w:fill="auto"/>
              </w:rPr>
            </w:pPr>
            <w:r>
              <w:rPr>
                <w:rFonts w:hint="eastAsia"/>
                <w:bCs/>
                <w:color w:val="auto"/>
                <w:spacing w:val="16"/>
                <w:highlight w:val="none"/>
                <w:shd w:val="clear" w:color="auto" w:fill="auto"/>
              </w:rPr>
              <w:t>发证时间</w:t>
            </w:r>
          </w:p>
        </w:tc>
        <w:tc>
          <w:tcPr>
            <w:tcW w:w="933" w:type="dxa"/>
          </w:tcPr>
          <w:p>
            <w:pPr>
              <w:pStyle w:val="32"/>
              <w:shd w:val="clear" w:color="auto" w:fill="FFFFFF"/>
              <w:spacing w:before="0" w:beforeAutospacing="0" w:after="0" w:afterAutospacing="0" w:line="360" w:lineRule="auto"/>
              <w:jc w:val="center"/>
              <w:rPr>
                <w:bCs/>
                <w:color w:val="auto"/>
                <w:highlight w:val="none"/>
                <w:shd w:val="clear" w:color="auto" w:fill="auto"/>
              </w:rPr>
            </w:pPr>
            <w:r>
              <w:rPr>
                <w:rFonts w:hint="eastAsia"/>
                <w:bCs/>
                <w:color w:val="auto"/>
                <w:spacing w:val="27"/>
                <w:highlight w:val="none"/>
                <w:shd w:val="clear" w:color="auto" w:fill="auto"/>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1553" w:type="dxa"/>
            <w:gridSpan w:val="2"/>
            <w:vMerge w:val="continue"/>
          </w:tcPr>
          <w:p>
            <w:pPr>
              <w:pStyle w:val="32"/>
              <w:shd w:val="clear" w:color="auto" w:fill="FFFFFF"/>
              <w:spacing w:line="360" w:lineRule="auto"/>
              <w:rPr>
                <w:bCs/>
                <w:color w:val="auto"/>
                <w:highlight w:val="none"/>
                <w:shd w:val="clear" w:color="auto" w:fill="auto"/>
              </w:rPr>
            </w:pPr>
          </w:p>
        </w:tc>
        <w:tc>
          <w:tcPr>
            <w:tcW w:w="1333" w:type="dxa"/>
            <w:gridSpan w:val="3"/>
          </w:tcPr>
          <w:p>
            <w:pPr>
              <w:pStyle w:val="32"/>
              <w:shd w:val="clear" w:color="auto" w:fill="FFFFFF"/>
              <w:spacing w:line="360" w:lineRule="auto"/>
              <w:rPr>
                <w:bCs/>
                <w:color w:val="auto"/>
                <w:highlight w:val="none"/>
                <w:shd w:val="clear" w:color="auto" w:fill="auto"/>
              </w:rPr>
            </w:pPr>
          </w:p>
        </w:tc>
        <w:tc>
          <w:tcPr>
            <w:tcW w:w="1418" w:type="dxa"/>
            <w:gridSpan w:val="2"/>
          </w:tcPr>
          <w:p>
            <w:pPr>
              <w:pStyle w:val="32"/>
              <w:shd w:val="clear" w:color="auto" w:fill="FFFFFF"/>
              <w:spacing w:line="360" w:lineRule="auto"/>
              <w:rPr>
                <w:bCs/>
                <w:color w:val="auto"/>
                <w:highlight w:val="none"/>
                <w:shd w:val="clear" w:color="auto" w:fill="auto"/>
              </w:rPr>
            </w:pPr>
          </w:p>
        </w:tc>
        <w:tc>
          <w:tcPr>
            <w:tcW w:w="1276" w:type="dxa"/>
          </w:tcPr>
          <w:p>
            <w:pPr>
              <w:pStyle w:val="32"/>
              <w:shd w:val="clear" w:color="auto" w:fill="FFFFFF"/>
              <w:spacing w:line="360" w:lineRule="auto"/>
              <w:rPr>
                <w:bCs/>
                <w:color w:val="auto"/>
                <w:highlight w:val="none"/>
                <w:shd w:val="clear" w:color="auto" w:fill="auto"/>
              </w:rPr>
            </w:pPr>
          </w:p>
        </w:tc>
        <w:tc>
          <w:tcPr>
            <w:tcW w:w="2551" w:type="dxa"/>
            <w:gridSpan w:val="3"/>
          </w:tcPr>
          <w:p>
            <w:pPr>
              <w:pStyle w:val="32"/>
              <w:shd w:val="clear" w:color="auto" w:fill="FFFFFF"/>
              <w:spacing w:line="360" w:lineRule="auto"/>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2" w:type="dxa"/>
            <w:vMerge w:val="continue"/>
          </w:tcPr>
          <w:p>
            <w:pPr>
              <w:pStyle w:val="32"/>
              <w:shd w:val="clear" w:color="auto" w:fill="FFFFFF"/>
              <w:spacing w:line="360" w:lineRule="auto"/>
              <w:ind w:left="107"/>
              <w:rPr>
                <w:bCs/>
                <w:color w:val="auto"/>
                <w:spacing w:val="16"/>
                <w:highlight w:val="none"/>
                <w:shd w:val="clear" w:color="auto" w:fill="auto"/>
              </w:rPr>
            </w:pPr>
          </w:p>
        </w:tc>
        <w:tc>
          <w:tcPr>
            <w:tcW w:w="1553" w:type="dxa"/>
            <w:gridSpan w:val="2"/>
          </w:tcPr>
          <w:p>
            <w:pPr>
              <w:pStyle w:val="32"/>
              <w:shd w:val="clear" w:color="auto" w:fill="FFFFFF"/>
              <w:spacing w:before="0" w:beforeAutospacing="0" w:after="0" w:afterAutospacing="0" w:line="360" w:lineRule="auto"/>
              <w:ind w:right="-107" w:rightChars="-51"/>
              <w:rPr>
                <w:bCs/>
                <w:color w:val="auto"/>
                <w:spacing w:val="41"/>
                <w:highlight w:val="none"/>
                <w:shd w:val="clear" w:color="auto" w:fill="auto"/>
              </w:rPr>
            </w:pPr>
            <w:r>
              <w:rPr>
                <w:rFonts w:hint="eastAsia"/>
                <w:bCs/>
                <w:color w:val="auto"/>
                <w:spacing w:val="41"/>
                <w:highlight w:val="none"/>
                <w:shd w:val="clear" w:color="auto" w:fill="auto"/>
              </w:rPr>
              <w:t>企业通过质量体系、环保</w:t>
            </w:r>
            <w:r>
              <w:rPr>
                <w:rFonts w:hint="eastAsia"/>
                <w:bCs/>
                <w:color w:val="auto"/>
                <w:spacing w:val="11"/>
                <w:highlight w:val="none"/>
                <w:shd w:val="clear" w:color="auto" w:fill="auto"/>
              </w:rPr>
              <w:t>体系、计量等认证情况</w:t>
            </w:r>
          </w:p>
        </w:tc>
        <w:tc>
          <w:tcPr>
            <w:tcW w:w="6578" w:type="dxa"/>
            <w:gridSpan w:val="9"/>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62" w:type="dxa"/>
            <w:vMerge w:val="continue"/>
          </w:tcPr>
          <w:p>
            <w:pPr>
              <w:pStyle w:val="32"/>
              <w:shd w:val="clear" w:color="auto" w:fill="FFFFFF"/>
              <w:spacing w:line="360" w:lineRule="auto"/>
              <w:ind w:left="107"/>
              <w:rPr>
                <w:bCs/>
                <w:color w:val="auto"/>
                <w:spacing w:val="27"/>
                <w:highlight w:val="none"/>
                <w:shd w:val="clear" w:color="auto" w:fill="auto"/>
              </w:rPr>
            </w:pPr>
          </w:p>
        </w:tc>
        <w:tc>
          <w:tcPr>
            <w:tcW w:w="1553" w:type="dxa"/>
            <w:gridSpan w:val="2"/>
          </w:tcPr>
          <w:p>
            <w:pPr>
              <w:pStyle w:val="32"/>
              <w:shd w:val="clear" w:color="auto" w:fill="FFFFFF"/>
              <w:spacing w:line="360" w:lineRule="auto"/>
              <w:rPr>
                <w:bCs/>
                <w:color w:val="auto"/>
                <w:spacing w:val="16"/>
                <w:highlight w:val="none"/>
                <w:shd w:val="clear" w:color="auto" w:fill="auto"/>
              </w:rPr>
            </w:pPr>
            <w:r>
              <w:rPr>
                <w:rFonts w:hint="eastAsia"/>
                <w:bCs/>
                <w:color w:val="auto"/>
                <w:spacing w:val="10"/>
                <w:highlight w:val="none"/>
                <w:shd w:val="clear" w:color="auto" w:fill="auto"/>
              </w:rPr>
              <w:t>企业获得专利情况</w:t>
            </w:r>
          </w:p>
        </w:tc>
        <w:tc>
          <w:tcPr>
            <w:tcW w:w="6578" w:type="dxa"/>
            <w:gridSpan w:val="9"/>
          </w:tcPr>
          <w:p>
            <w:pPr>
              <w:pStyle w:val="32"/>
              <w:shd w:val="clear" w:color="auto" w:fill="FFFFFF"/>
              <w:spacing w:line="360" w:lineRule="auto"/>
              <w:rPr>
                <w:bCs/>
                <w:color w:val="auto"/>
                <w:spacing w:val="16"/>
                <w:highlight w:val="none"/>
                <w:shd w:val="clear" w:color="auto" w:fill="auto"/>
              </w:rPr>
            </w:pPr>
          </w:p>
        </w:tc>
      </w:tr>
    </w:tbl>
    <w:p>
      <w:pPr>
        <w:pStyle w:val="32"/>
        <w:shd w:val="clear" w:color="auto" w:fill="FFFFFF"/>
        <w:spacing w:before="0" w:beforeAutospacing="0" w:after="0" w:afterAutospacing="0" w:line="360" w:lineRule="auto"/>
        <w:rPr>
          <w:rFonts w:ascii="仿宋_GB2312" w:eastAsia="仿宋_GB2312"/>
          <w:color w:val="auto"/>
          <w:highlight w:val="none"/>
          <w:shd w:val="clear" w:color="auto" w:fill="auto"/>
        </w:rPr>
      </w:pPr>
    </w:p>
    <w:p>
      <w:pPr>
        <w:pStyle w:val="32"/>
        <w:shd w:val="clear" w:color="auto" w:fill="FFFFFF"/>
        <w:spacing w:before="0" w:beforeAutospacing="0" w:after="0" w:afterAutospacing="0" w:line="360" w:lineRule="auto"/>
        <w:rPr>
          <w:b/>
          <w:color w:val="auto"/>
          <w:sz w:val="21"/>
          <w:szCs w:val="21"/>
          <w:highlight w:val="none"/>
          <w:shd w:val="clear" w:color="auto" w:fill="auto"/>
        </w:rPr>
      </w:pPr>
      <w:r>
        <w:rPr>
          <w:rFonts w:hint="eastAsia"/>
          <w:b/>
          <w:color w:val="auto"/>
          <w:sz w:val="21"/>
          <w:szCs w:val="21"/>
          <w:highlight w:val="none"/>
          <w:shd w:val="clear" w:color="auto" w:fill="auto"/>
        </w:rPr>
        <w:t>要求：</w:t>
      </w:r>
    </w:p>
    <w:p>
      <w:pPr>
        <w:pStyle w:val="32"/>
        <w:shd w:val="clear" w:color="auto" w:fill="FFFFFF"/>
        <w:spacing w:before="0" w:beforeAutospacing="0" w:after="0" w:afterAutospacing="0" w:line="360" w:lineRule="auto"/>
        <w:ind w:firstLine="424" w:firstLineChars="202"/>
        <w:rPr>
          <w:color w:val="auto"/>
          <w:sz w:val="21"/>
          <w:szCs w:val="21"/>
          <w:highlight w:val="none"/>
          <w:shd w:val="clear" w:color="auto" w:fill="auto"/>
        </w:rPr>
      </w:pPr>
      <w:r>
        <w:rPr>
          <w:rFonts w:hint="eastAsia" w:ascii="仿宋_GB2312" w:eastAsia="仿宋_GB2312"/>
          <w:color w:val="auto"/>
          <w:sz w:val="21"/>
          <w:szCs w:val="21"/>
          <w:highlight w:val="none"/>
          <w:shd w:val="clear" w:color="auto" w:fill="auto"/>
        </w:rPr>
        <w:t>1.</w:t>
      </w:r>
      <w:r>
        <w:rPr>
          <w:rFonts w:hint="eastAsia"/>
          <w:color w:val="auto"/>
          <w:sz w:val="21"/>
          <w:szCs w:val="21"/>
          <w:highlight w:val="none"/>
          <w:shd w:val="clear" w:color="auto" w:fill="auto"/>
        </w:rPr>
        <w:t>姓名栏必须将所有股东都统计在内，若非股份公司此行（第三行）无需填写；</w:t>
      </w:r>
    </w:p>
    <w:p>
      <w:pPr>
        <w:spacing w:line="360" w:lineRule="auto"/>
        <w:ind w:firstLine="424" w:firstLineChars="177"/>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投标人名称（盖章）：</w:t>
      </w:r>
    </w:p>
    <w:p>
      <w:pPr>
        <w:spacing w:line="360" w:lineRule="auto"/>
        <w:ind w:firstLine="424" w:firstLineChars="177"/>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投标人代表签字或盖章：</w:t>
      </w:r>
    </w:p>
    <w:p>
      <w:pPr>
        <w:spacing w:line="360" w:lineRule="auto"/>
        <w:ind w:firstLine="424" w:firstLineChars="177"/>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职        务：</w:t>
      </w:r>
    </w:p>
    <w:p>
      <w:pPr>
        <w:pStyle w:val="32"/>
        <w:shd w:val="clear" w:color="auto" w:fill="FFFFFF"/>
        <w:spacing w:before="0" w:beforeAutospacing="0" w:after="0" w:afterAutospacing="0" w:line="360" w:lineRule="auto"/>
        <w:ind w:firstLine="424" w:firstLineChars="177"/>
        <w:rPr>
          <w:b/>
          <w:bCs/>
          <w:color w:val="auto"/>
          <w:spacing w:val="11"/>
          <w:highlight w:val="none"/>
          <w:shd w:val="clear" w:color="auto" w:fill="auto"/>
        </w:rPr>
      </w:pPr>
      <w:r>
        <w:rPr>
          <w:rFonts w:hint="eastAsia"/>
          <w:color w:val="auto"/>
          <w:highlight w:val="none"/>
          <w:shd w:val="clear" w:color="auto" w:fill="auto"/>
        </w:rPr>
        <w:t>日        期：：</w:t>
      </w:r>
    </w:p>
    <w:p>
      <w:pPr>
        <w:spacing w:line="360" w:lineRule="auto"/>
        <w:rPr>
          <w:rFonts w:ascii="宋体" w:hAnsi="宋体"/>
          <w:b/>
          <w:color w:val="auto"/>
          <w:sz w:val="24"/>
          <w:highlight w:val="none"/>
          <w:shd w:val="clear" w:color="auto" w:fill="auto"/>
        </w:rPr>
      </w:pPr>
    </w:p>
    <w:p>
      <w:pPr>
        <w:spacing w:line="360" w:lineRule="auto"/>
        <w:ind w:firstLine="435"/>
        <w:rPr>
          <w:rFonts w:hint="eastAsia" w:ascii="宋体" w:hAnsi="宋体"/>
          <w:b/>
          <w:color w:val="auto"/>
          <w:sz w:val="28"/>
          <w:highlight w:val="none"/>
          <w:shd w:val="clear" w:color="auto" w:fill="auto"/>
        </w:rPr>
      </w:pPr>
    </w:p>
    <w:p>
      <w:pPr>
        <w:spacing w:line="360" w:lineRule="auto"/>
        <w:ind w:firstLine="435"/>
        <w:rPr>
          <w:rFonts w:hint="eastAsia" w:ascii="宋体" w:hAnsi="宋体"/>
          <w:b/>
          <w:color w:val="auto"/>
          <w:sz w:val="28"/>
          <w:highlight w:val="none"/>
          <w:shd w:val="clear" w:color="auto" w:fill="auto"/>
        </w:rPr>
      </w:pPr>
    </w:p>
    <w:p>
      <w:pPr>
        <w:spacing w:line="360" w:lineRule="auto"/>
        <w:ind w:firstLine="435"/>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pStyle w:val="11"/>
        <w:rPr>
          <w:rFonts w:hint="eastAsia"/>
          <w:color w:val="auto"/>
          <w:highlight w:val="none"/>
        </w:rPr>
      </w:pPr>
      <w:r>
        <w:rPr>
          <w:rFonts w:hint="eastAsia" w:ascii="宋体" w:hAnsi="宋体"/>
          <w:color w:val="auto"/>
          <w:sz w:val="28"/>
          <w:szCs w:val="28"/>
          <w:highlight w:val="none"/>
          <w:shd w:val="clear" w:color="auto" w:fill="auto"/>
          <w:lang w:val="en-US" w:eastAsia="zh-CN"/>
        </w:rPr>
        <w:t>附件6</w:t>
      </w:r>
    </w:p>
    <w:p>
      <w:pPr>
        <w:pStyle w:val="11"/>
        <w:ind w:left="0" w:leftChars="0" w:firstLine="0" w:firstLineChars="0"/>
        <w:jc w:val="center"/>
        <w:rPr>
          <w:rFonts w:hint="eastAsia" w:ascii="宋体" w:hAnsi="宋体"/>
          <w:b/>
          <w:bCs/>
          <w:color w:val="auto"/>
          <w:sz w:val="28"/>
          <w:szCs w:val="28"/>
          <w:highlight w:val="none"/>
          <w:u w:val="none"/>
          <w:lang w:val="en-US" w:eastAsia="zh-CN"/>
        </w:rPr>
      </w:pPr>
      <w:r>
        <w:rPr>
          <w:rFonts w:hint="eastAsia" w:ascii="宋体" w:hAnsi="宋体"/>
          <w:b/>
          <w:bCs/>
          <w:color w:val="auto"/>
          <w:sz w:val="28"/>
          <w:szCs w:val="28"/>
          <w:highlight w:val="none"/>
          <w:lang w:eastAsia="zh-CN"/>
        </w:rPr>
        <w:t>得分自查表</w:t>
      </w:r>
    </w:p>
    <w:tbl>
      <w:tblPr>
        <w:tblStyle w:val="2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49"/>
        <w:gridCol w:w="738"/>
        <w:gridCol w:w="524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2" w:type="dxa"/>
            <w:vAlign w:val="center"/>
          </w:tcPr>
          <w:p>
            <w:pPr>
              <w:spacing w:line="320" w:lineRule="exact"/>
              <w:ind w:right="-283" w:rightChars="-135"/>
              <w:jc w:val="center"/>
              <w:rPr>
                <w:rFonts w:ascii="宋体" w:hAnsi="宋体" w:cs="宋体"/>
                <w:b/>
                <w:color w:val="auto"/>
                <w:sz w:val="24"/>
                <w:highlight w:val="none"/>
              </w:rPr>
            </w:pPr>
          </w:p>
        </w:tc>
        <w:tc>
          <w:tcPr>
            <w:tcW w:w="7835" w:type="dxa"/>
            <w:gridSpan w:val="3"/>
            <w:vAlign w:val="center"/>
          </w:tcPr>
          <w:p>
            <w:pPr>
              <w:spacing w:line="320" w:lineRule="exact"/>
              <w:ind w:right="-283" w:rightChars="-135"/>
              <w:jc w:val="center"/>
              <w:rPr>
                <w:rFonts w:ascii="宋体" w:hAnsi="宋体" w:cs="宋体"/>
                <w:b/>
                <w:color w:val="auto"/>
                <w:sz w:val="24"/>
                <w:highlight w:val="none"/>
              </w:rPr>
            </w:pPr>
            <w:r>
              <w:rPr>
                <w:rFonts w:hint="eastAsia" w:ascii="宋体" w:hAnsi="宋体" w:cs="宋体"/>
                <w:color w:val="auto"/>
                <w:kern w:val="0"/>
                <w:sz w:val="24"/>
                <w:highlight w:val="none"/>
                <w:lang w:val="zh-CN"/>
              </w:rPr>
              <w:t>商务技术部分（</w:t>
            </w:r>
            <w:r>
              <w:rPr>
                <w:rFonts w:hint="eastAsia" w:ascii="宋体" w:hAnsi="宋体" w:cs="宋体"/>
                <w:color w:val="auto"/>
                <w:kern w:val="0"/>
                <w:sz w:val="24"/>
                <w:highlight w:val="none"/>
                <w:lang w:val="en-US" w:eastAsia="zh-CN"/>
              </w:rPr>
              <w:t>80</w:t>
            </w:r>
            <w:r>
              <w:rPr>
                <w:rFonts w:hint="eastAsia" w:ascii="宋体" w:hAnsi="宋体" w:cs="宋体"/>
                <w:color w:val="auto"/>
                <w:kern w:val="0"/>
                <w:sz w:val="24"/>
                <w:highlight w:val="none"/>
                <w:lang w:val="zh-CN"/>
              </w:rPr>
              <w:t>分）</w:t>
            </w:r>
          </w:p>
        </w:tc>
        <w:tc>
          <w:tcPr>
            <w:tcW w:w="1225" w:type="dxa"/>
            <w:vAlign w:val="center"/>
          </w:tcPr>
          <w:p>
            <w:pPr>
              <w:spacing w:line="320" w:lineRule="exact"/>
              <w:ind w:right="-283" w:rightChars="-135"/>
              <w:jc w:val="center"/>
              <w:rPr>
                <w:rFonts w:hint="default" w:ascii="宋体" w:hAnsi="宋体" w:eastAsia="宋体" w:cs="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849" w:type="dxa"/>
            <w:shd w:val="clear" w:color="000000" w:fill="FFFFFF"/>
            <w:vAlign w:val="center"/>
          </w:tcPr>
          <w:p>
            <w:pPr>
              <w:autoSpaceDE w:val="0"/>
              <w:autoSpaceDN w:val="0"/>
              <w:adjustRightInd w:val="0"/>
              <w:spacing w:before="48"/>
              <w:jc w:val="center"/>
              <w:rPr>
                <w:rFonts w:cs="仿宋"/>
                <w:color w:val="auto"/>
                <w:sz w:val="24"/>
                <w:highlight w:val="none"/>
              </w:rPr>
            </w:pPr>
            <w:r>
              <w:rPr>
                <w:rFonts w:hint="eastAsia" w:cs="仿宋"/>
                <w:color w:val="auto"/>
                <w:sz w:val="24"/>
                <w:highlight w:val="none"/>
              </w:rPr>
              <w:t>评审要素</w:t>
            </w:r>
          </w:p>
        </w:tc>
        <w:tc>
          <w:tcPr>
            <w:tcW w:w="738" w:type="dxa"/>
            <w:shd w:val="clear" w:color="000000" w:fill="FFFFFF"/>
            <w:vAlign w:val="center"/>
          </w:tcPr>
          <w:p>
            <w:pPr>
              <w:autoSpaceDE w:val="0"/>
              <w:autoSpaceDN w:val="0"/>
              <w:adjustRightInd w:val="0"/>
              <w:jc w:val="center"/>
              <w:rPr>
                <w:rFonts w:cs="仿宋"/>
                <w:color w:val="auto"/>
                <w:sz w:val="24"/>
                <w:highlight w:val="none"/>
              </w:rPr>
            </w:pPr>
            <w:r>
              <w:rPr>
                <w:rFonts w:hint="eastAsia" w:cs="仿宋"/>
                <w:color w:val="auto"/>
                <w:sz w:val="24"/>
                <w:highlight w:val="none"/>
              </w:rPr>
              <w:t>分值</w:t>
            </w:r>
          </w:p>
        </w:tc>
        <w:tc>
          <w:tcPr>
            <w:tcW w:w="5248" w:type="dxa"/>
            <w:shd w:val="clear" w:color="000000" w:fill="FFFFFF"/>
            <w:vAlign w:val="center"/>
          </w:tcPr>
          <w:p>
            <w:pPr>
              <w:autoSpaceDE w:val="0"/>
              <w:autoSpaceDN w:val="0"/>
              <w:adjustRightInd w:val="0"/>
              <w:spacing w:before="48"/>
              <w:jc w:val="center"/>
              <w:rPr>
                <w:rFonts w:cs="仿宋"/>
                <w:color w:val="auto"/>
                <w:sz w:val="24"/>
                <w:highlight w:val="none"/>
              </w:rPr>
            </w:pPr>
            <w:r>
              <w:rPr>
                <w:rFonts w:hint="eastAsia" w:cs="仿宋"/>
                <w:color w:val="auto"/>
                <w:sz w:val="24"/>
                <w:highlight w:val="none"/>
              </w:rPr>
              <w:t>评审标准</w:t>
            </w:r>
          </w:p>
        </w:tc>
        <w:tc>
          <w:tcPr>
            <w:tcW w:w="1225" w:type="dxa"/>
            <w:shd w:val="clear" w:color="000000" w:fill="FFFFFF"/>
            <w:vAlign w:val="center"/>
          </w:tcPr>
          <w:p>
            <w:pPr>
              <w:autoSpaceDE w:val="0"/>
              <w:autoSpaceDN w:val="0"/>
              <w:adjustRightInd w:val="0"/>
              <w:spacing w:before="48"/>
              <w:jc w:val="both"/>
              <w:rPr>
                <w:rFonts w:hint="eastAsia" w:eastAsia="宋体" w:cs="仿宋"/>
                <w:color w:val="auto"/>
                <w:sz w:val="24"/>
                <w:highlight w:val="none"/>
                <w:lang w:val="en-US" w:eastAsia="zh-CN"/>
              </w:rPr>
            </w:pPr>
            <w:r>
              <w:rPr>
                <w:rFonts w:hint="eastAsia" w:cs="仿宋"/>
                <w:color w:val="auto"/>
                <w:sz w:val="24"/>
                <w:highlight w:val="none"/>
                <w:lang w:val="en-US" w:eastAsia="zh-CN"/>
              </w:rPr>
              <w:t>自查得分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9" w:type="dxa"/>
            <w:vMerge w:val="restart"/>
            <w:shd w:val="clear" w:color="000000" w:fill="FFFFFF"/>
            <w:vAlign w:val="center"/>
          </w:tcPr>
          <w:p>
            <w:pPr>
              <w:tabs>
                <w:tab w:val="left" w:pos="4200"/>
              </w:tabs>
              <w:spacing w:line="320" w:lineRule="exact"/>
              <w:ind w:right="-283" w:rightChars="-135"/>
              <w:jc w:val="center"/>
              <w:rPr>
                <w:rFonts w:ascii="宋体" w:hAnsi="宋体" w:cs="楷体"/>
                <w:color w:val="auto"/>
                <w:kern w:val="0"/>
                <w:szCs w:val="21"/>
                <w:highlight w:val="none"/>
              </w:rPr>
            </w:pPr>
            <w:r>
              <w:rPr>
                <w:rFonts w:hint="eastAsia" w:ascii="宋体" w:hAnsi="宋体" w:cs="楷体"/>
                <w:color w:val="auto"/>
                <w:kern w:val="0"/>
                <w:szCs w:val="21"/>
                <w:highlight w:val="none"/>
              </w:rPr>
              <w:t>投标人综合实力</w:t>
            </w: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cs="楷体"/>
                <w:color w:val="auto"/>
                <w:kern w:val="0"/>
                <w:szCs w:val="21"/>
              </w:rPr>
              <w:t>12分</w:t>
            </w:r>
          </w:p>
        </w:tc>
        <w:tc>
          <w:tcPr>
            <w:tcW w:w="5248" w:type="dxa"/>
            <w:shd w:val="clear" w:color="000000" w:fill="FFFFFF"/>
            <w:vAlign w:val="center"/>
          </w:tcPr>
          <w:p>
            <w:pPr>
              <w:tabs>
                <w:tab w:val="left" w:pos="4200"/>
              </w:tabs>
              <w:ind w:right="34" w:rightChars="16"/>
              <w:rPr>
                <w:color w:val="auto"/>
              </w:rPr>
            </w:pPr>
            <w:r>
              <w:rPr>
                <w:rFonts w:hint="eastAsia"/>
                <w:color w:val="auto"/>
              </w:rPr>
              <w:t>投标人系国家高新技术企业的，得2分</w:t>
            </w:r>
          </w:p>
          <w:p>
            <w:pPr>
              <w:rPr>
                <w:color w:val="auto"/>
              </w:rPr>
            </w:pPr>
            <w:r>
              <w:rPr>
                <w:rFonts w:hint="eastAsia"/>
                <w:color w:val="auto"/>
              </w:rPr>
              <w:t>投标人具有实验室认可证书（CNAS）的，得2分</w:t>
            </w:r>
          </w:p>
          <w:p>
            <w:pPr>
              <w:pStyle w:val="11"/>
              <w:ind w:left="0" w:leftChars="0" w:firstLine="0" w:firstLineChars="0"/>
              <w:rPr>
                <w:color w:val="auto"/>
              </w:rPr>
            </w:pPr>
            <w:r>
              <w:rPr>
                <w:rFonts w:hint="eastAsia"/>
                <w:color w:val="auto"/>
              </w:rPr>
              <w:t>投标人取得省级及以上农业部门定点检测资质的机构（即无公害农产品及产地环境定点检测机构、绿色食品及产地环境定点检测机构、农产品地理标志产品品质鉴定检测机构）、全国名特优新农产品营养品质评价鉴定试验站的，每项的2分。</w:t>
            </w:r>
          </w:p>
          <w:p>
            <w:pPr>
              <w:pStyle w:val="11"/>
              <w:ind w:left="0" w:leftChars="0" w:firstLine="0" w:firstLineChars="0"/>
              <w:rPr>
                <w:color w:val="auto"/>
                <w:highlight w:val="none"/>
              </w:rPr>
            </w:pPr>
            <w:r>
              <w:rPr>
                <w:rFonts w:hint="eastAsia"/>
                <w:color w:val="auto"/>
              </w:rPr>
              <w:t>本项得分最高</w:t>
            </w:r>
            <w:r>
              <w:rPr>
                <w:rFonts w:hint="eastAsia"/>
                <w:color w:val="auto"/>
                <w:lang w:val="en-US" w:eastAsia="zh-CN"/>
              </w:rPr>
              <w:t>12</w:t>
            </w:r>
            <w:r>
              <w:rPr>
                <w:rFonts w:hint="eastAsia"/>
                <w:color w:val="auto"/>
              </w:rPr>
              <w:t>分，须提供证明材料原件扫描件，否则不得分。</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s="楷体"/>
                <w:color w:val="auto"/>
                <w:kern w:val="0"/>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cs="楷体"/>
                <w:color w:val="auto"/>
                <w:kern w:val="0"/>
                <w:szCs w:val="21"/>
              </w:rPr>
              <w:t>9分</w:t>
            </w:r>
          </w:p>
        </w:tc>
        <w:tc>
          <w:tcPr>
            <w:tcW w:w="5248" w:type="dxa"/>
            <w:shd w:val="clear" w:color="000000" w:fill="FFFFFF"/>
            <w:vAlign w:val="center"/>
          </w:tcPr>
          <w:p>
            <w:pPr>
              <w:numPr>
                <w:ilvl w:val="0"/>
                <w:numId w:val="8"/>
              </w:numPr>
              <w:adjustRightInd w:val="0"/>
              <w:ind w:right="34" w:rightChars="16"/>
              <w:rPr>
                <w:color w:val="auto"/>
              </w:rPr>
            </w:pPr>
            <w:r>
              <w:rPr>
                <w:rFonts w:hint="eastAsia"/>
                <w:color w:val="auto"/>
              </w:rPr>
              <w:t>项目负责人</w:t>
            </w:r>
          </w:p>
          <w:p>
            <w:pPr>
              <w:pStyle w:val="11"/>
              <w:ind w:left="0" w:leftChars="0" w:firstLine="0" w:firstLineChars="0"/>
              <w:rPr>
                <w:color w:val="auto"/>
              </w:rPr>
            </w:pPr>
            <w:r>
              <w:rPr>
                <w:rFonts w:hint="eastAsia"/>
                <w:color w:val="auto"/>
              </w:rPr>
              <w:t>具有高级及以上职称的得1分。</w:t>
            </w:r>
          </w:p>
          <w:p>
            <w:pPr>
              <w:pStyle w:val="11"/>
              <w:numPr>
                <w:ilvl w:val="0"/>
                <w:numId w:val="8"/>
              </w:numPr>
              <w:ind w:left="0" w:leftChars="0" w:firstLine="0" w:firstLineChars="0"/>
              <w:rPr>
                <w:color w:val="auto"/>
              </w:rPr>
            </w:pPr>
            <w:r>
              <w:rPr>
                <w:rFonts w:hint="eastAsia"/>
                <w:color w:val="auto"/>
              </w:rPr>
              <w:t>项目检测人员</w:t>
            </w:r>
          </w:p>
          <w:p>
            <w:pPr>
              <w:pStyle w:val="6"/>
              <w:ind w:firstLine="0"/>
              <w:rPr>
                <w:rFonts w:eastAsiaTheme="minorEastAsia"/>
                <w:color w:val="auto"/>
                <w:szCs w:val="21"/>
              </w:rPr>
            </w:pPr>
            <w:r>
              <w:rPr>
                <w:rFonts w:hint="eastAsia" w:eastAsiaTheme="minorEastAsia"/>
                <w:color w:val="auto"/>
                <w:szCs w:val="21"/>
              </w:rPr>
              <w:t>参与从事检测分析工作的</w:t>
            </w:r>
            <w:r>
              <w:rPr>
                <w:rFonts w:eastAsiaTheme="minorEastAsia"/>
                <w:color w:val="auto"/>
                <w:szCs w:val="21"/>
              </w:rPr>
              <w:t>具有中级、高级职称</w:t>
            </w:r>
            <w:r>
              <w:rPr>
                <w:rFonts w:hint="eastAsia" w:eastAsiaTheme="minorEastAsia"/>
                <w:color w:val="auto"/>
                <w:szCs w:val="21"/>
              </w:rPr>
              <w:t>每一名得0.5分，最多得5分。提供专职人员一览表。</w:t>
            </w:r>
          </w:p>
          <w:p>
            <w:pPr>
              <w:rPr>
                <w:color w:val="auto"/>
              </w:rPr>
            </w:pPr>
            <w:r>
              <w:rPr>
                <w:rFonts w:hint="eastAsia"/>
                <w:color w:val="auto"/>
              </w:rPr>
              <w:t>3）拟从事采样人员的技术人员情况，提供专职人员一览表，（人员名单不得与检测分析人员重复），人员数量10名及以上者得3分，5-10名得2分,，5名以下得1分。</w:t>
            </w:r>
          </w:p>
          <w:p>
            <w:pPr>
              <w:pStyle w:val="11"/>
              <w:ind w:left="0" w:leftChars="0" w:firstLine="0" w:firstLineChars="0"/>
              <w:rPr>
                <w:color w:val="auto"/>
              </w:rPr>
            </w:pPr>
          </w:p>
          <w:p>
            <w:pPr>
              <w:pStyle w:val="11"/>
              <w:ind w:left="0" w:leftChars="0" w:firstLine="0" w:firstLineChars="0"/>
              <w:rPr>
                <w:color w:val="auto"/>
                <w:highlight w:val="none"/>
              </w:rPr>
            </w:pPr>
            <w:r>
              <w:rPr>
                <w:rFonts w:hint="eastAsia"/>
                <w:color w:val="auto"/>
              </w:rPr>
              <w:t>以上人员须提供职称证书及最近一个季度的社保缴费证明，须提供证明材料原件扫描件，否则不得分.</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bCs/>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cs="楷体"/>
                <w:color w:val="auto"/>
                <w:kern w:val="0"/>
                <w:szCs w:val="21"/>
              </w:rPr>
              <w:t>10分</w:t>
            </w:r>
          </w:p>
        </w:tc>
        <w:tc>
          <w:tcPr>
            <w:tcW w:w="5248" w:type="dxa"/>
            <w:shd w:val="clear" w:color="000000" w:fill="FFFFFF"/>
            <w:vAlign w:val="center"/>
          </w:tcPr>
          <w:p>
            <w:pPr>
              <w:widowControl/>
              <w:shd w:val="clear" w:color="auto" w:fill="FFFFFF"/>
              <w:adjustRightInd w:val="0"/>
              <w:snapToGrid w:val="0"/>
              <w:spacing w:line="300" w:lineRule="exact"/>
              <w:rPr>
                <w:color w:val="auto"/>
              </w:rPr>
            </w:pPr>
            <w:r>
              <w:rPr>
                <w:rFonts w:hint="eastAsia"/>
                <w:color w:val="auto"/>
              </w:rPr>
              <w:t>根据投标人CATL能力附表参数针对本项目的覆盖率情况进行评定，覆盖率100%的得10分，</w:t>
            </w:r>
            <w:r>
              <w:rPr>
                <w:color w:val="auto"/>
                <w:szCs w:val="21"/>
                <w:lang w:val="zh-CN"/>
              </w:rPr>
              <w:t>覆盖率</w:t>
            </w:r>
            <w:r>
              <w:rPr>
                <w:color w:val="auto"/>
                <w:szCs w:val="21"/>
              </w:rPr>
              <w:t>每下降</w:t>
            </w:r>
            <w:r>
              <w:rPr>
                <w:rFonts w:hint="eastAsia"/>
                <w:color w:val="auto"/>
                <w:szCs w:val="21"/>
              </w:rPr>
              <w:t>1</w:t>
            </w:r>
            <w:r>
              <w:rPr>
                <w:color w:val="auto"/>
                <w:szCs w:val="21"/>
              </w:rPr>
              <w:t>%得分扣1分，</w:t>
            </w:r>
            <w:r>
              <w:rPr>
                <w:rFonts w:hint="eastAsia"/>
                <w:color w:val="auto"/>
                <w:szCs w:val="21"/>
              </w:rPr>
              <w:t>覆盖率低于90%不得分</w:t>
            </w:r>
            <w:r>
              <w:rPr>
                <w:color w:val="auto"/>
                <w:szCs w:val="21"/>
                <w:lang w:val="zh-CN"/>
              </w:rPr>
              <w:t>。</w:t>
            </w:r>
            <w:r>
              <w:rPr>
                <w:rFonts w:hint="eastAsia"/>
                <w:color w:val="auto"/>
              </w:rPr>
              <w:t>，扣完为止。</w:t>
            </w:r>
          </w:p>
          <w:p>
            <w:pPr>
              <w:pStyle w:val="2"/>
              <w:numPr>
                <w:ilvl w:val="6"/>
                <w:numId w:val="0"/>
              </w:numPr>
              <w:tabs>
                <w:tab w:val="clear" w:pos="0"/>
              </w:tabs>
              <w:rPr>
                <w:b/>
                <w:bCs/>
                <w:color w:val="auto"/>
              </w:rPr>
            </w:pPr>
            <w:r>
              <w:rPr>
                <w:rFonts w:hint="eastAsia"/>
                <w:b/>
                <w:bCs/>
                <w:color w:val="auto"/>
              </w:rPr>
              <w:t>本项目的检验项目详见评标办法附件A</w:t>
            </w:r>
          </w:p>
          <w:p>
            <w:pPr>
              <w:pStyle w:val="11"/>
              <w:ind w:left="0" w:leftChars="0" w:firstLine="0" w:firstLineChars="0"/>
              <w:rPr>
                <w:color w:val="auto"/>
                <w:highlight w:val="none"/>
              </w:rPr>
            </w:pPr>
            <w:r>
              <w:rPr>
                <w:rFonts w:hint="eastAsia" w:ascii="宋体" w:hAnsi="宋体" w:cs="宋体"/>
                <w:color w:val="auto"/>
                <w:szCs w:val="21"/>
              </w:rPr>
              <w:t>投标人须自行提供资质对照表和偏离明细的说明，不提供的，得0分；抽查如发现与事实不符的，得0分。</w:t>
            </w:r>
          </w:p>
        </w:tc>
        <w:tc>
          <w:tcPr>
            <w:tcW w:w="1225" w:type="dxa"/>
            <w:shd w:val="clear" w:color="000000" w:fill="FFFFFF"/>
            <w:vAlign w:val="center"/>
          </w:tcPr>
          <w:p>
            <w:pPr>
              <w:pStyle w:val="11"/>
              <w:ind w:left="0" w:leftChars="0" w:firstLine="0" w:firstLineChars="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9" w:type="dxa"/>
            <w:vMerge w:val="continue"/>
            <w:shd w:val="clear" w:color="000000" w:fill="FFFFFF"/>
            <w:vAlign w:val="center"/>
          </w:tcPr>
          <w:p>
            <w:pPr>
              <w:tabs>
                <w:tab w:val="left" w:pos="4200"/>
              </w:tabs>
              <w:spacing w:line="320" w:lineRule="exact"/>
              <w:ind w:right="-283" w:rightChars="-135"/>
              <w:jc w:val="center"/>
              <w:rPr>
                <w:rFonts w:hAnsi="宋体" w:cs="宋体"/>
                <w:color w:val="auto"/>
                <w:kern w:val="10"/>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cs="楷体"/>
                <w:color w:val="auto"/>
                <w:kern w:val="0"/>
                <w:szCs w:val="21"/>
              </w:rPr>
              <w:t>6分</w:t>
            </w:r>
          </w:p>
        </w:tc>
        <w:tc>
          <w:tcPr>
            <w:tcW w:w="5248" w:type="dxa"/>
            <w:shd w:val="clear" w:color="000000" w:fill="FFFFFF"/>
            <w:vAlign w:val="center"/>
          </w:tcPr>
          <w:p>
            <w:pPr>
              <w:adjustRightInd w:val="0"/>
              <w:ind w:right="34" w:rightChars="16"/>
              <w:rPr>
                <w:color w:val="auto"/>
              </w:rPr>
            </w:pPr>
            <w:r>
              <w:rPr>
                <w:rFonts w:hint="eastAsia"/>
                <w:color w:val="auto"/>
              </w:rPr>
              <w:t>投标人须配备质谱类设备：液相色谱-串联质谱仪（LC-MS/MS）、气相色谱-质谱仪（GC-MS）或气相色谱-串联质谱仪GC-MS/MS）、电感耦合等离子体质谱仪（ICP-MS），缺少一类本项不得分。质谱类设备每台得0.5分，该项最高得6分。</w:t>
            </w:r>
          </w:p>
          <w:p>
            <w:pPr>
              <w:pStyle w:val="11"/>
              <w:ind w:left="0" w:leftChars="0" w:firstLine="0" w:firstLineChars="0"/>
              <w:rPr>
                <w:color w:val="auto"/>
                <w:highlight w:val="none"/>
              </w:rPr>
            </w:pPr>
            <w:r>
              <w:rPr>
                <w:rFonts w:hint="eastAsia"/>
                <w:color w:val="auto"/>
              </w:rPr>
              <w:t>须提供仪器设备清单、购置发票、相关实验室放置图片证明等证明材料。</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cs="楷体"/>
                <w:color w:val="auto"/>
                <w:kern w:val="0"/>
                <w:szCs w:val="21"/>
              </w:rPr>
              <w:t>6分</w:t>
            </w:r>
          </w:p>
        </w:tc>
        <w:tc>
          <w:tcPr>
            <w:tcW w:w="5248" w:type="dxa"/>
            <w:shd w:val="clear" w:color="000000" w:fill="FFFFFF"/>
            <w:vAlign w:val="center"/>
          </w:tcPr>
          <w:p>
            <w:pPr>
              <w:rPr>
                <w:color w:val="auto"/>
              </w:rPr>
            </w:pPr>
            <w:r>
              <w:rPr>
                <w:rFonts w:hint="eastAsia"/>
                <w:color w:val="auto"/>
              </w:rPr>
              <w:t>具备满足检测工作需要的、独立、固定的食品检测场地，场地面积500m2（不含）的不得分，500m2-1000m2（不含）得2分，1000m2-1500 m2（不含）得3分，1500 m2（含）以上的得4分。</w:t>
            </w:r>
          </w:p>
          <w:p>
            <w:pPr>
              <w:widowControl/>
              <w:numPr>
                <w:ilvl w:val="0"/>
                <w:numId w:val="9"/>
              </w:numPr>
              <w:shd w:val="clear" w:color="auto" w:fill="FFFFFF"/>
              <w:adjustRightInd w:val="0"/>
              <w:snapToGrid w:val="0"/>
              <w:spacing w:line="300" w:lineRule="exact"/>
              <w:rPr>
                <w:color w:val="auto"/>
              </w:rPr>
            </w:pPr>
            <w:r>
              <w:rPr>
                <w:rFonts w:hint="eastAsia"/>
                <w:color w:val="auto"/>
              </w:rPr>
              <w:t>自有场地的提供房产证原件扫描件，租用场地的提供房屋租赁合同原件扫描件，否则不得分。</w:t>
            </w:r>
          </w:p>
          <w:p>
            <w:pPr>
              <w:pStyle w:val="11"/>
              <w:ind w:left="0" w:leftChars="0" w:firstLine="0" w:firstLineChars="0"/>
              <w:rPr>
                <w:color w:val="auto"/>
                <w:highlight w:val="none"/>
              </w:rPr>
            </w:pPr>
            <w:r>
              <w:rPr>
                <w:rFonts w:hint="eastAsia"/>
                <w:color w:val="auto"/>
              </w:rPr>
              <w:t>（2）检测实验室距采购区域及采样送检时效保障能力，根据投标人实验室所在位置的情况结合项目实施过程中对待检样品交接的便利程度和检测时效的保障程度进行综合评析，酌情打分，最高得2分。</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bCs/>
                <w:color w:val="auto"/>
                <w:szCs w:val="21"/>
              </w:rPr>
              <w:t>6分</w:t>
            </w:r>
          </w:p>
        </w:tc>
        <w:tc>
          <w:tcPr>
            <w:tcW w:w="5248" w:type="dxa"/>
            <w:shd w:val="clear" w:color="000000" w:fill="FFFFFF"/>
            <w:vAlign w:val="center"/>
          </w:tcPr>
          <w:p>
            <w:pPr>
              <w:rPr>
                <w:rFonts w:eastAsiaTheme="minorEastAsia"/>
                <w:color w:val="auto"/>
                <w:szCs w:val="21"/>
              </w:rPr>
            </w:pPr>
            <w:r>
              <w:rPr>
                <w:rFonts w:hint="eastAsia"/>
                <w:color w:val="auto"/>
              </w:rPr>
              <w:t>（1）采样运输过程中</w:t>
            </w:r>
            <w:r>
              <w:rPr>
                <w:rFonts w:hint="eastAsia" w:eastAsiaTheme="minorEastAsia"/>
                <w:color w:val="auto"/>
                <w:szCs w:val="21"/>
              </w:rPr>
              <w:t>具备冷藏装置或配置车载冷藏装置的专用抽样车辆：每提供一台计1.5分，</w:t>
            </w:r>
            <w:r>
              <w:rPr>
                <w:rFonts w:eastAsiaTheme="minorEastAsia"/>
                <w:color w:val="auto"/>
                <w:szCs w:val="21"/>
              </w:rPr>
              <w:t>得</w:t>
            </w:r>
            <w:r>
              <w:rPr>
                <w:rFonts w:hint="eastAsia" w:eastAsiaTheme="minorEastAsia"/>
                <w:color w:val="auto"/>
                <w:szCs w:val="21"/>
              </w:rPr>
              <w:t>3</w:t>
            </w:r>
            <w:r>
              <w:rPr>
                <w:rFonts w:eastAsiaTheme="minorEastAsia"/>
                <w:color w:val="auto"/>
                <w:szCs w:val="21"/>
              </w:rPr>
              <w:t>分。</w:t>
            </w:r>
          </w:p>
          <w:p>
            <w:pPr>
              <w:pStyle w:val="11"/>
              <w:ind w:left="0" w:leftChars="0" w:firstLine="0" w:firstLineChars="0"/>
              <w:rPr>
                <w:rFonts w:ascii="宋体" w:hAnsi="Calibri" w:cs="宋体"/>
                <w:color w:val="auto"/>
                <w:sz w:val="22"/>
              </w:rPr>
            </w:pPr>
            <w:r>
              <w:rPr>
                <w:rFonts w:hint="eastAsia"/>
                <w:color w:val="auto"/>
              </w:rPr>
              <w:t>须提供车辆类型为冷藏车的发票、车辆登记证、车辆行驶证的原件扫描件，</w:t>
            </w:r>
            <w:r>
              <w:rPr>
                <w:rFonts w:hint="eastAsia" w:ascii="宋体" w:hAnsi="Calibri" w:cs="宋体"/>
                <w:color w:val="auto"/>
                <w:sz w:val="22"/>
              </w:rPr>
              <w:t>行驶证所有人必须为本单位，否则不得分。</w:t>
            </w:r>
          </w:p>
          <w:p>
            <w:pPr>
              <w:pStyle w:val="11"/>
              <w:ind w:left="0" w:leftChars="0" w:firstLine="0" w:firstLineChars="0"/>
              <w:rPr>
                <w:rFonts w:ascii="宋体" w:hAnsi="Calibri" w:cs="宋体"/>
                <w:color w:val="auto"/>
                <w:sz w:val="22"/>
              </w:rPr>
            </w:pPr>
            <w:r>
              <w:rPr>
                <w:rFonts w:hint="eastAsia" w:ascii="宋体" w:hAnsi="Calibri" w:cs="宋体"/>
                <w:color w:val="auto"/>
                <w:sz w:val="22"/>
              </w:rPr>
              <w:t>（2）建有冷藏食品保存专用冷库（容积200m3以上）的得3分。</w:t>
            </w:r>
          </w:p>
          <w:p>
            <w:pPr>
              <w:pStyle w:val="11"/>
              <w:ind w:left="0" w:leftChars="0" w:firstLine="0" w:firstLineChars="0"/>
              <w:rPr>
                <w:rFonts w:ascii="宋体" w:hAnsi="Calibri" w:cs="宋体"/>
                <w:color w:val="auto"/>
                <w:sz w:val="22"/>
                <w:highlight w:val="none"/>
              </w:rPr>
            </w:pPr>
            <w:r>
              <w:rPr>
                <w:rFonts w:hint="eastAsia" w:ascii="宋体" w:hAnsi="Calibri" w:cs="宋体"/>
                <w:color w:val="auto"/>
                <w:sz w:val="22"/>
              </w:rPr>
              <w:t>须提供冷库、冷库设备照片、发票、合同、容积测量报告等证明材料的原件扫描件，否则不得分</w:t>
            </w:r>
          </w:p>
        </w:tc>
        <w:tc>
          <w:tcPr>
            <w:tcW w:w="1225" w:type="dxa"/>
            <w:shd w:val="clear" w:color="000000" w:fill="FFFFFF"/>
            <w:vAlign w:val="center"/>
          </w:tcPr>
          <w:p>
            <w:pPr>
              <w:pStyle w:val="11"/>
              <w:ind w:left="0" w:leftChars="0" w:firstLine="0" w:firstLineChars="0"/>
              <w:jc w:val="center"/>
              <w:rPr>
                <w:rFonts w:hint="eastAsia" w:ascii="宋体" w:hAnsi="Calibri"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bCs/>
                <w:color w:val="auto"/>
                <w:szCs w:val="21"/>
              </w:rPr>
              <w:t>6分</w:t>
            </w:r>
          </w:p>
        </w:tc>
        <w:tc>
          <w:tcPr>
            <w:tcW w:w="5248" w:type="dxa"/>
            <w:shd w:val="clear" w:color="000000" w:fill="FFFFFF"/>
            <w:vAlign w:val="center"/>
          </w:tcPr>
          <w:p>
            <w:pPr>
              <w:ind w:right="34" w:rightChars="16"/>
              <w:rPr>
                <w:color w:val="auto"/>
              </w:rPr>
            </w:pPr>
            <w:r>
              <w:rPr>
                <w:rFonts w:hint="eastAsia"/>
                <w:color w:val="auto"/>
              </w:rPr>
              <w:t>投标人2017年至今连续三年，参加农业部农药残留、兽药残留能力验证，结果全部合格的得6分，任一不合格或未参加不得分。</w:t>
            </w:r>
          </w:p>
          <w:p>
            <w:pPr>
              <w:pStyle w:val="11"/>
              <w:ind w:left="0" w:leftChars="0" w:firstLine="0" w:firstLineChars="0"/>
              <w:rPr>
                <w:color w:val="auto"/>
                <w:highlight w:val="none"/>
              </w:rPr>
            </w:pPr>
            <w:r>
              <w:rPr>
                <w:rFonts w:hint="eastAsia" w:ascii="宋体" w:hAnsi="宋体" w:cs="宋体"/>
                <w:color w:val="auto"/>
                <w:szCs w:val="21"/>
              </w:rPr>
              <w:t>提供证明材料原件扫描件，否则不得分。</w:t>
            </w:r>
          </w:p>
        </w:tc>
        <w:tc>
          <w:tcPr>
            <w:tcW w:w="1225" w:type="dxa"/>
            <w:shd w:val="clear" w:color="000000" w:fill="FFFFFF"/>
            <w:vAlign w:val="center"/>
          </w:tcPr>
          <w:p>
            <w:pPr>
              <w:pStyle w:val="11"/>
              <w:ind w:left="0" w:leftChars="0" w:firstLine="0" w:firstLineChars="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auto"/>
                <w:szCs w:val="21"/>
                <w:lang w:val="en-US" w:eastAsia="zh-CN"/>
              </w:rPr>
            </w:pPr>
            <w:r>
              <w:rPr>
                <w:rFonts w:hint="eastAsia" w:ascii="宋体" w:hAnsi="宋体"/>
                <w:bCs/>
                <w:color w:val="auto"/>
                <w:szCs w:val="21"/>
              </w:rPr>
              <w:t>6分</w:t>
            </w:r>
          </w:p>
        </w:tc>
        <w:tc>
          <w:tcPr>
            <w:tcW w:w="5248" w:type="dxa"/>
            <w:shd w:val="clear" w:color="000000" w:fill="FFFFFF"/>
            <w:vAlign w:val="center"/>
          </w:tcPr>
          <w:p>
            <w:pPr>
              <w:ind w:right="34" w:rightChars="16"/>
              <w:rPr>
                <w:color w:val="auto"/>
              </w:rPr>
            </w:pPr>
            <w:r>
              <w:rPr>
                <w:rFonts w:hint="eastAsia"/>
                <w:color w:val="auto"/>
              </w:rPr>
              <w:t>2017年以来承担过国家级或部级农产品类似项目，得6分，省级农产品类似项目，得4分，设区市级农产品类似项目得2分。</w:t>
            </w:r>
          </w:p>
          <w:p>
            <w:pPr>
              <w:pStyle w:val="11"/>
              <w:ind w:left="0" w:leftChars="0" w:firstLine="0" w:firstLineChars="0"/>
              <w:rPr>
                <w:color w:val="auto"/>
                <w:highlight w:val="none"/>
              </w:rPr>
            </w:pPr>
            <w:r>
              <w:rPr>
                <w:rFonts w:hint="eastAsia" w:ascii="宋体" w:hAnsi="宋体" w:cs="宋体"/>
                <w:color w:val="auto"/>
                <w:szCs w:val="21"/>
              </w:rPr>
              <w:t>提供项目合同原件扫描件，否则不得分。</w:t>
            </w:r>
          </w:p>
        </w:tc>
        <w:tc>
          <w:tcPr>
            <w:tcW w:w="1225" w:type="dxa"/>
            <w:shd w:val="clear" w:color="000000" w:fill="FFFFFF"/>
            <w:vAlign w:val="center"/>
          </w:tcPr>
          <w:p>
            <w:pPr>
              <w:pStyle w:val="11"/>
              <w:ind w:left="0" w:leftChars="0" w:firstLine="0" w:firstLineChars="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49" w:type="dxa"/>
            <w:shd w:val="clear" w:color="000000" w:fill="FFFFFF"/>
            <w:vAlign w:val="center"/>
          </w:tcPr>
          <w:p>
            <w:pPr>
              <w:tabs>
                <w:tab w:val="left" w:pos="4200"/>
              </w:tabs>
              <w:spacing w:line="320" w:lineRule="exact"/>
              <w:ind w:right="-283" w:rightChars="-135"/>
              <w:rPr>
                <w:rFonts w:eastAsiaTheme="minorEastAsia"/>
                <w:color w:val="auto"/>
                <w:kern w:val="0"/>
                <w:szCs w:val="21"/>
              </w:rPr>
            </w:pPr>
            <w:r>
              <w:rPr>
                <w:rFonts w:hint="eastAsia" w:eastAsiaTheme="minorEastAsia"/>
                <w:color w:val="auto"/>
                <w:kern w:val="0"/>
                <w:szCs w:val="21"/>
              </w:rPr>
              <w:t>突发情况事件</w:t>
            </w:r>
          </w:p>
          <w:p>
            <w:pPr>
              <w:tabs>
                <w:tab w:val="left" w:pos="4200"/>
              </w:tabs>
              <w:spacing w:line="320" w:lineRule="exact"/>
              <w:ind w:right="-283" w:rightChars="-135"/>
              <w:rPr>
                <w:rFonts w:ascii="宋体" w:hAnsi="宋体"/>
                <w:color w:val="auto"/>
                <w:szCs w:val="21"/>
                <w:highlight w:val="none"/>
              </w:rPr>
            </w:pPr>
            <w:r>
              <w:rPr>
                <w:rFonts w:hint="eastAsia" w:eastAsiaTheme="minorEastAsia"/>
                <w:color w:val="auto"/>
                <w:kern w:val="0"/>
                <w:szCs w:val="21"/>
              </w:rPr>
              <w:t>应急能力建设情况</w:t>
            </w:r>
          </w:p>
        </w:tc>
        <w:tc>
          <w:tcPr>
            <w:tcW w:w="738" w:type="dxa"/>
            <w:shd w:val="clear" w:color="000000" w:fill="FFFFFF"/>
            <w:vAlign w:val="center"/>
          </w:tcPr>
          <w:p>
            <w:pPr>
              <w:tabs>
                <w:tab w:val="left" w:pos="4200"/>
              </w:tabs>
              <w:spacing w:line="320" w:lineRule="exact"/>
              <w:ind w:right="-283" w:rightChars="-135"/>
              <w:rPr>
                <w:rFonts w:ascii="宋体" w:hAnsi="宋体"/>
                <w:bCs/>
                <w:color w:val="auto"/>
                <w:szCs w:val="21"/>
                <w:highlight w:val="none"/>
              </w:rPr>
            </w:pPr>
            <w:r>
              <w:rPr>
                <w:rFonts w:hint="eastAsia" w:ascii="宋体" w:hAnsi="宋体"/>
                <w:bCs/>
                <w:color w:val="auto"/>
                <w:szCs w:val="21"/>
                <w:lang w:val="en-US" w:eastAsia="zh-CN"/>
              </w:rPr>
              <w:t>6</w:t>
            </w:r>
            <w:r>
              <w:rPr>
                <w:rFonts w:hint="eastAsia" w:ascii="宋体" w:hAnsi="宋体"/>
                <w:bCs/>
                <w:color w:val="auto"/>
                <w:szCs w:val="21"/>
              </w:rPr>
              <w:t>分</w:t>
            </w:r>
          </w:p>
        </w:tc>
        <w:tc>
          <w:tcPr>
            <w:tcW w:w="5248" w:type="dxa"/>
            <w:shd w:val="clear" w:color="000000" w:fill="FFFFFF"/>
            <w:vAlign w:val="center"/>
          </w:tcPr>
          <w:p>
            <w:pPr>
              <w:ind w:right="34" w:rightChars="16"/>
              <w:rPr>
                <w:rFonts w:ascii="宋体" w:hAnsi="宋体" w:cs="宋体"/>
                <w:color w:val="auto"/>
                <w:szCs w:val="21"/>
                <w:highlight w:val="none"/>
              </w:rPr>
            </w:pPr>
            <w:r>
              <w:rPr>
                <w:rFonts w:hint="eastAsia" w:eastAsiaTheme="minorEastAsia"/>
                <w:color w:val="auto"/>
                <w:szCs w:val="21"/>
              </w:rPr>
              <w:t>投标人有应急监测方案</w:t>
            </w:r>
            <w:r>
              <w:rPr>
                <w:rFonts w:hint="eastAsia" w:eastAsiaTheme="minorEastAsia"/>
                <w:color w:val="auto"/>
                <w:szCs w:val="21"/>
                <w:lang w:eastAsia="zh-CN"/>
              </w:rPr>
              <w:t>，</w:t>
            </w:r>
            <w:r>
              <w:rPr>
                <w:rFonts w:eastAsiaTheme="minorEastAsia"/>
                <w:color w:val="auto"/>
                <w:szCs w:val="21"/>
              </w:rPr>
              <w:t>酌情给分。</w:t>
            </w:r>
            <w:r>
              <w:rPr>
                <w:rFonts w:hint="eastAsia" w:ascii="宋体" w:hAnsi="宋体" w:cs="宋体"/>
                <w:color w:val="auto"/>
                <w:szCs w:val="21"/>
              </w:rPr>
              <w:t>酌情给0-</w:t>
            </w:r>
            <w:r>
              <w:rPr>
                <w:rFonts w:hint="eastAsia" w:ascii="宋体" w:hAnsi="宋体" w:cs="宋体"/>
                <w:color w:val="auto"/>
                <w:szCs w:val="21"/>
                <w:lang w:val="en-US" w:eastAsia="zh-CN"/>
              </w:rPr>
              <w:t>6</w:t>
            </w:r>
            <w:r>
              <w:rPr>
                <w:rFonts w:hint="eastAsia" w:ascii="宋体" w:hAnsi="宋体" w:cs="宋体"/>
                <w:color w:val="auto"/>
                <w:szCs w:val="21"/>
              </w:rPr>
              <w:t>分。</w:t>
            </w:r>
          </w:p>
        </w:tc>
        <w:tc>
          <w:tcPr>
            <w:tcW w:w="1225" w:type="dxa"/>
            <w:shd w:val="clear" w:color="000000" w:fill="FFFFFF"/>
            <w:vAlign w:val="center"/>
          </w:tcPr>
          <w:p>
            <w:pPr>
              <w:ind w:right="34" w:rightChars="16"/>
              <w:jc w:val="center"/>
              <w:rPr>
                <w:rFonts w:hint="eastAsia" w:eastAsiaTheme="minorEastAsia"/>
                <w:color w:val="auto"/>
                <w:szCs w:val="21"/>
                <w:highlight w:val="none"/>
                <w:lang w:val="en-US" w:eastAsia="zh-CN"/>
              </w:rPr>
            </w:pPr>
            <w:r>
              <w:rPr>
                <w:rFonts w:hint="eastAsia" w:eastAsiaTheme="minor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49" w:type="dxa"/>
            <w:shd w:val="clear" w:color="000000" w:fill="FFFFFF"/>
            <w:vAlign w:val="center"/>
          </w:tcPr>
          <w:p>
            <w:pPr>
              <w:tabs>
                <w:tab w:val="left" w:pos="4200"/>
              </w:tabs>
              <w:spacing w:line="320" w:lineRule="exact"/>
              <w:ind w:right="-283" w:rightChars="-135"/>
              <w:rPr>
                <w:rFonts w:ascii="宋体" w:hAnsi="宋体"/>
                <w:color w:val="auto"/>
                <w:szCs w:val="21"/>
                <w:highlight w:val="none"/>
              </w:rPr>
            </w:pPr>
            <w:r>
              <w:rPr>
                <w:rFonts w:hint="eastAsia" w:ascii="宋体" w:hAnsi="宋体"/>
                <w:color w:val="auto"/>
                <w:szCs w:val="21"/>
              </w:rPr>
              <w:t>服务方案</w:t>
            </w:r>
          </w:p>
        </w:tc>
        <w:tc>
          <w:tcPr>
            <w:tcW w:w="738" w:type="dxa"/>
            <w:shd w:val="clear" w:color="000000" w:fill="FFFFFF"/>
            <w:vAlign w:val="center"/>
          </w:tcPr>
          <w:p>
            <w:pPr>
              <w:tabs>
                <w:tab w:val="left" w:pos="4200"/>
              </w:tabs>
              <w:spacing w:line="320" w:lineRule="exact"/>
              <w:ind w:right="-283" w:rightChars="-135"/>
              <w:rPr>
                <w:rFonts w:ascii="宋体" w:hAnsi="宋体"/>
                <w:bCs/>
                <w:color w:val="auto"/>
                <w:szCs w:val="21"/>
                <w:highlight w:val="none"/>
              </w:rPr>
            </w:pPr>
            <w:r>
              <w:rPr>
                <w:rFonts w:hint="eastAsia" w:ascii="宋体" w:hAnsi="宋体"/>
                <w:bCs/>
                <w:color w:val="auto"/>
                <w:szCs w:val="21"/>
                <w:lang w:val="en-US" w:eastAsia="zh-CN"/>
              </w:rPr>
              <w:t>6</w:t>
            </w:r>
            <w:r>
              <w:rPr>
                <w:rFonts w:hint="eastAsia" w:ascii="宋体" w:hAnsi="宋体"/>
                <w:bCs/>
                <w:color w:val="auto"/>
                <w:szCs w:val="21"/>
              </w:rPr>
              <w:t>分</w:t>
            </w:r>
          </w:p>
        </w:tc>
        <w:tc>
          <w:tcPr>
            <w:tcW w:w="5248" w:type="dxa"/>
            <w:shd w:val="clear" w:color="000000" w:fill="FFFFFF"/>
            <w:vAlign w:val="center"/>
          </w:tcPr>
          <w:p>
            <w:pPr>
              <w:ind w:right="34" w:rightChars="16"/>
              <w:rPr>
                <w:rFonts w:ascii="宋体" w:hAnsi="宋体" w:cs="宋体"/>
                <w:color w:val="auto"/>
                <w:szCs w:val="21"/>
                <w:highlight w:val="none"/>
              </w:rPr>
            </w:pPr>
            <w:r>
              <w:rPr>
                <w:rFonts w:hint="eastAsia" w:ascii="宋体" w:hAnsi="宋体" w:cs="宋体"/>
                <w:color w:val="auto"/>
                <w:szCs w:val="21"/>
              </w:rPr>
              <w:t>方案合理性、可行性、完整性及服务承诺落实的保障措施等，后续技术支持情况，从投标文件响应情况进行评审，酌情给0-</w:t>
            </w:r>
            <w:r>
              <w:rPr>
                <w:rFonts w:hint="eastAsia" w:ascii="宋体" w:hAnsi="宋体" w:cs="宋体"/>
                <w:color w:val="auto"/>
                <w:szCs w:val="21"/>
                <w:lang w:val="en-US" w:eastAsia="zh-CN"/>
              </w:rPr>
              <w:t>6</w:t>
            </w:r>
            <w:r>
              <w:rPr>
                <w:rFonts w:hint="eastAsia" w:ascii="宋体" w:hAnsi="宋体" w:cs="宋体"/>
                <w:color w:val="auto"/>
                <w:szCs w:val="21"/>
              </w:rPr>
              <w:t>分</w:t>
            </w:r>
          </w:p>
        </w:tc>
        <w:tc>
          <w:tcPr>
            <w:tcW w:w="1225" w:type="dxa"/>
            <w:shd w:val="clear" w:color="000000" w:fill="FFFFFF"/>
            <w:vAlign w:val="center"/>
          </w:tcPr>
          <w:p>
            <w:pPr>
              <w:ind w:right="34" w:rightChars="16"/>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849" w:type="dxa"/>
            <w:shd w:val="clear" w:color="000000" w:fill="FFFFFF"/>
            <w:vAlign w:val="center"/>
          </w:tcPr>
          <w:p>
            <w:pPr>
              <w:tabs>
                <w:tab w:val="left" w:pos="4200"/>
              </w:tabs>
              <w:spacing w:line="320" w:lineRule="exact"/>
              <w:ind w:right="-283" w:rightChars="-135"/>
              <w:rPr>
                <w:rFonts w:ascii="宋体" w:hAnsi="宋体"/>
                <w:color w:val="auto"/>
                <w:szCs w:val="21"/>
                <w:highlight w:val="none"/>
              </w:rPr>
            </w:pPr>
            <w:r>
              <w:rPr>
                <w:rFonts w:hint="eastAsia" w:ascii="宋体" w:hAnsi="宋体"/>
                <w:color w:val="auto"/>
                <w:szCs w:val="21"/>
              </w:rPr>
              <w:t>质量保证措施</w:t>
            </w:r>
          </w:p>
        </w:tc>
        <w:tc>
          <w:tcPr>
            <w:tcW w:w="738" w:type="dxa"/>
            <w:shd w:val="clear" w:color="000000" w:fill="FFFFFF"/>
            <w:vAlign w:val="center"/>
          </w:tcPr>
          <w:p>
            <w:pPr>
              <w:tabs>
                <w:tab w:val="left" w:pos="4200"/>
              </w:tabs>
              <w:spacing w:line="320" w:lineRule="exact"/>
              <w:ind w:right="-283" w:rightChars="-135"/>
              <w:rPr>
                <w:rFonts w:ascii="宋体" w:hAnsi="宋体"/>
                <w:bCs/>
                <w:color w:val="auto"/>
                <w:szCs w:val="21"/>
                <w:highlight w:val="none"/>
              </w:rPr>
            </w:pPr>
            <w:r>
              <w:rPr>
                <w:rFonts w:hint="eastAsia" w:ascii="宋体" w:hAnsi="宋体"/>
                <w:bCs/>
                <w:color w:val="auto"/>
                <w:szCs w:val="21"/>
                <w:lang w:val="en-US" w:eastAsia="zh-CN"/>
              </w:rPr>
              <w:t>7</w:t>
            </w:r>
            <w:r>
              <w:rPr>
                <w:rFonts w:hint="eastAsia" w:ascii="宋体" w:hAnsi="宋体"/>
                <w:bCs/>
                <w:color w:val="auto"/>
                <w:szCs w:val="21"/>
              </w:rPr>
              <w:t>分</w:t>
            </w:r>
          </w:p>
        </w:tc>
        <w:tc>
          <w:tcPr>
            <w:tcW w:w="5248" w:type="dxa"/>
            <w:shd w:val="clear" w:color="000000" w:fill="FFFFFF"/>
            <w:vAlign w:val="center"/>
          </w:tcPr>
          <w:p>
            <w:pPr>
              <w:ind w:right="34" w:rightChars="16"/>
              <w:rPr>
                <w:rFonts w:ascii="宋体" w:hAnsi="宋体" w:cs="宋体"/>
                <w:color w:val="auto"/>
                <w:szCs w:val="21"/>
                <w:highlight w:val="none"/>
              </w:rPr>
            </w:pPr>
            <w:r>
              <w:rPr>
                <w:rFonts w:hint="eastAsia" w:ascii="宋体" w:hAnsi="宋体" w:cs="宋体"/>
                <w:color w:val="auto"/>
                <w:szCs w:val="21"/>
              </w:rPr>
              <w:t>质量保证措施的完整性及可行性，从投标文件响应情况进行评审，酌情给0-</w:t>
            </w:r>
            <w:r>
              <w:rPr>
                <w:rFonts w:hint="eastAsia" w:ascii="宋体" w:hAnsi="宋体" w:cs="宋体"/>
                <w:color w:val="auto"/>
                <w:szCs w:val="21"/>
                <w:lang w:val="en-US" w:eastAsia="zh-CN"/>
              </w:rPr>
              <w:t>7</w:t>
            </w:r>
            <w:r>
              <w:rPr>
                <w:rFonts w:hint="eastAsia" w:ascii="宋体" w:hAnsi="宋体" w:cs="宋体"/>
                <w:color w:val="auto"/>
                <w:szCs w:val="21"/>
              </w:rPr>
              <w:t>分。</w:t>
            </w:r>
          </w:p>
        </w:tc>
        <w:tc>
          <w:tcPr>
            <w:tcW w:w="1225" w:type="dxa"/>
            <w:shd w:val="clear" w:color="000000" w:fill="FFFFFF"/>
            <w:vAlign w:val="center"/>
          </w:tcPr>
          <w:p>
            <w:pPr>
              <w:ind w:right="34" w:rightChars="16"/>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bl>
    <w:p>
      <w:pPr>
        <w:spacing w:line="360" w:lineRule="auto"/>
        <w:ind w:firstLine="435"/>
        <w:rPr>
          <w:rFonts w:hint="eastAsia" w:ascii="宋体" w:hAnsi="宋体"/>
          <w:b/>
          <w:color w:val="auto"/>
          <w:sz w:val="28"/>
          <w:highlight w:val="none"/>
          <w:shd w:val="clear" w:color="auto" w:fill="auto"/>
        </w:rPr>
      </w:pPr>
    </w:p>
    <w:p>
      <w:pPr>
        <w:spacing w:line="360" w:lineRule="auto"/>
        <w:ind w:right="-110"/>
        <w:jc w:val="left"/>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pacing w:before="240"/>
        <w:rPr>
          <w:rFonts w:hint="default"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得分自查表评分因素3</w:t>
      </w:r>
    </w:p>
    <w:tbl>
      <w:tblPr>
        <w:tblStyle w:val="2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95"/>
        <w:gridCol w:w="1040"/>
        <w:gridCol w:w="416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序号</w:t>
            </w:r>
          </w:p>
        </w:tc>
        <w:tc>
          <w:tcPr>
            <w:tcW w:w="1395"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检验项目</w:t>
            </w:r>
          </w:p>
        </w:tc>
        <w:tc>
          <w:tcPr>
            <w:tcW w:w="1040" w:type="dxa"/>
            <w:vAlign w:val="center"/>
          </w:tcPr>
          <w:p>
            <w:pPr>
              <w:spacing w:line="400" w:lineRule="exact"/>
              <w:jc w:val="center"/>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CATL能力附表参数是否覆盖</w:t>
            </w:r>
          </w:p>
        </w:tc>
        <w:tc>
          <w:tcPr>
            <w:tcW w:w="4167"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检测依据</w:t>
            </w:r>
          </w:p>
        </w:tc>
        <w:tc>
          <w:tcPr>
            <w:tcW w:w="165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铅</w:t>
            </w:r>
          </w:p>
        </w:tc>
        <w:tc>
          <w:tcPr>
            <w:tcW w:w="1040" w:type="dxa"/>
            <w:vAlign w:val="center"/>
          </w:tcPr>
          <w:p>
            <w:pPr>
              <w:jc w:val="center"/>
              <w:rPr>
                <w:rFonts w:hint="eastAsia" w:cs="宋体"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铬</w:t>
            </w:r>
          </w:p>
        </w:tc>
        <w:tc>
          <w:tcPr>
            <w:tcW w:w="1040" w:type="dxa"/>
            <w:vAlign w:val="center"/>
          </w:tcPr>
          <w:p>
            <w:pPr>
              <w:jc w:val="center"/>
              <w:rPr>
                <w:rFonts w:hint="eastAsia" w:cs="宋体"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5009.123</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镉</w:t>
            </w:r>
          </w:p>
        </w:tc>
        <w:tc>
          <w:tcPr>
            <w:tcW w:w="1040" w:type="dxa"/>
            <w:vAlign w:val="center"/>
          </w:tcPr>
          <w:p>
            <w:pPr>
              <w:jc w:val="center"/>
              <w:rPr>
                <w:rFonts w:hint="eastAsia" w:cs="宋体"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5009.15</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甲胺磷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23200.113、GB/T 20770、NY/T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氧乐果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甲拌磷（包括甲拌磷砜和甲拌磷亚砜）</w:t>
            </w:r>
          </w:p>
        </w:tc>
        <w:tc>
          <w:tcPr>
            <w:tcW w:w="1040" w:type="dxa"/>
            <w:vAlign w:val="center"/>
          </w:tcPr>
          <w:p>
            <w:pPr>
              <w:spacing w:after="240"/>
              <w:jc w:val="center"/>
              <w:rPr>
                <w:rFonts w:hint="eastAsia" w:asciiTheme="minorEastAsia" w:hAnsiTheme="minorEastAsia" w:eastAsiaTheme="minorEastAsia"/>
                <w:color w:val="auto"/>
                <w:sz w:val="24"/>
                <w:highlight w:val="none"/>
              </w:rPr>
            </w:pPr>
          </w:p>
        </w:tc>
        <w:tc>
          <w:tcPr>
            <w:tcW w:w="4167" w:type="dxa"/>
            <w:vAlign w:val="center"/>
          </w:tcPr>
          <w:p>
            <w:pPr>
              <w:spacing w:after="240"/>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甲基对硫磷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甲基异柳磷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水胺硫磷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乐果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敌敌畏</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毒死蜱</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乙酰甲胺磷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 23200.113、GB/T 5009.103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丙溴磷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杀螟硫磷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二嗪磷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马拉硫磷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亚胺硫磷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伏杀硫磷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辛硫磷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六六六</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氯氰菊酯和高效氯氰菊酯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氰戊菊酯和 S-氰戊菊酯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23376-2009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氯氟氰菊酯和高效氯氟氰菊酯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氟氯氰菊酯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联苯菊酯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、SN/T 1969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氟胺氰菊酯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氟氰戊菊酯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草甘膦</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SN/T 1923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内吸磷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23200.13、GB/T 23204</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吡蚜酮</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敌百虫</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锈去津</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三唑酮</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百菌清</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异菌脲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涕灭威（包括涕灭威砜和涕灭威亚砜）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灭多威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克百威（包括3-羟基克百威）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甲萘威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三氯杀螨醇</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5009.176、GB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腐霉利</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五氯硝基苯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乙烯菌核利</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多菌灵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吡虫啉</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23379、GB/T 20769、NY/T 1379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氟虫腈（包括氟甲腈、氟虫腈硫醚、氟虫腈砜）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啶虫脒</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哒螨灵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苯醚甲环唑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嘧霉胺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甲氨基阿维菌素苯甲酸盐</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烯酰吗啉</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虫螨腈</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咪鲜胺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嘧菌酯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二甲戊乐灵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噻虫嗪</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氟啶脲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灭幼脲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茚虫威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甲霜灵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丙环唑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腈菌唑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霜霉威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戊唑醇</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灭蝇胺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多效唑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氯菊酯（异构体之和）</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虫酰肼</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阿维菌素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除虫脲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5009.147</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甲基硫菌灵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噁霜灵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醚菌酯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氯吡脲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氯虫苯甲酰胺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吡唑醚菌酯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克仑特罗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沙丁胺醇</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莱克多巴胺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齐帕特罗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氯丙那林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特布他林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西马特罗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班布特罗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非诺特罗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妥布特罗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喷布特罗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磺胺间甲氧嘧啶</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磺胺二甲嘧啶</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磺胺甲噁唑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磺胺二甲氧嘧啶</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磺胺喹噁啉</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恩诺沙星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环丙沙星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洛美沙星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培氟沙星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诺氟沙星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沙拉沙星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达氟沙星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土霉素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四环素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强力霉素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泰乐菌素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林可霉素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替米考星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AOZ</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SEM</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AMOZ</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AHD</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金刚烷胺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动物性食品中金刚烷胺残留量的测定 液相色谱-串联质谱法 农医发[2016]3号附录2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农业部公告560号、方法定量限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氟苯尼考</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甲砜霉素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农业农村部公告第260号，GB 31650-2019，方法定量限</w:t>
            </w:r>
          </w:p>
        </w:tc>
      </w:tr>
    </w:tbl>
    <w:p>
      <w:pPr>
        <w:spacing w:line="400" w:lineRule="exact"/>
        <w:rPr>
          <w:color w:val="auto"/>
          <w:highlight w:val="none"/>
        </w:rPr>
        <w:sectPr>
          <w:pgSz w:w="11906" w:h="16838"/>
          <w:pgMar w:top="1418" w:right="1644" w:bottom="1361" w:left="1644" w:header="851" w:footer="992" w:gutter="0"/>
          <w:pgNumType w:fmt="numberInDash"/>
          <w:cols w:space="720" w:num="1"/>
          <w:docGrid w:linePitch="497" w:charSpace="-2758"/>
        </w:sectPr>
      </w:pPr>
      <w:r>
        <w:rPr>
          <w:rFonts w:hint="eastAsia" w:ascii="宋体" w:hAnsi="宋体"/>
          <w:bCs/>
          <w:color w:val="auto"/>
          <w:szCs w:val="21"/>
          <w:highlight w:val="none"/>
        </w:rPr>
        <w:t xml:space="preserve">                                                 </w:t>
      </w:r>
    </w:p>
    <w:p>
      <w:pPr>
        <w:spacing w:line="360" w:lineRule="auto"/>
        <w:ind w:right="-110"/>
        <w:jc w:val="left"/>
        <w:rPr>
          <w:rFonts w:ascii="宋体" w:hAnsi="宋体"/>
          <w:color w:val="auto"/>
          <w:spacing w:val="40"/>
          <w:sz w:val="52"/>
          <w:szCs w:val="52"/>
          <w:highlight w:val="none"/>
          <w:shd w:val="clear" w:color="auto" w:fill="auto"/>
        </w:rPr>
      </w:pPr>
      <w:r>
        <w:rPr>
          <w:rFonts w:hint="eastAsia" w:ascii="宋体" w:hAnsi="宋体"/>
          <w:b/>
          <w:color w:val="auto"/>
          <w:sz w:val="28"/>
          <w:highlight w:val="none"/>
          <w:shd w:val="clear" w:color="auto" w:fill="auto"/>
        </w:rPr>
        <w:t>附件</w:t>
      </w:r>
    </w:p>
    <w:p>
      <w:pPr>
        <w:spacing w:line="360" w:lineRule="auto"/>
        <w:ind w:right="-110"/>
        <w:jc w:val="center"/>
        <w:rPr>
          <w:rFonts w:hint="eastAsia" w:ascii="宋体" w:hAnsi="宋体" w:eastAsia="宋体"/>
          <w:color w:val="auto"/>
          <w:spacing w:val="40"/>
          <w:sz w:val="52"/>
          <w:szCs w:val="52"/>
          <w:highlight w:val="none"/>
          <w:shd w:val="clear" w:color="auto" w:fill="auto"/>
          <w:lang w:eastAsia="zh-CN"/>
        </w:rPr>
      </w:pPr>
      <w:r>
        <w:rPr>
          <w:rFonts w:hint="eastAsia" w:ascii="宋体" w:hAnsi="宋体"/>
          <w:color w:val="auto"/>
          <w:spacing w:val="40"/>
          <w:sz w:val="52"/>
          <w:szCs w:val="52"/>
          <w:highlight w:val="none"/>
          <w:shd w:val="clear" w:color="auto" w:fill="auto"/>
          <w:lang w:eastAsia="zh-CN"/>
        </w:rPr>
        <w:t>玉环市农产品及畜产品质量安全委托检测（重新）</w:t>
      </w:r>
    </w:p>
    <w:p>
      <w:pPr>
        <w:spacing w:before="312" w:beforeLines="100" w:line="360" w:lineRule="auto"/>
        <w:ind w:right="-108"/>
        <w:jc w:val="center"/>
        <w:rPr>
          <w:rFonts w:hint="eastAsia" w:ascii="宋体" w:hAnsi="宋体" w:eastAsia="宋体"/>
          <w:color w:val="auto"/>
          <w:sz w:val="36"/>
          <w:szCs w:val="36"/>
          <w:highlight w:val="none"/>
          <w:shd w:val="clear" w:color="auto" w:fill="auto"/>
          <w:lang w:eastAsia="zh-CN"/>
        </w:rPr>
      </w:pPr>
      <w:r>
        <w:rPr>
          <w:rFonts w:hint="eastAsia" w:ascii="宋体" w:hAnsi="宋体"/>
          <w:color w:val="auto"/>
          <w:sz w:val="36"/>
          <w:szCs w:val="36"/>
          <w:highlight w:val="none"/>
          <w:shd w:val="clear" w:color="auto" w:fill="auto"/>
        </w:rPr>
        <w:t>项目编号：</w:t>
      </w:r>
      <w:r>
        <w:rPr>
          <w:rFonts w:hint="eastAsia" w:ascii="宋体" w:hAnsi="宋体"/>
          <w:color w:val="auto"/>
          <w:sz w:val="36"/>
          <w:szCs w:val="36"/>
          <w:highlight w:val="none"/>
          <w:shd w:val="clear" w:color="auto" w:fill="auto"/>
          <w:lang w:eastAsia="zh-CN"/>
        </w:rPr>
        <w:t>TZHXCG-2020-022</w:t>
      </w:r>
    </w:p>
    <w:p>
      <w:pPr>
        <w:spacing w:before="312" w:beforeLines="100" w:line="360" w:lineRule="auto"/>
        <w:ind w:right="-108"/>
        <w:jc w:val="center"/>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 xml:space="preserve"> </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报</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价</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文</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件</w:t>
      </w:r>
    </w:p>
    <w:p>
      <w:pPr>
        <w:spacing w:line="360" w:lineRule="auto"/>
        <w:ind w:right="532"/>
        <w:jc w:val="center"/>
        <w:rPr>
          <w:rFonts w:ascii="宋体" w:hAnsi="宋体"/>
          <w:color w:val="auto"/>
          <w:sz w:val="36"/>
          <w:szCs w:val="36"/>
          <w:highlight w:val="none"/>
          <w:shd w:val="clear" w:color="auto" w:fill="auto"/>
        </w:rPr>
      </w:pPr>
    </w:p>
    <w:p>
      <w:pPr>
        <w:spacing w:line="360" w:lineRule="auto"/>
        <w:ind w:right="532"/>
        <w:rPr>
          <w:rFonts w:ascii="宋体" w:hAnsi="宋体"/>
          <w:color w:val="auto"/>
          <w:sz w:val="36"/>
          <w:szCs w:val="36"/>
          <w:highlight w:val="none"/>
          <w:shd w:val="clear" w:color="auto" w:fill="auto"/>
        </w:rPr>
      </w:pP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供应商全称（公章）：</w:t>
      </w:r>
    </w:p>
    <w:p>
      <w:pPr>
        <w:spacing w:line="360" w:lineRule="auto"/>
        <w:ind w:right="-108"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地    址：</w:t>
      </w:r>
    </w:p>
    <w:p>
      <w:pPr>
        <w:spacing w:line="360" w:lineRule="auto"/>
        <w:ind w:right="-108"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时    间：</w:t>
      </w:r>
    </w:p>
    <w:p>
      <w:pPr>
        <w:spacing w:line="360" w:lineRule="auto"/>
        <w:ind w:right="-108"/>
        <w:jc w:val="center"/>
        <w:rPr>
          <w:rFonts w:ascii="仿宋_GB2312" w:hAnsi="宋体" w:eastAsia="仿宋_GB2312"/>
          <w:b/>
          <w:color w:val="auto"/>
          <w:sz w:val="36"/>
          <w:szCs w:val="36"/>
          <w:highlight w:val="none"/>
          <w:shd w:val="clear" w:color="auto" w:fill="auto"/>
        </w:rPr>
      </w:pPr>
    </w:p>
    <w:p>
      <w:pPr>
        <w:spacing w:line="360" w:lineRule="auto"/>
        <w:ind w:right="-108"/>
        <w:jc w:val="center"/>
        <w:rPr>
          <w:rFonts w:hint="eastAsia" w:ascii="宋体" w:hAnsi="宋体"/>
          <w:b/>
          <w:color w:val="auto"/>
          <w:sz w:val="32"/>
          <w:szCs w:val="32"/>
          <w:highlight w:val="none"/>
          <w:shd w:val="clear" w:color="auto" w:fill="auto"/>
        </w:rPr>
      </w:pPr>
    </w:p>
    <w:p>
      <w:pPr>
        <w:spacing w:line="360" w:lineRule="auto"/>
        <w:ind w:right="-108"/>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报价文件目录</w:t>
      </w:r>
    </w:p>
    <w:p>
      <w:pPr>
        <w:spacing w:line="360" w:lineRule="auto"/>
        <w:ind w:right="-108"/>
        <w:jc w:val="center"/>
        <w:rPr>
          <w:rFonts w:ascii="仿宋_GB2312" w:hAnsi="宋体" w:eastAsia="仿宋_GB2312"/>
          <w:b/>
          <w:color w:val="auto"/>
          <w:sz w:val="36"/>
          <w:szCs w:val="36"/>
          <w:highlight w:val="none"/>
          <w:shd w:val="clear" w:color="auto" w:fill="auto"/>
        </w:rPr>
      </w:pPr>
    </w:p>
    <w:p>
      <w:pPr>
        <w:spacing w:line="360" w:lineRule="auto"/>
        <w:rPr>
          <w:rFonts w:ascii="宋体" w:hAnsi="宋体"/>
          <w:color w:val="auto"/>
          <w:sz w:val="24"/>
          <w:highlight w:val="none"/>
          <w:shd w:val="clear" w:color="auto" w:fill="auto"/>
        </w:rPr>
      </w:pPr>
    </w:p>
    <w:p>
      <w:pPr>
        <w:snapToGrid w:val="0"/>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1、开标一览表（附件</w:t>
      </w:r>
      <w:r>
        <w:rPr>
          <w:rFonts w:hint="eastAsia" w:ascii="宋体" w:hAnsi="宋体"/>
          <w:color w:val="auto"/>
          <w:sz w:val="24"/>
          <w:highlight w:val="none"/>
          <w:shd w:val="clear" w:color="auto" w:fill="auto"/>
          <w:lang w:val="en-US" w:eastAsia="zh-CN"/>
        </w:rPr>
        <w:t>7</w:t>
      </w:r>
      <w:r>
        <w:rPr>
          <w:rFonts w:hint="eastAsia" w:ascii="宋体" w:hAnsi="宋体"/>
          <w:color w:val="auto"/>
          <w:sz w:val="24"/>
          <w:highlight w:val="none"/>
          <w:shd w:val="clear" w:color="auto" w:fill="auto"/>
        </w:rPr>
        <w:t>）；</w:t>
      </w:r>
    </w:p>
    <w:p>
      <w:pPr>
        <w:pStyle w:val="13"/>
        <w:snapToGrid w:val="0"/>
        <w:spacing w:line="360" w:lineRule="auto"/>
        <w:ind w:left="0" w:leftChars="0"/>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2、报价</w:t>
      </w:r>
      <w:r>
        <w:rPr>
          <w:rFonts w:hint="eastAsia" w:ascii="宋体" w:hAnsi="宋体" w:eastAsia="宋体" w:cs="Times New Roman"/>
          <w:color w:val="auto"/>
          <w:kern w:val="2"/>
          <w:sz w:val="24"/>
          <w:szCs w:val="24"/>
          <w:highlight w:val="none"/>
          <w:shd w:val="clear" w:color="auto" w:fill="auto"/>
          <w:lang w:val="en-US" w:eastAsia="zh-CN" w:bidi="ar-SA"/>
        </w:rPr>
        <w:t>明细表（附件8）；</w:t>
      </w:r>
    </w:p>
    <w:p>
      <w:pPr>
        <w:snapToGrid w:val="0"/>
        <w:spacing w:line="360" w:lineRule="auto"/>
        <w:rPr>
          <w:rFonts w:ascii="宋体" w:hAnsi="宋体"/>
          <w:color w:val="auto"/>
          <w:sz w:val="24"/>
          <w:highlight w:val="none"/>
          <w:shd w:val="clear" w:color="auto" w:fill="auto"/>
        </w:rPr>
      </w:pPr>
      <w:r>
        <w:rPr>
          <w:rFonts w:hint="eastAsia" w:hAnsi="宋体"/>
          <w:color w:val="auto"/>
          <w:sz w:val="24"/>
          <w:highlight w:val="none"/>
          <w:shd w:val="clear" w:color="auto" w:fill="auto"/>
        </w:rPr>
        <w:t>3、</w:t>
      </w:r>
      <w:r>
        <w:rPr>
          <w:rFonts w:hint="eastAsia" w:ascii="宋体" w:hAnsi="宋体"/>
          <w:color w:val="auto"/>
          <w:sz w:val="24"/>
          <w:highlight w:val="none"/>
          <w:shd w:val="clear" w:color="auto" w:fill="auto"/>
        </w:rPr>
        <w:t>针对报价投标人认为其他需要说明的；</w:t>
      </w:r>
    </w:p>
    <w:p>
      <w:pPr>
        <w:pStyle w:val="39"/>
        <w:spacing w:line="360" w:lineRule="auto"/>
        <w:rPr>
          <w:rFonts w:hAnsi="宋体"/>
          <w:color w:val="auto"/>
          <w:sz w:val="24"/>
          <w:highlight w:val="none"/>
          <w:shd w:val="clear" w:color="auto" w:fill="auto"/>
        </w:rPr>
      </w:pPr>
      <w:r>
        <w:rPr>
          <w:rFonts w:hint="eastAsia" w:hAnsi="宋体"/>
          <w:color w:val="auto"/>
          <w:sz w:val="24"/>
          <w:highlight w:val="none"/>
          <w:shd w:val="clear" w:color="auto" w:fill="auto"/>
        </w:rPr>
        <w:t>4、</w:t>
      </w:r>
      <w:r>
        <w:rPr>
          <w:rFonts w:hAnsi="宋体"/>
          <w:color w:val="auto"/>
          <w:sz w:val="24"/>
          <w:highlight w:val="none"/>
          <w:shd w:val="clear" w:color="auto" w:fill="auto"/>
        </w:rPr>
        <w:t>小微企业</w:t>
      </w:r>
      <w:r>
        <w:rPr>
          <w:rFonts w:hint="eastAsia" w:hAnsi="宋体"/>
          <w:color w:val="auto"/>
          <w:sz w:val="24"/>
          <w:highlight w:val="none"/>
          <w:shd w:val="clear" w:color="auto" w:fill="auto"/>
        </w:rPr>
        <w:t>等</w:t>
      </w:r>
      <w:r>
        <w:rPr>
          <w:rFonts w:hAnsi="宋体"/>
          <w:color w:val="auto"/>
          <w:sz w:val="24"/>
          <w:highlight w:val="none"/>
          <w:shd w:val="clear" w:color="auto" w:fill="auto"/>
        </w:rPr>
        <w:t>声明函</w:t>
      </w:r>
      <w:r>
        <w:rPr>
          <w:rFonts w:hint="eastAsia" w:hAnsi="宋体"/>
          <w:color w:val="auto"/>
          <w:sz w:val="24"/>
          <w:highlight w:val="none"/>
          <w:shd w:val="clear" w:color="auto" w:fill="auto"/>
        </w:rPr>
        <w:t>（附件</w:t>
      </w:r>
      <w:r>
        <w:rPr>
          <w:rFonts w:hint="eastAsia" w:hAnsi="宋体"/>
          <w:color w:val="auto"/>
          <w:sz w:val="24"/>
          <w:highlight w:val="none"/>
          <w:shd w:val="clear" w:color="auto" w:fill="auto"/>
          <w:lang w:val="en-US" w:eastAsia="zh-CN"/>
        </w:rPr>
        <w:t>9</w:t>
      </w:r>
      <w:r>
        <w:rPr>
          <w:rFonts w:hint="eastAsia" w:hAnsi="宋体"/>
          <w:color w:val="auto"/>
          <w:sz w:val="24"/>
          <w:highlight w:val="none"/>
          <w:shd w:val="clear" w:color="auto" w:fill="auto"/>
        </w:rPr>
        <w:t>）；</w:t>
      </w:r>
    </w:p>
    <w:p>
      <w:pPr>
        <w:pStyle w:val="40"/>
        <w:spacing w:line="360" w:lineRule="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5、产品适用政府采购政策情况表</w:t>
      </w:r>
      <w:r>
        <w:rPr>
          <w:rFonts w:hint="eastAsia" w:ascii="宋体" w:hAnsi="宋体"/>
          <w:color w:val="auto"/>
          <w:sz w:val="24"/>
          <w:highlight w:val="none"/>
          <w:shd w:val="clear" w:color="auto" w:fill="auto"/>
        </w:rPr>
        <w:t>（附件</w:t>
      </w:r>
      <w:r>
        <w:rPr>
          <w:rFonts w:hint="eastAsia" w:ascii="宋体" w:hAnsi="宋体"/>
          <w:color w:val="auto"/>
          <w:sz w:val="24"/>
          <w:highlight w:val="none"/>
          <w:shd w:val="clear" w:color="auto" w:fill="auto"/>
          <w:lang w:val="en-US" w:eastAsia="zh-CN"/>
        </w:rPr>
        <w:t>10</w:t>
      </w:r>
      <w:r>
        <w:rPr>
          <w:rFonts w:hint="eastAsia" w:ascii="宋体" w:hAnsi="宋体"/>
          <w:color w:val="auto"/>
          <w:sz w:val="24"/>
          <w:highlight w:val="none"/>
          <w:shd w:val="clear" w:color="auto" w:fill="auto"/>
        </w:rPr>
        <w:t>）</w:t>
      </w:r>
      <w:r>
        <w:rPr>
          <w:rFonts w:hint="eastAsia" w:ascii="宋体" w:hAnsi="宋体"/>
          <w:color w:val="auto"/>
          <w:kern w:val="0"/>
          <w:sz w:val="24"/>
          <w:highlight w:val="none"/>
          <w:shd w:val="clear" w:color="auto" w:fill="auto"/>
        </w:rPr>
        <w:t>。</w:t>
      </w:r>
    </w:p>
    <w:p>
      <w:pPr>
        <w:spacing w:line="360" w:lineRule="auto"/>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spacing w:line="360" w:lineRule="auto"/>
        <w:rPr>
          <w:rFonts w:ascii="宋体" w:hAnsi="宋体"/>
          <w:b/>
          <w:color w:val="auto"/>
          <w:sz w:val="28"/>
          <w:highlight w:val="none"/>
          <w:shd w:val="clear" w:color="auto" w:fill="auto"/>
        </w:rPr>
      </w:pPr>
    </w:p>
    <w:p>
      <w:pPr>
        <w:spacing w:line="360" w:lineRule="auto"/>
        <w:rPr>
          <w:rFonts w:hint="eastAsia" w:ascii="宋体" w:hAnsi="宋体" w:eastAsia="宋体"/>
          <w:b/>
          <w:color w:val="auto"/>
          <w:sz w:val="28"/>
          <w:highlight w:val="none"/>
          <w:shd w:val="clear" w:color="auto" w:fill="auto"/>
          <w:lang w:eastAsia="zh-CN"/>
        </w:rPr>
      </w:pPr>
      <w:r>
        <w:rPr>
          <w:rFonts w:hint="eastAsia" w:ascii="宋体" w:hAnsi="宋体"/>
          <w:b/>
          <w:color w:val="auto"/>
          <w:sz w:val="28"/>
          <w:highlight w:val="none"/>
          <w:shd w:val="clear" w:color="auto" w:fill="auto"/>
        </w:rPr>
        <w:t>附件</w:t>
      </w:r>
      <w:r>
        <w:rPr>
          <w:rFonts w:hint="eastAsia" w:ascii="宋体" w:hAnsi="宋体"/>
          <w:b/>
          <w:color w:val="auto"/>
          <w:sz w:val="28"/>
          <w:highlight w:val="none"/>
          <w:shd w:val="clear" w:color="auto" w:fill="auto"/>
          <w:lang w:val="en-US" w:eastAsia="zh-CN"/>
        </w:rPr>
        <w:t>7</w:t>
      </w:r>
    </w:p>
    <w:p>
      <w:pPr>
        <w:spacing w:line="360" w:lineRule="auto"/>
        <w:ind w:left="-2" w:hanging="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 xml:space="preserve">开标一览表 </w:t>
      </w:r>
    </w:p>
    <w:p>
      <w:pPr>
        <w:pStyle w:val="12"/>
        <w:spacing w:line="320" w:lineRule="exact"/>
        <w:rPr>
          <w:rFonts w:hAnsi="宋体"/>
          <w:b/>
          <w:color w:val="auto"/>
          <w:sz w:val="24"/>
          <w:highlight w:val="none"/>
          <w:shd w:val="clear" w:color="auto" w:fill="auto"/>
        </w:rPr>
      </w:pPr>
      <w:r>
        <w:rPr>
          <w:rFonts w:hAnsi="宋体"/>
          <w:b/>
          <w:color w:val="auto"/>
          <w:sz w:val="24"/>
          <w:highlight w:val="none"/>
          <w:shd w:val="clear" w:color="auto" w:fill="auto"/>
        </w:rPr>
        <w:t>项目编号：</w:t>
      </w:r>
    </w:p>
    <w:p>
      <w:pPr>
        <w:pStyle w:val="41"/>
        <w:spacing w:line="360" w:lineRule="auto"/>
        <w:ind w:right="480"/>
        <w:jc w:val="left"/>
        <w:rPr>
          <w:rFonts w:hAnsi="宋体"/>
          <w:color w:val="auto"/>
          <w:sz w:val="24"/>
          <w:highlight w:val="none"/>
          <w:shd w:val="clear" w:color="auto" w:fill="auto"/>
        </w:rPr>
      </w:pPr>
      <w:r>
        <w:rPr>
          <w:rFonts w:hAnsi="宋体"/>
          <w:b/>
          <w:color w:val="auto"/>
          <w:sz w:val="24"/>
          <w:highlight w:val="none"/>
          <w:shd w:val="clear" w:color="auto" w:fill="auto"/>
        </w:rPr>
        <w:t>项目名称：</w:t>
      </w:r>
      <w:r>
        <w:rPr>
          <w:rFonts w:hint="eastAsia" w:ascii="宋体" w:hAnsi="宋体"/>
          <w:color w:val="auto"/>
          <w:sz w:val="24"/>
          <w:highlight w:val="none"/>
          <w:shd w:val="clear" w:color="auto" w:fill="auto"/>
        </w:rPr>
        <w:t xml:space="preserve">                                     [货币单位：人民币元]</w:t>
      </w:r>
    </w:p>
    <w:tbl>
      <w:tblPr>
        <w:tblStyle w:val="20"/>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投标总报价(元</w:t>
            </w:r>
            <w:r>
              <w:rPr>
                <w:rFonts w:hint="eastAsia" w:ascii="宋体" w:hAnsi="宋体"/>
                <w:color w:val="auto"/>
                <w:sz w:val="24"/>
                <w:highlight w:val="none"/>
                <w:shd w:val="clear" w:color="auto" w:fill="auto"/>
                <w:lang w:val="en-US" w:eastAsia="zh-CN"/>
              </w:rPr>
              <w:t>/年</w:t>
            </w:r>
            <w:r>
              <w:rPr>
                <w:rFonts w:hint="eastAsia" w:ascii="宋体" w:hAnsi="宋体"/>
                <w:color w:val="auto"/>
                <w:sz w:val="24"/>
                <w:highlight w:val="none"/>
                <w:shd w:val="clear" w:color="auto" w:fill="auto"/>
              </w:rPr>
              <w:t>)</w:t>
            </w: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大写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pPr>
              <w:rPr>
                <w:rFonts w:ascii="宋体" w:hAnsi="宋体"/>
                <w:color w:val="auto"/>
                <w:sz w:val="24"/>
                <w:highlight w:val="none"/>
                <w:shd w:val="clear" w:color="auto" w:fill="auto"/>
              </w:rPr>
            </w:pP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小写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p>
        </w:tc>
      </w:tr>
    </w:tbl>
    <w:p>
      <w:pPr>
        <w:spacing w:line="360" w:lineRule="auto"/>
        <w:ind w:left="480"/>
        <w:rPr>
          <w:rFonts w:ascii="宋体" w:hAnsi="宋体"/>
          <w:b/>
          <w:color w:val="auto"/>
          <w:sz w:val="30"/>
          <w:highlight w:val="none"/>
          <w:shd w:val="clear" w:color="auto" w:fill="auto"/>
        </w:rPr>
      </w:pPr>
    </w:p>
    <w:p>
      <w:pPr>
        <w:spacing w:line="360" w:lineRule="auto"/>
        <w:rPr>
          <w:rFonts w:ascii="宋体" w:hAnsi="宋体"/>
          <w:color w:val="auto"/>
          <w:sz w:val="24"/>
          <w:highlight w:val="none"/>
          <w:shd w:val="clear" w:color="auto" w:fill="auto"/>
        </w:rPr>
      </w:pPr>
      <w:r>
        <w:rPr>
          <w:rFonts w:hint="eastAsia" w:ascii="宋体" w:hAnsi="宋体"/>
          <w:b/>
          <w:color w:val="auto"/>
          <w:szCs w:val="21"/>
          <w:highlight w:val="none"/>
          <w:shd w:val="clear" w:color="auto" w:fill="auto"/>
        </w:rPr>
        <w:t>填报要求：</w:t>
      </w:r>
    </w:p>
    <w:p>
      <w:pPr>
        <w:pStyle w:val="6"/>
        <w:spacing w:line="360" w:lineRule="auto"/>
        <w:ind w:firstLineChars="200"/>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shd w:val="clear" w:color="auto" w:fill="auto"/>
        </w:rPr>
      </w:pPr>
      <w:r>
        <w:rPr>
          <w:rFonts w:hint="eastAsia" w:ascii="宋体" w:hAnsi="宋体"/>
          <w:color w:val="auto"/>
          <w:kern w:val="0"/>
          <w:szCs w:val="21"/>
          <w:highlight w:val="none"/>
          <w:shd w:val="clear" w:color="auto" w:fill="auto"/>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shd w:val="clear" w:color="auto" w:fill="auto"/>
        </w:rPr>
      </w:pPr>
    </w:p>
    <w:p>
      <w:pPr>
        <w:spacing w:line="360" w:lineRule="auto"/>
        <w:ind w:left="420"/>
        <w:rPr>
          <w:rFonts w:ascii="宋体" w:hAnsi="宋体"/>
          <w:color w:val="auto"/>
          <w:sz w:val="24"/>
          <w:highlight w:val="none"/>
          <w:shd w:val="clear" w:color="auto" w:fill="auto"/>
        </w:rPr>
      </w:pPr>
    </w:p>
    <w:p>
      <w:pPr>
        <w:spacing w:line="360" w:lineRule="auto"/>
        <w:rPr>
          <w:rFonts w:ascii="宋体" w:hAnsi="宋体"/>
          <w:color w:val="auto"/>
          <w:sz w:val="24"/>
          <w:highlight w:val="none"/>
          <w:shd w:val="clear" w:color="auto" w:fill="auto"/>
        </w:rPr>
      </w:pPr>
    </w:p>
    <w:p>
      <w:pPr>
        <w:spacing w:line="360" w:lineRule="auto"/>
        <w:ind w:left="42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投标人名称（盖章）：</w:t>
      </w:r>
    </w:p>
    <w:p>
      <w:pPr>
        <w:spacing w:line="360" w:lineRule="auto"/>
        <w:ind w:left="420"/>
        <w:rPr>
          <w:rFonts w:ascii="宋体" w:hAnsi="宋体"/>
          <w:color w:val="auto"/>
          <w:sz w:val="24"/>
          <w:highlight w:val="none"/>
          <w:shd w:val="clear" w:color="auto" w:fill="auto"/>
        </w:rPr>
      </w:pPr>
    </w:p>
    <w:p>
      <w:pPr>
        <w:spacing w:line="360" w:lineRule="auto"/>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投标人代表签字或盖章：</w:t>
      </w:r>
    </w:p>
    <w:p>
      <w:pPr>
        <w:spacing w:line="360" w:lineRule="auto"/>
        <w:ind w:firstLine="435"/>
        <w:rPr>
          <w:rFonts w:ascii="宋体" w:hAnsi="宋体"/>
          <w:color w:val="auto"/>
          <w:sz w:val="24"/>
          <w:highlight w:val="none"/>
          <w:shd w:val="clear" w:color="auto" w:fill="auto"/>
        </w:rPr>
      </w:pPr>
    </w:p>
    <w:p>
      <w:pPr>
        <w:spacing w:line="360" w:lineRule="auto"/>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职        务：</w:t>
      </w:r>
    </w:p>
    <w:p>
      <w:pPr>
        <w:spacing w:line="360" w:lineRule="auto"/>
        <w:rPr>
          <w:rFonts w:ascii="宋体" w:hAnsi="宋体"/>
          <w:color w:val="auto"/>
          <w:sz w:val="24"/>
          <w:highlight w:val="none"/>
          <w:shd w:val="clear" w:color="auto" w:fill="auto"/>
        </w:rPr>
      </w:pPr>
    </w:p>
    <w:p>
      <w:pPr>
        <w:spacing w:line="360" w:lineRule="auto"/>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        期：</w:t>
      </w:r>
    </w:p>
    <w:p>
      <w:pPr>
        <w:spacing w:line="360" w:lineRule="auto"/>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Fonts w:hint="eastAsia" w:ascii="宋体" w:hAnsi="宋体" w:eastAsia="宋体"/>
          <w:b/>
          <w:color w:val="auto"/>
          <w:sz w:val="28"/>
          <w:highlight w:val="none"/>
          <w:shd w:val="clear" w:color="auto" w:fill="auto"/>
          <w:lang w:eastAsia="zh-CN"/>
        </w:rPr>
      </w:pPr>
      <w:r>
        <w:rPr>
          <w:rFonts w:hint="eastAsia" w:ascii="宋体" w:hAnsi="宋体"/>
          <w:b/>
          <w:color w:val="auto"/>
          <w:sz w:val="28"/>
          <w:highlight w:val="none"/>
          <w:shd w:val="clear" w:color="auto" w:fill="auto"/>
        </w:rPr>
        <w:t>附件</w:t>
      </w:r>
      <w:r>
        <w:rPr>
          <w:rFonts w:hint="eastAsia" w:ascii="宋体" w:hAnsi="宋体"/>
          <w:b/>
          <w:color w:val="auto"/>
          <w:sz w:val="28"/>
          <w:highlight w:val="none"/>
          <w:shd w:val="clear" w:color="auto" w:fill="auto"/>
          <w:lang w:val="en-US" w:eastAsia="zh-CN"/>
        </w:rPr>
        <w:t>8</w:t>
      </w:r>
    </w:p>
    <w:p>
      <w:pPr>
        <w:spacing w:line="360" w:lineRule="auto"/>
        <w:ind w:left="480"/>
        <w:jc w:val="center"/>
        <w:rPr>
          <w:rFonts w:ascii="宋体" w:hAnsi="宋体"/>
          <w:color w:val="auto"/>
          <w:highlight w:val="none"/>
          <w:shd w:val="clear" w:color="auto" w:fill="auto"/>
        </w:rPr>
      </w:pPr>
      <w:r>
        <w:rPr>
          <w:rFonts w:hint="eastAsia" w:ascii="宋体" w:hAnsi="宋体"/>
          <w:b/>
          <w:color w:val="auto"/>
          <w:sz w:val="32"/>
          <w:szCs w:val="32"/>
          <w:highlight w:val="none"/>
          <w:shd w:val="clear" w:color="auto" w:fill="auto"/>
        </w:rPr>
        <w:t>报价明细表</w:t>
      </w:r>
    </w:p>
    <w:p>
      <w:pP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项目编号：                                    [货币单位：人民币元]</w:t>
      </w:r>
    </w:p>
    <w:tbl>
      <w:tblPr>
        <w:tblStyle w:val="20"/>
        <w:tblW w:w="9183"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319"/>
        <w:gridCol w:w="1207"/>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71" w:type="dxa"/>
            <w:vAlign w:val="center"/>
          </w:tcPr>
          <w:p>
            <w:pPr>
              <w:widowControl/>
              <w:jc w:val="center"/>
              <w:rPr>
                <w:rFonts w:ascii="宋体" w:hAnsi="宋体"/>
                <w:color w:val="auto"/>
                <w:spacing w:val="20"/>
                <w:sz w:val="24"/>
                <w:highlight w:val="none"/>
                <w:shd w:val="clear" w:color="auto" w:fill="auto"/>
              </w:rPr>
            </w:pPr>
            <w:r>
              <w:rPr>
                <w:rFonts w:hint="eastAsia" w:ascii="宋体" w:hAnsi="宋体" w:cs="宋体"/>
                <w:color w:val="auto"/>
                <w:kern w:val="0"/>
                <w:sz w:val="22"/>
                <w:szCs w:val="22"/>
                <w:highlight w:val="none"/>
                <w:shd w:val="clear" w:color="auto" w:fill="auto"/>
              </w:rPr>
              <w:t>序号</w:t>
            </w:r>
          </w:p>
        </w:tc>
        <w:tc>
          <w:tcPr>
            <w:tcW w:w="5319" w:type="dxa"/>
            <w:vAlign w:val="center"/>
          </w:tcPr>
          <w:p>
            <w:pPr>
              <w:widowControl/>
              <w:ind w:right="-288" w:rightChars="-137"/>
              <w:jc w:val="center"/>
              <w:rPr>
                <w:rFonts w:ascii="宋体" w:hAnsi="宋体"/>
                <w:color w:val="auto"/>
                <w:spacing w:val="20"/>
                <w:sz w:val="24"/>
                <w:highlight w:val="none"/>
                <w:shd w:val="clear" w:color="auto" w:fill="auto"/>
              </w:rPr>
            </w:pPr>
            <w:r>
              <w:rPr>
                <w:rFonts w:hint="eastAsia" w:ascii="宋体" w:hAnsi="宋体" w:cs="宋体"/>
                <w:color w:val="auto"/>
                <w:kern w:val="0"/>
                <w:sz w:val="22"/>
                <w:szCs w:val="22"/>
                <w:highlight w:val="none"/>
                <w:shd w:val="clear" w:color="auto" w:fill="auto"/>
              </w:rPr>
              <w:t>名   称</w:t>
            </w:r>
          </w:p>
        </w:tc>
        <w:tc>
          <w:tcPr>
            <w:tcW w:w="1207" w:type="dxa"/>
            <w:vAlign w:val="center"/>
          </w:tcPr>
          <w:p>
            <w:pPr>
              <w:widowControl/>
              <w:jc w:val="center"/>
              <w:rPr>
                <w:rFonts w:hint="eastAsia"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数量</w:t>
            </w:r>
          </w:p>
          <w:p>
            <w:pPr>
              <w:widowControl/>
              <w:jc w:val="center"/>
              <w:rPr>
                <w:rFonts w:hint="eastAsia" w:ascii="宋体" w:hAnsi="宋体" w:eastAsia="宋体"/>
                <w:color w:val="auto"/>
                <w:spacing w:val="20"/>
                <w:sz w:val="24"/>
                <w:highlight w:val="none"/>
                <w:shd w:val="clear" w:color="auto" w:fill="auto"/>
                <w:lang w:eastAsia="zh-CN"/>
              </w:rPr>
            </w:pPr>
            <w:r>
              <w:rPr>
                <w:rFonts w:hint="eastAsia" w:ascii="宋体" w:hAnsi="宋体"/>
                <w:color w:val="auto"/>
                <w:spacing w:val="20"/>
                <w:sz w:val="24"/>
                <w:highlight w:val="none"/>
                <w:shd w:val="clear" w:color="auto" w:fill="auto"/>
                <w:lang w:eastAsia="zh-CN"/>
              </w:rPr>
              <w:t>（暂定）</w:t>
            </w:r>
          </w:p>
        </w:tc>
        <w:tc>
          <w:tcPr>
            <w:tcW w:w="793" w:type="dxa"/>
            <w:vAlign w:val="center"/>
          </w:tcPr>
          <w:p>
            <w:pPr>
              <w:widowControl/>
              <w:jc w:val="center"/>
              <w:rPr>
                <w:rFonts w:hint="eastAsia" w:ascii="宋体" w:hAnsi="宋体"/>
                <w:color w:val="auto"/>
                <w:spacing w:val="20"/>
                <w:sz w:val="24"/>
                <w:highlight w:val="none"/>
                <w:shd w:val="clear" w:color="auto" w:fill="auto"/>
              </w:rPr>
            </w:pPr>
          </w:p>
          <w:p>
            <w:pPr>
              <w:widowControl/>
              <w:jc w:val="center"/>
              <w:rPr>
                <w:rFonts w:hint="eastAsia"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单价</w:t>
            </w:r>
          </w:p>
          <w:p>
            <w:pPr>
              <w:widowControl/>
              <w:jc w:val="center"/>
              <w:rPr>
                <w:rFonts w:ascii="宋体" w:hAnsi="宋体"/>
                <w:color w:val="auto"/>
                <w:spacing w:val="20"/>
                <w:sz w:val="24"/>
                <w:highlight w:val="none"/>
                <w:shd w:val="clear" w:color="auto" w:fill="auto"/>
              </w:rPr>
            </w:pPr>
          </w:p>
        </w:tc>
        <w:tc>
          <w:tcPr>
            <w:tcW w:w="793" w:type="dxa"/>
            <w:vAlign w:val="center"/>
          </w:tcPr>
          <w:p>
            <w:pPr>
              <w:widowControl/>
              <w:jc w:val="center"/>
              <w:rPr>
                <w:rFonts w:hint="eastAsia" w:ascii="宋体" w:hAnsi="宋体" w:eastAsia="宋体"/>
                <w:color w:val="auto"/>
                <w:spacing w:val="20"/>
                <w:sz w:val="24"/>
                <w:highlight w:val="none"/>
                <w:shd w:val="clear" w:color="auto" w:fill="auto"/>
                <w:lang w:eastAsia="zh-CN"/>
              </w:rPr>
            </w:pPr>
            <w:r>
              <w:rPr>
                <w:rFonts w:hint="eastAsia" w:ascii="宋体" w:hAnsi="宋体"/>
                <w:color w:val="auto"/>
                <w:spacing w:val="20"/>
                <w:sz w:val="24"/>
                <w:highlight w:val="none"/>
                <w:shd w:val="clear" w:color="auto" w:fill="auto"/>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w:t>
            </w:r>
          </w:p>
        </w:tc>
        <w:tc>
          <w:tcPr>
            <w:tcW w:w="5319"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草莓</w:t>
            </w:r>
          </w:p>
        </w:tc>
        <w:tc>
          <w:tcPr>
            <w:tcW w:w="1207" w:type="dxa"/>
            <w:vAlign w:val="center"/>
          </w:tcPr>
          <w:p>
            <w:pPr>
              <w:tabs>
                <w:tab w:val="left" w:pos="1430"/>
              </w:tabs>
              <w:spacing w:line="500" w:lineRule="exact"/>
              <w:jc w:val="center"/>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10</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w:t>
            </w:r>
          </w:p>
        </w:tc>
        <w:tc>
          <w:tcPr>
            <w:tcW w:w="5319"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茶叶</w:t>
            </w:r>
          </w:p>
        </w:tc>
        <w:tc>
          <w:tcPr>
            <w:tcW w:w="1207" w:type="dxa"/>
            <w:vAlign w:val="center"/>
          </w:tcPr>
          <w:p>
            <w:pPr>
              <w:tabs>
                <w:tab w:val="left" w:pos="1430"/>
              </w:tabs>
              <w:spacing w:line="500" w:lineRule="exact"/>
              <w:jc w:val="center"/>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5</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w:t>
            </w:r>
          </w:p>
        </w:tc>
        <w:tc>
          <w:tcPr>
            <w:tcW w:w="5319"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中药材</w:t>
            </w:r>
          </w:p>
        </w:tc>
        <w:tc>
          <w:tcPr>
            <w:tcW w:w="1207" w:type="dxa"/>
            <w:vAlign w:val="center"/>
          </w:tcPr>
          <w:p>
            <w:pPr>
              <w:tabs>
                <w:tab w:val="left" w:pos="1430"/>
              </w:tabs>
              <w:spacing w:line="500" w:lineRule="exact"/>
              <w:jc w:val="center"/>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5</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w:t>
            </w:r>
          </w:p>
        </w:tc>
        <w:tc>
          <w:tcPr>
            <w:tcW w:w="5319" w:type="dxa"/>
            <w:vAlign w:val="center"/>
          </w:tcPr>
          <w:p>
            <w:pPr>
              <w:tabs>
                <w:tab w:val="left" w:pos="1430"/>
              </w:tabs>
              <w:spacing w:line="36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杨梅</w:t>
            </w:r>
          </w:p>
        </w:tc>
        <w:tc>
          <w:tcPr>
            <w:tcW w:w="1207" w:type="dxa"/>
            <w:vAlign w:val="center"/>
          </w:tcPr>
          <w:p>
            <w:pPr>
              <w:tabs>
                <w:tab w:val="left" w:pos="1430"/>
              </w:tabs>
              <w:spacing w:line="500" w:lineRule="exact"/>
              <w:jc w:val="center"/>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20</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w:t>
            </w:r>
          </w:p>
        </w:tc>
        <w:tc>
          <w:tcPr>
            <w:tcW w:w="5319" w:type="dxa"/>
            <w:vAlign w:val="center"/>
          </w:tcPr>
          <w:p>
            <w:pPr>
              <w:tabs>
                <w:tab w:val="left" w:pos="1430"/>
              </w:tabs>
              <w:spacing w:line="360" w:lineRule="exact"/>
              <w:jc w:val="center"/>
              <w:rPr>
                <w:rFonts w:ascii="宋体" w:hAnsi="宋体"/>
                <w:color w:val="auto"/>
                <w:sz w:val="24"/>
                <w:szCs w:val="24"/>
                <w:highlight w:val="none"/>
                <w:shd w:val="clear" w:color="auto" w:fill="auto"/>
              </w:rPr>
            </w:pPr>
            <w:r>
              <w:rPr>
                <w:rFonts w:hint="eastAsia" w:ascii="宋体" w:hAnsi="宋体" w:cs="仿宋_GB2312"/>
                <w:b/>
                <w:bCs/>
                <w:color w:val="auto"/>
                <w:szCs w:val="21"/>
                <w:highlight w:val="none"/>
              </w:rPr>
              <w:t>葡萄</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70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6</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文旦、柑桔</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220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7</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其他水果</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120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8</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蔬菜</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70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9</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畜禽产品</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80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color w:val="auto"/>
                <w:sz w:val="24"/>
                <w:szCs w:val="24"/>
                <w:highlight w:val="none"/>
                <w:shd w:val="clear" w:color="auto" w:fill="auto"/>
              </w:rPr>
            </w:pPr>
            <w:r>
              <w:rPr>
                <w:rFonts w:hint="eastAsia"/>
                <w:color w:val="auto"/>
                <w:sz w:val="24"/>
                <w:szCs w:val="24"/>
                <w:highlight w:val="none"/>
                <w:shd w:val="clear" w:color="auto" w:fill="auto"/>
              </w:rPr>
              <w:t>合计</w:t>
            </w:r>
            <w:r>
              <w:rPr>
                <w:rFonts w:hint="eastAsia"/>
                <w:color w:val="auto"/>
                <w:sz w:val="24"/>
                <w:szCs w:val="24"/>
                <w:highlight w:val="none"/>
                <w:shd w:val="clear" w:color="auto" w:fill="auto"/>
                <w:lang w:val="en-US" w:eastAsia="zh-CN"/>
              </w:rPr>
              <w:t xml:space="preserve"> </w:t>
            </w:r>
          </w:p>
        </w:tc>
        <w:tc>
          <w:tcPr>
            <w:tcW w:w="8112" w:type="dxa"/>
            <w:gridSpan w:val="4"/>
          </w:tcPr>
          <w:p>
            <w:pPr>
              <w:spacing w:line="360" w:lineRule="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大写：</w:t>
            </w:r>
          </w:p>
          <w:p>
            <w:pPr>
              <w:spacing w:line="360" w:lineRule="auto"/>
              <w:jc w:val="both"/>
              <w:rPr>
                <w:rFonts w:ascii="宋体" w:hAnsi="宋体"/>
                <w:color w:val="auto"/>
                <w:spacing w:val="20"/>
                <w:sz w:val="24"/>
                <w:szCs w:val="24"/>
                <w:highlight w:val="none"/>
                <w:shd w:val="clear" w:color="auto" w:fill="auto"/>
              </w:rPr>
            </w:pPr>
            <w:r>
              <w:rPr>
                <w:rFonts w:hint="eastAsia" w:ascii="宋体" w:hAnsi="宋体"/>
                <w:color w:val="auto"/>
                <w:sz w:val="24"/>
                <w:szCs w:val="24"/>
                <w:highlight w:val="none"/>
                <w:shd w:val="clear" w:color="auto" w:fill="auto"/>
                <w:lang w:val="en-US" w:eastAsia="zh-CN"/>
              </w:rPr>
              <w:t>小写：</w:t>
            </w:r>
          </w:p>
        </w:tc>
      </w:tr>
    </w:tbl>
    <w:p>
      <w:pPr>
        <w:pStyle w:val="9"/>
        <w:rPr>
          <w:color w:val="auto"/>
          <w:highlight w:val="none"/>
          <w:shd w:val="clear" w:color="auto" w:fill="auto"/>
        </w:rPr>
      </w:pPr>
    </w:p>
    <w:p>
      <w:pPr>
        <w:spacing w:line="320" w:lineRule="exact"/>
        <w:ind w:left="435"/>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 本表为《开标一览表》的报价明细表，如有缺项、漏项，视为投标报价中已包含相关费用，采购人无需另外支付任何费用。</w:t>
      </w:r>
    </w:p>
    <w:p>
      <w:pPr>
        <w:spacing w:line="320" w:lineRule="exact"/>
        <w:ind w:left="435"/>
        <w:rPr>
          <w:rFonts w:ascii="宋体"/>
          <w:color w:val="auto"/>
          <w:szCs w:val="21"/>
          <w:highlight w:val="none"/>
          <w:shd w:val="clear" w:color="auto" w:fill="auto"/>
          <w:lang w:val="zh-CN"/>
        </w:rPr>
      </w:pPr>
      <w:r>
        <w:rPr>
          <w:rFonts w:hint="eastAsia" w:ascii="宋体" w:hAnsi="宋体"/>
          <w:color w:val="auto"/>
          <w:szCs w:val="21"/>
          <w:highlight w:val="none"/>
          <w:shd w:val="clear" w:color="auto" w:fill="auto"/>
        </w:rPr>
        <w:t>2.</w:t>
      </w:r>
      <w:r>
        <w:rPr>
          <w:rFonts w:hint="eastAsia" w:ascii="宋体"/>
          <w:color w:val="auto"/>
          <w:szCs w:val="21"/>
          <w:highlight w:val="none"/>
          <w:shd w:val="clear" w:color="auto" w:fill="auto"/>
          <w:lang w:val="zh-CN"/>
        </w:rPr>
        <w:t>“报价明细表”中的报价合计应与“开标一览表”中的投标总报价相一致，不一致时，以开标一览表为准。</w:t>
      </w:r>
    </w:p>
    <w:p>
      <w:pPr>
        <w:spacing w:line="320" w:lineRule="exact"/>
        <w:ind w:left="435"/>
        <w:rPr>
          <w:rFonts w:ascii="宋体"/>
          <w:color w:val="auto"/>
          <w:szCs w:val="21"/>
          <w:highlight w:val="none"/>
          <w:shd w:val="clear" w:color="auto" w:fill="auto"/>
          <w:lang w:val="zh-CN"/>
        </w:rPr>
      </w:pPr>
      <w:r>
        <w:rPr>
          <w:rFonts w:hint="eastAsia" w:ascii="宋体"/>
          <w:color w:val="auto"/>
          <w:szCs w:val="21"/>
          <w:highlight w:val="none"/>
          <w:shd w:val="clear" w:color="auto" w:fill="auto"/>
        </w:rPr>
        <w:t>3.</w:t>
      </w:r>
      <w:r>
        <w:rPr>
          <w:rFonts w:hint="eastAsia" w:ascii="宋体"/>
          <w:color w:val="auto"/>
          <w:szCs w:val="21"/>
          <w:highlight w:val="none"/>
          <w:shd w:val="clear" w:color="auto" w:fill="auto"/>
          <w:lang w:val="zh-CN"/>
        </w:rPr>
        <w:t>投标报价明细表所填内容按招标文件采购要求为准。如有漏报的，视同已包含在投标总价内或已作优惠处理。有重大缺项的将作无效标处理。</w:t>
      </w:r>
    </w:p>
    <w:p>
      <w:pPr>
        <w:spacing w:line="320" w:lineRule="exact"/>
        <w:ind w:left="435"/>
        <w:rPr>
          <w:rFonts w:ascii="宋体"/>
          <w:color w:val="auto"/>
          <w:szCs w:val="21"/>
          <w:highlight w:val="none"/>
          <w:shd w:val="clear" w:color="auto" w:fill="auto"/>
          <w:lang w:val="zh-CN"/>
        </w:rPr>
      </w:pPr>
      <w:r>
        <w:rPr>
          <w:rFonts w:hint="eastAsia" w:ascii="宋体"/>
          <w:color w:val="auto"/>
          <w:szCs w:val="21"/>
          <w:highlight w:val="none"/>
          <w:shd w:val="clear" w:color="auto" w:fill="auto"/>
          <w:lang w:val="zh-CN"/>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投标人名称（盖章）：</w:t>
      </w:r>
    </w:p>
    <w:p>
      <w:pPr>
        <w:spacing w:line="320" w:lineRule="exact"/>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投标人代表签字或盖章：</w:t>
      </w:r>
    </w:p>
    <w:p>
      <w:pPr>
        <w:spacing w:line="320" w:lineRule="exact"/>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职        务：</w:t>
      </w:r>
    </w:p>
    <w:p>
      <w:pPr>
        <w:spacing w:line="320" w:lineRule="exact"/>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        期：</w:t>
      </w:r>
    </w:p>
    <w:p>
      <w:pPr>
        <w:snapToGrid w:val="0"/>
        <w:spacing w:before="156" w:beforeLines="50" w:after="50" w:line="360" w:lineRule="auto"/>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before="156" w:beforeLines="50" w:after="50" w:line="360" w:lineRule="auto"/>
        <w:rPr>
          <w:rFonts w:hint="eastAsia" w:ascii="仿宋_GB2312" w:hAnsi="宋体" w:eastAsia="宋体"/>
          <w:bCs/>
          <w:color w:val="auto"/>
          <w:sz w:val="30"/>
          <w:szCs w:val="30"/>
          <w:highlight w:val="none"/>
          <w:shd w:val="clear" w:color="auto" w:fill="auto"/>
          <w:lang w:eastAsia="zh-CN"/>
        </w:rPr>
      </w:pPr>
      <w:r>
        <w:rPr>
          <w:rFonts w:hint="eastAsia" w:ascii="宋体" w:hAnsi="宋体"/>
          <w:b/>
          <w:color w:val="auto"/>
          <w:sz w:val="28"/>
          <w:highlight w:val="none"/>
          <w:shd w:val="clear" w:color="auto" w:fill="auto"/>
        </w:rPr>
        <w:t>附件</w:t>
      </w:r>
      <w:r>
        <w:rPr>
          <w:rFonts w:hint="eastAsia" w:ascii="宋体" w:hAnsi="宋体"/>
          <w:b/>
          <w:color w:val="auto"/>
          <w:sz w:val="28"/>
          <w:highlight w:val="none"/>
          <w:shd w:val="clear" w:color="auto" w:fill="auto"/>
          <w:lang w:val="en-US" w:eastAsia="zh-CN"/>
        </w:rPr>
        <w:t>9</w:t>
      </w:r>
    </w:p>
    <w:p>
      <w:pPr>
        <w:spacing w:line="360" w:lineRule="auto"/>
        <w:ind w:right="-110"/>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小</w:t>
      </w:r>
      <w:r>
        <w:rPr>
          <w:rFonts w:hint="eastAsia" w:ascii="宋体" w:hAnsi="宋体"/>
          <w:b/>
          <w:color w:val="auto"/>
          <w:sz w:val="32"/>
          <w:szCs w:val="32"/>
          <w:highlight w:val="none"/>
          <w:shd w:val="clear" w:color="auto" w:fill="auto"/>
          <w:lang w:val="en-GB"/>
        </w:rPr>
        <w:t>微</w:t>
      </w:r>
      <w:r>
        <w:rPr>
          <w:rFonts w:hint="eastAsia" w:ascii="宋体" w:hAnsi="宋体"/>
          <w:b/>
          <w:color w:val="auto"/>
          <w:sz w:val="32"/>
          <w:szCs w:val="32"/>
          <w:highlight w:val="none"/>
          <w:shd w:val="clear" w:color="auto" w:fill="auto"/>
        </w:rPr>
        <w:t>企业声明函</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本公司郑重声明，根据《政府采购促进中小企业发展暂行办法》（财库[2011]181号）的规定，本公司为______（请填写：小型、微型）企业。即，本公司同时满足以下条件：</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shd w:val="clear" w:color="auto" w:fill="auto"/>
        </w:rPr>
        <w:t>（此处填写从业人员和营业收入的具体数据）</w:t>
      </w:r>
      <w:r>
        <w:rPr>
          <w:rFonts w:hint="eastAsia" w:ascii="宋体" w:hAnsi="宋体"/>
          <w:color w:val="auto"/>
          <w:spacing w:val="6"/>
          <w:sz w:val="24"/>
          <w:highlight w:val="none"/>
          <w:shd w:val="clear" w:color="auto" w:fill="auto"/>
        </w:rPr>
        <w:t>，为______（请填写：小型、微型）企业。</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2.本公司参加</w:t>
      </w:r>
      <w:r>
        <w:rPr>
          <w:rFonts w:hint="eastAsia" w:ascii="宋体" w:hAnsi="宋体"/>
          <w:color w:val="auto"/>
          <w:sz w:val="24"/>
          <w:highlight w:val="none"/>
          <w:shd w:val="clear" w:color="auto" w:fill="auto"/>
        </w:rPr>
        <w:t>×××政府采购中心组织</w:t>
      </w:r>
      <w:r>
        <w:rPr>
          <w:rFonts w:hint="eastAsia" w:ascii="宋体" w:hAnsi="宋体"/>
          <w:color w:val="auto"/>
          <w:spacing w:val="6"/>
          <w:sz w:val="24"/>
          <w:highlight w:val="none"/>
          <w:shd w:val="clear" w:color="auto" w:fill="auto"/>
        </w:rPr>
        <w:t>的采购项目（项目编号： ）采购活动提供本企业制造的货物，由本企业承担工程、提供服务，或者提供其他______（请填写：小型、微型）企业制造的货物。本条所称货物不包括使用大型企业注册商标的货物。</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本公司对上述声明的真实性负责。如有虚假，将依法承担相应责任。</w:t>
      </w:r>
    </w:p>
    <w:p>
      <w:pPr>
        <w:pStyle w:val="42"/>
        <w:spacing w:line="360" w:lineRule="auto"/>
        <w:ind w:firstLine="504" w:firstLineChars="200"/>
        <w:rPr>
          <w:rFonts w:ascii="宋体" w:hAnsi="宋体"/>
          <w:color w:val="auto"/>
          <w:spacing w:val="6"/>
          <w:sz w:val="24"/>
          <w:highlight w:val="none"/>
          <w:shd w:val="clear" w:color="auto" w:fill="auto"/>
        </w:rPr>
      </w:pPr>
    </w:p>
    <w:p>
      <w:pPr>
        <w:pStyle w:val="42"/>
        <w:spacing w:line="360" w:lineRule="auto"/>
        <w:ind w:left="4253" w:leftChars="202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 标 人（单位公章）：</w:t>
      </w:r>
    </w:p>
    <w:p>
      <w:pPr>
        <w:pStyle w:val="42"/>
        <w:spacing w:line="360" w:lineRule="auto"/>
        <w:ind w:left="4253" w:leftChars="2025" w:right="360"/>
        <w:jc w:val="right"/>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 xml:space="preserve">日期： </w:t>
      </w:r>
      <w:r>
        <w:rPr>
          <w:rFonts w:hint="eastAsia" w:ascii="宋体" w:hAnsi="宋体" w:cstheme="minorBidi"/>
          <w:color w:val="auto"/>
          <w:sz w:val="24"/>
          <w:highlight w:val="none"/>
          <w:shd w:val="clear" w:color="auto" w:fill="auto"/>
        </w:rPr>
        <w:t>××</w:t>
      </w:r>
      <w:r>
        <w:rPr>
          <w:rFonts w:hint="eastAsia" w:ascii="宋体" w:hAnsi="宋体" w:cs="Arial"/>
          <w:color w:val="auto"/>
          <w:sz w:val="24"/>
          <w:highlight w:val="none"/>
          <w:shd w:val="clear" w:color="auto" w:fill="auto"/>
        </w:rPr>
        <w:t>年</w:t>
      </w:r>
      <w:r>
        <w:rPr>
          <w:rFonts w:hint="eastAsia" w:ascii="宋体" w:hAnsi="宋体" w:cstheme="minorBidi"/>
          <w:color w:val="auto"/>
          <w:sz w:val="24"/>
          <w:highlight w:val="none"/>
          <w:shd w:val="clear" w:color="auto" w:fill="auto"/>
        </w:rPr>
        <w:t>××</w:t>
      </w:r>
      <w:r>
        <w:rPr>
          <w:rFonts w:hint="eastAsia" w:ascii="宋体" w:hAnsi="宋体" w:cs="Arial"/>
          <w:color w:val="auto"/>
          <w:sz w:val="24"/>
          <w:highlight w:val="none"/>
          <w:shd w:val="clear" w:color="auto" w:fill="auto"/>
        </w:rPr>
        <w:t>月</w:t>
      </w:r>
      <w:r>
        <w:rPr>
          <w:rFonts w:hint="eastAsia" w:ascii="宋体" w:hAnsi="宋体" w:cstheme="minorBidi"/>
          <w:color w:val="auto"/>
          <w:sz w:val="24"/>
          <w:highlight w:val="none"/>
          <w:shd w:val="clear" w:color="auto" w:fill="auto"/>
        </w:rPr>
        <w:t>××</w:t>
      </w:r>
      <w:r>
        <w:rPr>
          <w:rFonts w:hint="eastAsia" w:ascii="宋体" w:hAnsi="宋体" w:cs="Arial"/>
          <w:color w:val="auto"/>
          <w:sz w:val="24"/>
          <w:highlight w:val="none"/>
          <w:shd w:val="clear" w:color="auto" w:fill="auto"/>
        </w:rPr>
        <w:t>日</w:t>
      </w:r>
    </w:p>
    <w:p>
      <w:pPr>
        <w:pStyle w:val="42"/>
        <w:spacing w:line="360" w:lineRule="auto"/>
        <w:rPr>
          <w:rFonts w:ascii="宋体" w:hAnsi="宋体"/>
          <w:color w:val="auto"/>
          <w:sz w:val="24"/>
          <w:highlight w:val="none"/>
          <w:shd w:val="clear" w:color="auto" w:fill="auto"/>
        </w:rPr>
      </w:pPr>
    </w:p>
    <w:p>
      <w:pPr>
        <w:adjustRightInd w:val="0"/>
        <w:snapToGrid w:val="0"/>
        <w:spacing w:line="480" w:lineRule="auto"/>
        <w:jc w:val="center"/>
        <w:rPr>
          <w:rFonts w:hint="eastAsia" w:ascii="宋体" w:hAnsi="宋体"/>
          <w:b/>
          <w:color w:val="auto"/>
          <w:sz w:val="32"/>
          <w:szCs w:val="32"/>
          <w:highlight w:val="none"/>
          <w:shd w:val="clear" w:color="auto" w:fill="auto"/>
          <w:lang w:val="en-GB"/>
        </w:rPr>
      </w:pPr>
    </w:p>
    <w:p>
      <w:pPr>
        <w:spacing w:line="360" w:lineRule="auto"/>
        <w:ind w:right="-110"/>
        <w:jc w:val="center"/>
        <w:rPr>
          <w:rFonts w:hint="eastAsia" w:ascii="宋体" w:hAnsi="宋体"/>
          <w:b/>
          <w:color w:val="auto"/>
          <w:sz w:val="32"/>
          <w:szCs w:val="32"/>
          <w:highlight w:val="none"/>
        </w:rPr>
      </w:pPr>
      <w:r>
        <w:rPr>
          <w:rFonts w:hint="eastAsia" w:ascii="宋体" w:hAnsi="宋体"/>
          <w:b/>
          <w:color w:val="auto"/>
          <w:sz w:val="32"/>
          <w:szCs w:val="32"/>
          <w:highlight w:val="none"/>
        </w:rPr>
        <w:t>“国家企业信用信息公示系统---小微企业名录”页面查询结果参考格式</w:t>
      </w:r>
    </w:p>
    <w:p>
      <w:pPr>
        <w:spacing w:before="312" w:beforeLines="100" w:line="440" w:lineRule="atLeast"/>
        <w:ind w:firstLine="440" w:firstLineChars="200"/>
        <w:rPr>
          <w:rFonts w:hint="eastAsia" w:ascii="宋体" w:cs="宋体"/>
          <w:color w:val="auto"/>
          <w:sz w:val="22"/>
          <w:szCs w:val="22"/>
          <w:highlight w:val="none"/>
        </w:rPr>
      </w:pPr>
      <w:r>
        <w:rPr>
          <w:rFonts w:hint="eastAsia" w:ascii="宋体" w:cs="宋体"/>
          <w:color w:val="auto"/>
          <w:sz w:val="22"/>
          <w:szCs w:val="22"/>
          <w:highlight w:val="none"/>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auto"/>
          <w:sz w:val="22"/>
          <w:szCs w:val="22"/>
          <w:highlight w:val="none"/>
        </w:rPr>
      </w:pPr>
      <w:r>
        <w:rPr>
          <w:rFonts w:hint="eastAsia" w:ascii="宋体" w:cs="宋体"/>
          <w:color w:val="auto"/>
          <w:sz w:val="22"/>
          <w:szCs w:val="22"/>
          <w:highlight w:val="none"/>
        </w:rPr>
        <w:t>投标供应商全称（盖章）：</w:t>
      </w:r>
    </w:p>
    <w:p>
      <w:pPr>
        <w:spacing w:line="440" w:lineRule="atLeast"/>
        <w:rPr>
          <w:rFonts w:hint="eastAsia" w:ascii="宋体" w:cs="宋体"/>
          <w:color w:val="auto"/>
          <w:sz w:val="22"/>
          <w:szCs w:val="22"/>
          <w:highlight w:val="none"/>
        </w:rPr>
      </w:pPr>
      <w:r>
        <w:rPr>
          <w:rFonts w:hint="eastAsia" w:ascii="宋体" w:cs="宋体"/>
          <w:color w:val="auto"/>
          <w:sz w:val="22"/>
          <w:szCs w:val="22"/>
          <w:highlight w:val="none"/>
        </w:rPr>
        <w:t>日期</w:t>
      </w:r>
    </w:p>
    <w:p>
      <w:pPr>
        <w:pStyle w:val="12"/>
        <w:spacing w:line="360" w:lineRule="auto"/>
        <w:jc w:val="center"/>
        <w:outlineLvl w:val="1"/>
        <w:rPr>
          <w:rFonts w:hAnsi="宋体"/>
          <w:b/>
          <w:color w:val="auto"/>
          <w:sz w:val="32"/>
          <w:szCs w:val="32"/>
          <w:highlight w:val="none"/>
          <w:shd w:val="clear" w:color="auto" w:fill="auto"/>
          <w:lang w:val="en-GB"/>
        </w:rPr>
      </w:pPr>
    </w:p>
    <w:p>
      <w:pPr>
        <w:pStyle w:val="12"/>
        <w:spacing w:line="360" w:lineRule="auto"/>
        <w:jc w:val="center"/>
        <w:outlineLvl w:val="1"/>
        <w:rPr>
          <w:rFonts w:hAnsi="宋体"/>
          <w:b/>
          <w:color w:val="auto"/>
          <w:sz w:val="32"/>
          <w:szCs w:val="32"/>
          <w:highlight w:val="none"/>
          <w:shd w:val="clear" w:color="auto" w:fill="auto"/>
          <w:lang w:val="en-GB"/>
        </w:rPr>
      </w:pPr>
      <w:r>
        <w:rPr>
          <w:rFonts w:hint="eastAsia" w:hAnsi="宋体"/>
          <w:b/>
          <w:color w:val="auto"/>
          <w:sz w:val="32"/>
          <w:szCs w:val="32"/>
          <w:highlight w:val="none"/>
          <w:shd w:val="clear" w:color="auto" w:fill="auto"/>
          <w:lang w:val="en-GB"/>
        </w:rPr>
        <w:t>残疾人福利性单位声明函</w:t>
      </w:r>
    </w:p>
    <w:p>
      <w:pPr>
        <w:spacing w:line="588" w:lineRule="exact"/>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shd w:val="clear" w:color="auto" w:fill="auto"/>
        </w:rPr>
      </w:pPr>
    </w:p>
    <w:p>
      <w:pPr>
        <w:tabs>
          <w:tab w:val="left" w:pos="4860"/>
        </w:tabs>
        <w:spacing w:line="588" w:lineRule="exact"/>
        <w:ind w:right="1560" w:firstLine="504" w:firstLineChars="200"/>
        <w:jc w:val="center"/>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 xml:space="preserve">             单位名称（盖章）：</w:t>
      </w:r>
    </w:p>
    <w:p>
      <w:pPr>
        <w:tabs>
          <w:tab w:val="left" w:pos="4860"/>
        </w:tabs>
        <w:spacing w:line="588" w:lineRule="exact"/>
        <w:ind w:right="1560" w:firstLine="504" w:firstLineChars="200"/>
        <w:jc w:val="center"/>
        <w:rPr>
          <w:rFonts w:ascii="宋体" w:hAnsi="宋体"/>
          <w:color w:val="auto"/>
          <w:sz w:val="24"/>
          <w:highlight w:val="none"/>
          <w:shd w:val="clear" w:color="auto" w:fill="auto"/>
        </w:rPr>
      </w:pPr>
      <w:r>
        <w:rPr>
          <w:rFonts w:hint="eastAsia" w:ascii="宋体" w:hAnsi="宋体"/>
          <w:color w:val="auto"/>
          <w:spacing w:val="6"/>
          <w:sz w:val="24"/>
          <w:highlight w:val="none"/>
          <w:shd w:val="clear" w:color="auto" w:fill="auto"/>
        </w:rPr>
        <w:t xml:space="preserve">       日  期：</w:t>
      </w: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hint="default" w:ascii="宋体" w:hAnsi="宋体" w:eastAsia="宋体"/>
          <w:b/>
          <w:color w:val="auto"/>
          <w:sz w:val="28"/>
          <w:szCs w:val="28"/>
          <w:highlight w:val="none"/>
          <w:shd w:val="clear" w:color="auto" w:fill="auto"/>
          <w:lang w:val="en-US" w:eastAsia="zh-CN"/>
        </w:rPr>
      </w:pPr>
      <w:r>
        <w:rPr>
          <w:rFonts w:hint="eastAsia" w:ascii="宋体" w:hAnsi="宋体"/>
          <w:b/>
          <w:color w:val="auto"/>
          <w:sz w:val="28"/>
          <w:szCs w:val="28"/>
          <w:highlight w:val="none"/>
          <w:shd w:val="clear" w:color="auto" w:fill="auto"/>
        </w:rPr>
        <w:t>附件</w:t>
      </w:r>
      <w:r>
        <w:rPr>
          <w:rFonts w:hint="eastAsia" w:ascii="宋体" w:hAnsi="宋体"/>
          <w:b/>
          <w:color w:val="auto"/>
          <w:sz w:val="28"/>
          <w:szCs w:val="28"/>
          <w:highlight w:val="none"/>
          <w:shd w:val="clear" w:color="auto" w:fill="auto"/>
          <w:lang w:val="en-US" w:eastAsia="zh-CN"/>
        </w:rPr>
        <w:t>10</w:t>
      </w:r>
    </w:p>
    <w:p>
      <w:pPr>
        <w:pStyle w:val="43"/>
        <w:spacing w:line="360" w:lineRule="auto"/>
        <w:rPr>
          <w:color w:val="auto"/>
          <w:highlight w:val="none"/>
          <w:shd w:val="clear" w:color="auto" w:fill="auto"/>
        </w:rPr>
      </w:pPr>
    </w:p>
    <w:p>
      <w:pPr>
        <w:pStyle w:val="40"/>
        <w:spacing w:line="360" w:lineRule="auto"/>
        <w:jc w:val="center"/>
        <w:rPr>
          <w:rFonts w:ascii="宋体" w:hAnsi="宋体"/>
          <w:b/>
          <w:color w:val="auto"/>
          <w:sz w:val="32"/>
          <w:szCs w:val="32"/>
          <w:highlight w:val="none"/>
          <w:shd w:val="clear" w:color="auto" w:fill="auto"/>
          <w:lang w:val="en-GB"/>
        </w:rPr>
      </w:pPr>
      <w:r>
        <w:rPr>
          <w:rFonts w:hint="eastAsia" w:ascii="宋体" w:hAnsi="宋体"/>
          <w:b/>
          <w:color w:val="auto"/>
          <w:sz w:val="32"/>
          <w:szCs w:val="32"/>
          <w:highlight w:val="none"/>
          <w:shd w:val="clear" w:color="auto" w:fill="auto"/>
          <w:lang w:val="en-GB"/>
        </w:rPr>
        <w:t>产品适用政府采购政策情况表</w:t>
      </w:r>
    </w:p>
    <w:p>
      <w:pPr>
        <w:pStyle w:val="40"/>
        <w:spacing w:line="360" w:lineRule="auto"/>
        <w:jc w:val="center"/>
        <w:rPr>
          <w:rFonts w:ascii="宋体" w:hAnsi="宋体"/>
          <w:b/>
          <w:color w:val="auto"/>
          <w:sz w:val="32"/>
          <w:szCs w:val="32"/>
          <w:highlight w:val="none"/>
          <w:shd w:val="clear" w:color="auto" w:fill="auto"/>
          <w:lang w:val="en-GB"/>
        </w:rPr>
      </w:pPr>
    </w:p>
    <w:tbl>
      <w:tblPr>
        <w:tblStyle w:val="20"/>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小微企业扶持政策</w:t>
            </w:r>
          </w:p>
        </w:tc>
        <w:tc>
          <w:tcPr>
            <w:tcW w:w="8111" w:type="dxa"/>
            <w:gridSpan w:val="3"/>
            <w:vAlign w:val="center"/>
          </w:tcPr>
          <w:tbl>
            <w:tblPr>
              <w:tblStyle w:val="20"/>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40"/>
                    <w:tabs>
                      <w:tab w:val="left" w:pos="1260"/>
                    </w:tabs>
                    <w:spacing w:line="360" w:lineRule="auto"/>
                    <w:rPr>
                      <w:rFonts w:ascii="宋体" w:hAnsi="宋体"/>
                      <w:color w:val="auto"/>
                      <w:sz w:val="24"/>
                      <w:highlight w:val="none"/>
                      <w:shd w:val="clear" w:color="auto" w:fill="auto"/>
                    </w:rPr>
                  </w:pPr>
                  <w:r>
                    <w:rPr>
                      <w:rFonts w:hint="eastAsia" w:ascii="宋体" w:hAnsi="宋体"/>
                      <w:b/>
                      <w:bCs/>
                      <w:color w:val="auto"/>
                      <w:sz w:val="24"/>
                      <w:highlight w:val="none"/>
                      <w:shd w:val="clear" w:color="auto" w:fill="auto"/>
                    </w:rPr>
                    <w:t>小型、微型企业投标且所投产品（指货物、工程、服务）由本企业制造，或者所投产品（仅指货物）含有其他小型、微型企业制造的，应</w:t>
                  </w:r>
                  <w:r>
                    <w:rPr>
                      <w:rFonts w:hint="eastAsia" w:ascii="宋体" w:hAnsi="宋体"/>
                      <w:b/>
                      <w:bCs/>
                      <w:color w:val="auto"/>
                      <w:sz w:val="24"/>
                      <w:highlight w:val="none"/>
                      <w:shd w:val="clear" w:color="auto" w:fill="auto"/>
                      <w:lang w:val="en-GB"/>
                    </w:rPr>
                    <w:t>按要求列出具体产品与金额。</w:t>
                  </w:r>
                </w:p>
              </w:tc>
            </w:tr>
          </w:tbl>
          <w:p>
            <w:pPr>
              <w:pStyle w:val="40"/>
              <w:tabs>
                <w:tab w:val="left" w:pos="1260"/>
              </w:tabs>
              <w:spacing w:line="360" w:lineRule="auto"/>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产品名称（品牌、型号）</w:t>
            </w: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制造企业名称</w:t>
            </w: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6490" w:type="dxa"/>
            <w:gridSpan w:val="2"/>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rPr>
              <w:t>小型、微型企业产品</w:t>
            </w:r>
            <w:r>
              <w:rPr>
                <w:rFonts w:hint="eastAsia" w:ascii="宋体" w:hAnsi="宋体"/>
                <w:color w:val="auto"/>
                <w:sz w:val="24"/>
                <w:highlight w:val="none"/>
                <w:shd w:val="clear" w:color="auto" w:fill="auto"/>
                <w:lang w:val="en-GB"/>
              </w:rPr>
              <w:t>金额合计（元）</w:t>
            </w:r>
          </w:p>
          <w:p>
            <w:pPr>
              <w:rPr>
                <w:color w:val="auto"/>
                <w:highlight w:val="none"/>
                <w:shd w:val="clear" w:color="auto" w:fill="auto"/>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bl>
    <w:p>
      <w:pPr>
        <w:pStyle w:val="40"/>
        <w:spacing w:line="360" w:lineRule="auto"/>
        <w:rPr>
          <w:rFonts w:ascii="宋体" w:hAnsi="宋体"/>
          <w:color w:val="auto"/>
          <w:szCs w:val="21"/>
          <w:highlight w:val="none"/>
          <w:shd w:val="clear" w:color="auto" w:fill="auto"/>
          <w:lang w:val="en-GB"/>
        </w:rPr>
      </w:pPr>
    </w:p>
    <w:p>
      <w:pPr>
        <w:pStyle w:val="40"/>
        <w:spacing w:line="360" w:lineRule="auto"/>
        <w:rPr>
          <w:rFonts w:ascii="宋体" w:hAnsi="宋体"/>
          <w:color w:val="auto"/>
          <w:szCs w:val="21"/>
          <w:highlight w:val="none"/>
          <w:shd w:val="clear" w:color="auto" w:fill="auto"/>
          <w:lang w:val="en-GB"/>
        </w:rPr>
      </w:pPr>
      <w:r>
        <w:rPr>
          <w:rFonts w:hint="eastAsia" w:ascii="宋体" w:hAnsi="宋体"/>
          <w:color w:val="auto"/>
          <w:szCs w:val="21"/>
          <w:highlight w:val="none"/>
          <w:shd w:val="clear" w:color="auto" w:fill="auto"/>
          <w:lang w:val="en-GB"/>
        </w:rPr>
        <w:t>填报要求：</w:t>
      </w:r>
    </w:p>
    <w:p>
      <w:pPr>
        <w:pStyle w:val="40"/>
        <w:widowControl/>
        <w:numPr>
          <w:ilvl w:val="0"/>
          <w:numId w:val="11"/>
        </w:numPr>
        <w:spacing w:line="360" w:lineRule="auto"/>
        <w:ind w:right="84" w:rightChars="40"/>
        <w:jc w:val="left"/>
        <w:rPr>
          <w:rFonts w:ascii="宋体" w:hAnsi="宋体"/>
          <w:color w:val="auto"/>
          <w:szCs w:val="21"/>
          <w:highlight w:val="none"/>
          <w:shd w:val="clear" w:color="auto" w:fill="auto"/>
          <w:lang w:val="en-GB"/>
        </w:rPr>
      </w:pPr>
      <w:r>
        <w:rPr>
          <w:rFonts w:hint="eastAsia" w:ascii="宋体" w:hAnsi="宋体"/>
          <w:color w:val="auto"/>
          <w:szCs w:val="21"/>
          <w:highlight w:val="none"/>
          <w:shd w:val="clear" w:color="auto" w:fill="auto"/>
          <w:lang w:val="en-GB"/>
        </w:rPr>
        <w:t>本表的产品名称、规格型号和注册商标、金额要与《报价明细表》一致。</w:t>
      </w:r>
    </w:p>
    <w:p>
      <w:pPr>
        <w:pStyle w:val="40"/>
        <w:widowControl/>
        <w:numPr>
          <w:ilvl w:val="0"/>
          <w:numId w:val="11"/>
        </w:numPr>
        <w:tabs>
          <w:tab w:val="left" w:pos="360"/>
        </w:tabs>
        <w:spacing w:line="360" w:lineRule="auto"/>
        <w:ind w:left="360" w:right="84" w:rightChars="40" w:hanging="360"/>
        <w:jc w:val="left"/>
        <w:rPr>
          <w:rFonts w:ascii="宋体" w:hAnsi="宋体"/>
          <w:color w:val="auto"/>
          <w:szCs w:val="21"/>
          <w:highlight w:val="none"/>
          <w:shd w:val="clear" w:color="auto" w:fill="auto"/>
          <w:lang w:val="en-GB"/>
        </w:rPr>
      </w:pPr>
      <w:r>
        <w:rPr>
          <w:rFonts w:hint="eastAsia" w:ascii="宋体" w:hAnsi="宋体"/>
          <w:color w:val="auto"/>
          <w:szCs w:val="21"/>
          <w:highlight w:val="none"/>
          <w:shd w:val="clear" w:color="auto" w:fill="auto"/>
          <w:lang w:val="en-GB"/>
        </w:rPr>
        <w:t>制造商为小型或微型企业时才需要填“制造商企业类型”栏，填写内容为“小型”或“微型”。</w:t>
      </w:r>
    </w:p>
    <w:p>
      <w:pPr>
        <w:pStyle w:val="40"/>
        <w:widowControl/>
        <w:numPr>
          <w:ilvl w:val="0"/>
          <w:numId w:val="11"/>
        </w:numPr>
        <w:spacing w:line="360" w:lineRule="auto"/>
        <w:ind w:right="84" w:rightChars="40"/>
        <w:jc w:val="left"/>
        <w:rPr>
          <w:color w:val="auto"/>
          <w:highlight w:val="none"/>
          <w:shd w:val="clear" w:color="auto" w:fill="auto"/>
        </w:rPr>
      </w:pPr>
      <w:r>
        <w:rPr>
          <w:rFonts w:hint="eastAsia" w:ascii="宋体" w:hAnsi="宋体"/>
          <w:color w:val="auto"/>
          <w:szCs w:val="21"/>
          <w:highlight w:val="none"/>
          <w:shd w:val="clear" w:color="auto" w:fill="auto"/>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077848"/>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9"/>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kern w:val="0"/>
        <w:sz w:val="18"/>
        <w:szCs w:val="1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6"/>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72A095F"/>
    <w:multiLevelType w:val="singleLevel"/>
    <w:tmpl w:val="972A095F"/>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2"/>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0A481BC0"/>
    <w:multiLevelType w:val="singleLevel"/>
    <w:tmpl w:val="0A481BC0"/>
    <w:lvl w:ilvl="0" w:tentative="0">
      <w:start w:val="1"/>
      <w:numFmt w:val="decimal"/>
      <w:suff w:val="nothing"/>
      <w:lvlText w:val="（%1）"/>
      <w:lvlJc w:val="left"/>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5"/>
  </w:num>
  <w:num w:numId="2">
    <w:abstractNumId w:val="2"/>
  </w:num>
  <w:num w:numId="3">
    <w:abstractNumId w:val="9"/>
  </w:num>
  <w:num w:numId="4">
    <w:abstractNumId w:val="8"/>
  </w:num>
  <w:num w:numId="5">
    <w:abstractNumId w:val="6"/>
  </w:num>
  <w:num w:numId="6">
    <w:abstractNumId w:val="3"/>
  </w:num>
  <w:num w:numId="7">
    <w:abstractNumId w:val="4"/>
  </w:num>
  <w:num w:numId="8">
    <w:abstractNumId w:val="7"/>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701A5"/>
    <w:rsid w:val="002A1620"/>
    <w:rsid w:val="002A356A"/>
    <w:rsid w:val="002E2F0E"/>
    <w:rsid w:val="00302FF0"/>
    <w:rsid w:val="003102FB"/>
    <w:rsid w:val="0031368C"/>
    <w:rsid w:val="00332E30"/>
    <w:rsid w:val="0033650E"/>
    <w:rsid w:val="003C5E00"/>
    <w:rsid w:val="003D660F"/>
    <w:rsid w:val="003F41FB"/>
    <w:rsid w:val="003F595C"/>
    <w:rsid w:val="003F78E0"/>
    <w:rsid w:val="00402DCB"/>
    <w:rsid w:val="00441FAE"/>
    <w:rsid w:val="004468A9"/>
    <w:rsid w:val="00446CEF"/>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42F4C"/>
    <w:rsid w:val="00BF4316"/>
    <w:rsid w:val="00BF5473"/>
    <w:rsid w:val="00C039E7"/>
    <w:rsid w:val="00C05497"/>
    <w:rsid w:val="00C52E14"/>
    <w:rsid w:val="00C71663"/>
    <w:rsid w:val="00C767D4"/>
    <w:rsid w:val="00CB41A8"/>
    <w:rsid w:val="00CC232E"/>
    <w:rsid w:val="00CD1804"/>
    <w:rsid w:val="00DC674C"/>
    <w:rsid w:val="00E25FD1"/>
    <w:rsid w:val="00E319E7"/>
    <w:rsid w:val="00EE3356"/>
    <w:rsid w:val="00EF2797"/>
    <w:rsid w:val="00F127FF"/>
    <w:rsid w:val="00F145C4"/>
    <w:rsid w:val="00F508A1"/>
    <w:rsid w:val="00F67482"/>
    <w:rsid w:val="00F75D85"/>
    <w:rsid w:val="00F802E1"/>
    <w:rsid w:val="01935887"/>
    <w:rsid w:val="04CC341D"/>
    <w:rsid w:val="05137CD7"/>
    <w:rsid w:val="060B26E0"/>
    <w:rsid w:val="067E2B27"/>
    <w:rsid w:val="07115EFE"/>
    <w:rsid w:val="072254BA"/>
    <w:rsid w:val="074372D3"/>
    <w:rsid w:val="08455869"/>
    <w:rsid w:val="096E0F14"/>
    <w:rsid w:val="096F2935"/>
    <w:rsid w:val="0A9413BB"/>
    <w:rsid w:val="0A965ED7"/>
    <w:rsid w:val="0A9D0888"/>
    <w:rsid w:val="0AF46A39"/>
    <w:rsid w:val="0B885B8C"/>
    <w:rsid w:val="0BA92022"/>
    <w:rsid w:val="0C1E2BA0"/>
    <w:rsid w:val="0C765CB2"/>
    <w:rsid w:val="0C8B23DA"/>
    <w:rsid w:val="0D555A8C"/>
    <w:rsid w:val="0E970358"/>
    <w:rsid w:val="0F7915AB"/>
    <w:rsid w:val="10392EAE"/>
    <w:rsid w:val="10706EC2"/>
    <w:rsid w:val="11DF1C44"/>
    <w:rsid w:val="11E11D3D"/>
    <w:rsid w:val="12120C01"/>
    <w:rsid w:val="122E5FFF"/>
    <w:rsid w:val="12807280"/>
    <w:rsid w:val="12BB3B21"/>
    <w:rsid w:val="13A74261"/>
    <w:rsid w:val="148463E6"/>
    <w:rsid w:val="14D20D9B"/>
    <w:rsid w:val="15A72BED"/>
    <w:rsid w:val="1621170E"/>
    <w:rsid w:val="17BF281D"/>
    <w:rsid w:val="182E66CE"/>
    <w:rsid w:val="18B91D2B"/>
    <w:rsid w:val="18C40414"/>
    <w:rsid w:val="18FE46FA"/>
    <w:rsid w:val="19282DA6"/>
    <w:rsid w:val="19AC1A3C"/>
    <w:rsid w:val="19FF1A98"/>
    <w:rsid w:val="1A207521"/>
    <w:rsid w:val="1A6A6D44"/>
    <w:rsid w:val="1A817123"/>
    <w:rsid w:val="1C093ECB"/>
    <w:rsid w:val="1C8B70E0"/>
    <w:rsid w:val="1CE4433A"/>
    <w:rsid w:val="1D5F2F9D"/>
    <w:rsid w:val="1DAE1461"/>
    <w:rsid w:val="1DD127D0"/>
    <w:rsid w:val="1E095D4F"/>
    <w:rsid w:val="1EE84AA8"/>
    <w:rsid w:val="1F2B5700"/>
    <w:rsid w:val="1FFB1837"/>
    <w:rsid w:val="201A4752"/>
    <w:rsid w:val="204B1784"/>
    <w:rsid w:val="21317D1B"/>
    <w:rsid w:val="228447E5"/>
    <w:rsid w:val="23031C4F"/>
    <w:rsid w:val="23424F53"/>
    <w:rsid w:val="23457A53"/>
    <w:rsid w:val="236E14E2"/>
    <w:rsid w:val="255C4D0B"/>
    <w:rsid w:val="25695DD6"/>
    <w:rsid w:val="25CB6A73"/>
    <w:rsid w:val="27305942"/>
    <w:rsid w:val="27FB6E5E"/>
    <w:rsid w:val="28563A69"/>
    <w:rsid w:val="28814ADA"/>
    <w:rsid w:val="28A26B4B"/>
    <w:rsid w:val="28AD2E83"/>
    <w:rsid w:val="299F0951"/>
    <w:rsid w:val="29D148D0"/>
    <w:rsid w:val="29E019D7"/>
    <w:rsid w:val="2AB70F9D"/>
    <w:rsid w:val="2AC803DC"/>
    <w:rsid w:val="2B602C29"/>
    <w:rsid w:val="2BB134F8"/>
    <w:rsid w:val="2C400F8D"/>
    <w:rsid w:val="2CD73A88"/>
    <w:rsid w:val="2D3E102E"/>
    <w:rsid w:val="2DC84554"/>
    <w:rsid w:val="2DE96679"/>
    <w:rsid w:val="2E094BE9"/>
    <w:rsid w:val="2EA712E5"/>
    <w:rsid w:val="2EF8464C"/>
    <w:rsid w:val="2F146E88"/>
    <w:rsid w:val="30143D85"/>
    <w:rsid w:val="309F0443"/>
    <w:rsid w:val="31752B09"/>
    <w:rsid w:val="328C5E9D"/>
    <w:rsid w:val="33D3510B"/>
    <w:rsid w:val="33E91FB6"/>
    <w:rsid w:val="341548E3"/>
    <w:rsid w:val="35615AA5"/>
    <w:rsid w:val="36E8230F"/>
    <w:rsid w:val="374B7290"/>
    <w:rsid w:val="37712A39"/>
    <w:rsid w:val="39147899"/>
    <w:rsid w:val="396327E0"/>
    <w:rsid w:val="39876C69"/>
    <w:rsid w:val="3992672C"/>
    <w:rsid w:val="3A942A4A"/>
    <w:rsid w:val="3AE50133"/>
    <w:rsid w:val="3B345EA5"/>
    <w:rsid w:val="3C74735F"/>
    <w:rsid w:val="3DB531EC"/>
    <w:rsid w:val="3DFF40A4"/>
    <w:rsid w:val="3E520DE0"/>
    <w:rsid w:val="3FCA700F"/>
    <w:rsid w:val="401550E8"/>
    <w:rsid w:val="402C316B"/>
    <w:rsid w:val="40F519DC"/>
    <w:rsid w:val="4111238D"/>
    <w:rsid w:val="41731E01"/>
    <w:rsid w:val="42374068"/>
    <w:rsid w:val="42CE3917"/>
    <w:rsid w:val="43036342"/>
    <w:rsid w:val="437D7970"/>
    <w:rsid w:val="44DA4267"/>
    <w:rsid w:val="4533479C"/>
    <w:rsid w:val="4563730C"/>
    <w:rsid w:val="4571598F"/>
    <w:rsid w:val="45873267"/>
    <w:rsid w:val="45953AB9"/>
    <w:rsid w:val="47AF47A3"/>
    <w:rsid w:val="48694FA0"/>
    <w:rsid w:val="488E768B"/>
    <w:rsid w:val="491023AE"/>
    <w:rsid w:val="49F41D5E"/>
    <w:rsid w:val="4AB67B86"/>
    <w:rsid w:val="4B1E31F7"/>
    <w:rsid w:val="4BA87CF0"/>
    <w:rsid w:val="4BCB3573"/>
    <w:rsid w:val="4CE75373"/>
    <w:rsid w:val="4D7C0A73"/>
    <w:rsid w:val="4F1F3A70"/>
    <w:rsid w:val="4FD445AE"/>
    <w:rsid w:val="50382386"/>
    <w:rsid w:val="53063152"/>
    <w:rsid w:val="5339048F"/>
    <w:rsid w:val="546E52C5"/>
    <w:rsid w:val="55F2638C"/>
    <w:rsid w:val="566D4B95"/>
    <w:rsid w:val="572656D4"/>
    <w:rsid w:val="58486D79"/>
    <w:rsid w:val="59AD06A4"/>
    <w:rsid w:val="59F45FE9"/>
    <w:rsid w:val="5A4D586D"/>
    <w:rsid w:val="5A6249B0"/>
    <w:rsid w:val="5B1F5E6A"/>
    <w:rsid w:val="5B6643CC"/>
    <w:rsid w:val="5D711BE8"/>
    <w:rsid w:val="5E230C3C"/>
    <w:rsid w:val="5EE84C68"/>
    <w:rsid w:val="5F2A1866"/>
    <w:rsid w:val="610A6C62"/>
    <w:rsid w:val="621D5BA4"/>
    <w:rsid w:val="62447DF7"/>
    <w:rsid w:val="635B6748"/>
    <w:rsid w:val="63947A95"/>
    <w:rsid w:val="64C72B84"/>
    <w:rsid w:val="667D30E6"/>
    <w:rsid w:val="66F5058D"/>
    <w:rsid w:val="67B167D1"/>
    <w:rsid w:val="685F1C50"/>
    <w:rsid w:val="688B4562"/>
    <w:rsid w:val="699022E9"/>
    <w:rsid w:val="6A3C5E00"/>
    <w:rsid w:val="6A6C0F24"/>
    <w:rsid w:val="6A714498"/>
    <w:rsid w:val="6B481B3A"/>
    <w:rsid w:val="6B880183"/>
    <w:rsid w:val="6C2708EC"/>
    <w:rsid w:val="6C916F4E"/>
    <w:rsid w:val="6E23004A"/>
    <w:rsid w:val="6E7752AA"/>
    <w:rsid w:val="6FAC1718"/>
    <w:rsid w:val="71BD0143"/>
    <w:rsid w:val="71D3700D"/>
    <w:rsid w:val="730153F3"/>
    <w:rsid w:val="7306596D"/>
    <w:rsid w:val="73E65DAD"/>
    <w:rsid w:val="745919C6"/>
    <w:rsid w:val="74702A9A"/>
    <w:rsid w:val="74760A0F"/>
    <w:rsid w:val="75567F0A"/>
    <w:rsid w:val="75A55E6B"/>
    <w:rsid w:val="761C2BBB"/>
    <w:rsid w:val="76577B88"/>
    <w:rsid w:val="76AD7BEF"/>
    <w:rsid w:val="776A1DE8"/>
    <w:rsid w:val="776C5B3F"/>
    <w:rsid w:val="781671D1"/>
    <w:rsid w:val="785D00CA"/>
    <w:rsid w:val="7A434F7E"/>
    <w:rsid w:val="7A66747B"/>
    <w:rsid w:val="7ADD7AF8"/>
    <w:rsid w:val="7B006F21"/>
    <w:rsid w:val="7B224038"/>
    <w:rsid w:val="7B424D50"/>
    <w:rsid w:val="7CF67548"/>
    <w:rsid w:val="7D1E3913"/>
    <w:rsid w:val="7DDD6CEA"/>
    <w:rsid w:val="7DFC0916"/>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widowControl/>
      <w:numPr>
        <w:ilvl w:val="6"/>
        <w:numId w:val="1"/>
      </w:numPr>
      <w:tabs>
        <w:tab w:val="left" w:pos="360"/>
        <w:tab w:val="left" w:pos="822"/>
      </w:tabs>
      <w:snapToGrid w:val="0"/>
      <w:spacing w:before="40" w:after="40" w:line="300" w:lineRule="atLeast"/>
    </w:pPr>
    <w:rPr>
      <w:rFonts w:ascii="Arial" w:hAnsi="Arial"/>
    </w:r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99"/>
    <w:rPr>
      <w:rFonts w:ascii="Arial" w:hAnsi="Arial"/>
      <w:sz w:val="24"/>
      <w:szCs w:val="20"/>
    </w:rPr>
  </w:style>
  <w:style w:type="paragraph" w:styleId="8">
    <w:name w:val="annotation text"/>
    <w:basedOn w:val="1"/>
    <w:link w:val="44"/>
    <w:qFormat/>
    <w:uiPriority w:val="0"/>
    <w:pPr>
      <w:jc w:val="left"/>
    </w:pPr>
  </w:style>
  <w:style w:type="paragraph" w:styleId="9">
    <w:name w:val="Body Text"/>
    <w:basedOn w:val="1"/>
    <w:link w:val="57"/>
    <w:qFormat/>
    <w:uiPriority w:val="0"/>
    <w:pPr>
      <w:spacing w:line="360" w:lineRule="exact"/>
    </w:pPr>
    <w:rPr>
      <w:sz w:val="24"/>
    </w:rPr>
  </w:style>
  <w:style w:type="paragraph" w:styleId="10">
    <w:name w:val="Body Text Indent"/>
    <w:basedOn w:val="1"/>
    <w:next w:val="11"/>
    <w:link w:val="47"/>
    <w:qFormat/>
    <w:uiPriority w:val="0"/>
    <w:pPr>
      <w:spacing w:after="120"/>
      <w:ind w:left="420" w:leftChars="200"/>
    </w:pPr>
  </w:style>
  <w:style w:type="paragraph" w:styleId="11">
    <w:name w:val="Body Text First Indent 2"/>
    <w:basedOn w:val="10"/>
    <w:unhideWhenUsed/>
    <w:qFormat/>
    <w:uiPriority w:val="99"/>
    <w:pPr>
      <w:ind w:firstLine="420" w:firstLineChars="200"/>
    </w:pPr>
  </w:style>
  <w:style w:type="paragraph" w:styleId="12">
    <w:name w:val="Plain Text"/>
    <w:basedOn w:val="1"/>
    <w:link w:val="5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8">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9">
    <w:name w:val="annotation subject"/>
    <w:basedOn w:val="8"/>
    <w:next w:val="8"/>
    <w:link w:val="45"/>
    <w:qFormat/>
    <w:uiPriority w:val="0"/>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0"/>
    <w:rPr>
      <w:rFonts w:ascii="宋体"/>
      <w:color w:val="0000FF"/>
      <w:sz w:val="18"/>
      <w:szCs w:val="18"/>
      <w:u w:val="single"/>
    </w:rPr>
  </w:style>
  <w:style w:type="character" w:styleId="25">
    <w:name w:val="annotation reference"/>
    <w:basedOn w:val="22"/>
    <w:qFormat/>
    <w:uiPriority w:val="0"/>
    <w:rPr>
      <w:sz w:val="21"/>
      <w:szCs w:val="21"/>
    </w:rPr>
  </w:style>
  <w:style w:type="paragraph" w:customStyle="1" w:styleId="26">
    <w:name w:val="表格文字"/>
    <w:basedOn w:val="1"/>
    <w:next w:val="9"/>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0">
    <w:name w:val="列出段落1"/>
    <w:basedOn w:val="1"/>
    <w:qFormat/>
    <w:uiPriority w:val="0"/>
    <w:pPr>
      <w:ind w:firstLine="420" w:firstLineChars="200"/>
    </w:pPr>
    <w:rPr>
      <w:rFonts w:ascii="Calibri" w:hAnsi="Calibri"/>
      <w:kern w:val="0"/>
      <w:szCs w:val="20"/>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批注文字 Char"/>
    <w:basedOn w:val="22"/>
    <w:link w:val="8"/>
    <w:qFormat/>
    <w:uiPriority w:val="0"/>
    <w:rPr>
      <w:rFonts w:ascii="Times New Roman" w:hAnsi="Times New Roman" w:eastAsia="宋体" w:cs="Times New Roman"/>
      <w:kern w:val="2"/>
      <w:sz w:val="21"/>
      <w:szCs w:val="24"/>
    </w:rPr>
  </w:style>
  <w:style w:type="character" w:customStyle="1" w:styleId="45">
    <w:name w:val="批注主题 Char"/>
    <w:basedOn w:val="44"/>
    <w:link w:val="19"/>
    <w:qFormat/>
    <w:uiPriority w:val="0"/>
    <w:rPr>
      <w:rFonts w:ascii="Times New Roman" w:hAnsi="Times New Roman" w:eastAsia="宋体" w:cs="Times New Roman"/>
      <w:b/>
      <w:bCs/>
      <w:kern w:val="2"/>
      <w:sz w:val="21"/>
      <w:szCs w:val="24"/>
    </w:rPr>
  </w:style>
  <w:style w:type="character" w:customStyle="1" w:styleId="46">
    <w:name w:val="批注框文本 Char"/>
    <w:basedOn w:val="22"/>
    <w:link w:val="14"/>
    <w:qFormat/>
    <w:uiPriority w:val="0"/>
    <w:rPr>
      <w:rFonts w:ascii="Times New Roman" w:hAnsi="Times New Roman" w:eastAsia="宋体" w:cs="Times New Roman"/>
      <w:kern w:val="2"/>
      <w:sz w:val="18"/>
      <w:szCs w:val="18"/>
    </w:rPr>
  </w:style>
  <w:style w:type="character" w:customStyle="1" w:styleId="47">
    <w:name w:val="正文文本缩进 Char"/>
    <w:basedOn w:val="22"/>
    <w:link w:val="10"/>
    <w:qFormat/>
    <w:uiPriority w:val="0"/>
    <w:rPr>
      <w:kern w:val="2"/>
      <w:sz w:val="21"/>
      <w:szCs w:val="24"/>
    </w:rPr>
  </w:style>
  <w:style w:type="paragraph" w:customStyle="1" w:styleId="48">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9">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50">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1">
    <w:name w:val="纯文本 Char"/>
    <w:link w:val="12"/>
    <w:qFormat/>
    <w:uiPriority w:val="0"/>
    <w:rPr>
      <w:rFonts w:ascii="宋体" w:hAnsi="Courier New" w:cstheme="minorBidi"/>
      <w:kern w:val="2"/>
      <w:sz w:val="21"/>
      <w:szCs w:val="24"/>
    </w:rPr>
  </w:style>
  <w:style w:type="paragraph" w:customStyle="1" w:styleId="5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Body Text Indent 21"/>
    <w:basedOn w:val="1"/>
    <w:qFormat/>
    <w:uiPriority w:val="0"/>
    <w:pPr>
      <w:widowControl/>
      <w:spacing w:line="480" w:lineRule="atLeast"/>
      <w:ind w:firstLine="480"/>
    </w:pPr>
    <w:rPr>
      <w:rFonts w:ascii="宋体"/>
      <w:kern w:val="0"/>
      <w:sz w:val="24"/>
      <w:szCs w:val="20"/>
    </w:rPr>
  </w:style>
  <w:style w:type="paragraph" w:customStyle="1" w:styleId="54">
    <w:name w:val="Plain Text1"/>
    <w:basedOn w:val="1"/>
    <w:qFormat/>
    <w:uiPriority w:val="0"/>
    <w:rPr>
      <w:rFonts w:ascii="宋体" w:hAnsi="Courier New"/>
      <w:szCs w:val="20"/>
    </w:rPr>
  </w:style>
  <w:style w:type="character" w:customStyle="1" w:styleId="55">
    <w:name w:val="font21"/>
    <w:qFormat/>
    <w:uiPriority w:val="0"/>
    <w:rPr>
      <w:rFonts w:hint="eastAsia" w:ascii="宋体" w:hAnsi="宋体" w:eastAsia="宋体" w:cs="宋体"/>
      <w:color w:val="000000"/>
      <w:sz w:val="24"/>
      <w:szCs w:val="24"/>
      <w:u w:val="none"/>
    </w:rPr>
  </w:style>
  <w:style w:type="paragraph" w:customStyle="1" w:styleId="56">
    <w:name w:val="1"/>
    <w:basedOn w:val="1"/>
    <w:next w:val="28"/>
    <w:qFormat/>
    <w:uiPriority w:val="34"/>
    <w:pPr>
      <w:ind w:firstLine="420" w:firstLineChars="200"/>
    </w:pPr>
    <w:rPr>
      <w:rFonts w:ascii="Calibri" w:hAnsi="Calibri"/>
    </w:rPr>
  </w:style>
  <w:style w:type="character" w:customStyle="1" w:styleId="57">
    <w:name w:val="正文文本 Char"/>
    <w:link w:val="9"/>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7F04F-2622-4963-B391-95640007FA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25629</Words>
  <Characters>4699</Characters>
  <Lines>39</Lines>
  <Paragraphs>60</Paragraphs>
  <TotalTime>25</TotalTime>
  <ScaleCrop>false</ScaleCrop>
  <LinksUpToDate>false</LinksUpToDate>
  <CharactersWithSpaces>30268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Administrator</cp:lastModifiedBy>
  <cp:lastPrinted>2020-04-21T03:37:00Z</cp:lastPrinted>
  <dcterms:modified xsi:type="dcterms:W3CDTF">2020-05-20T07:52:05Z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