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eastAsia="宋体" w:cs="Times New Roman"/>
          <w:b/>
          <w:color w:val="auto"/>
          <w:kern w:val="0"/>
          <w:sz w:val="52"/>
          <w:szCs w:val="52"/>
        </w:rPr>
      </w:pPr>
      <w:bookmarkStart w:id="2" w:name="_GoBack"/>
      <w:bookmarkEnd w:id="2"/>
    </w:p>
    <w:p>
      <w:pPr>
        <w:widowControl/>
        <w:jc w:val="center"/>
        <w:rPr>
          <w:rFonts w:hint="default" w:ascii="Times New Roman" w:hAnsi="Times New Roman" w:eastAsia="宋体"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eastAsia="宋体"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eastAsia="宋体" w:cs="Times New Roman"/>
          <w:b/>
          <w:color w:val="auto"/>
          <w:kern w:val="0"/>
          <w:sz w:val="52"/>
          <w:szCs w:val="52"/>
        </w:rPr>
      </w:pPr>
      <w:r>
        <w:rPr>
          <w:rFonts w:hint="default" w:ascii="Times New Roman" w:hAnsi="Times New Roman" w:eastAsia="宋体" w:cs="Times New Roman"/>
          <w:b/>
          <w:color w:val="auto"/>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eastAsia="宋体" w:cs="Times New Roman"/>
          <w:color w:val="auto"/>
          <w:kern w:val="0"/>
          <w:sz w:val="24"/>
        </w:rPr>
      </w:pPr>
    </w:p>
    <w:p>
      <w:pPr>
        <w:autoSpaceDE w:val="0"/>
        <w:autoSpaceDN w:val="0"/>
        <w:adjustRightInd w:val="0"/>
        <w:spacing w:line="1000" w:lineRule="exact"/>
        <w:ind w:firstLine="1797" w:firstLineChars="642"/>
        <w:jc w:val="left"/>
        <w:rPr>
          <w:rFonts w:hint="default" w:ascii="Times New Roman" w:hAnsi="Times New Roman" w:eastAsia="宋体"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eastAsia="宋体" w:cs="Times New Roman"/>
          <w:color w:val="auto"/>
          <w:kern w:val="0"/>
          <w:sz w:val="28"/>
        </w:rPr>
      </w:pPr>
    </w:p>
    <w:p>
      <w:pPr>
        <w:autoSpaceDE w:val="0"/>
        <w:autoSpaceDN w:val="0"/>
        <w:adjustRightInd w:val="0"/>
        <w:spacing w:line="900" w:lineRule="exact"/>
        <w:ind w:left="0" w:leftChars="0" w:firstLine="1479" w:firstLineChars="411"/>
        <w:rPr>
          <w:rFonts w:hint="default" w:ascii="Times New Roman" w:hAnsi="Times New Roman" w:eastAsia="宋体" w:cs="Times New Roman"/>
          <w:color w:val="auto"/>
          <w:kern w:val="0"/>
          <w:sz w:val="36"/>
          <w:szCs w:val="36"/>
          <w:lang w:eastAsia="zh-CN"/>
        </w:rPr>
      </w:pPr>
      <w:r>
        <w:rPr>
          <w:rFonts w:hint="default" w:ascii="Times New Roman" w:hAnsi="Times New Roman" w:eastAsia="宋体" w:cs="Times New Roman"/>
          <w:color w:val="auto"/>
          <w:kern w:val="0"/>
          <w:sz w:val="36"/>
          <w:szCs w:val="36"/>
        </w:rPr>
        <w:t>项目编号：</w:t>
      </w:r>
      <w:r>
        <w:rPr>
          <w:rFonts w:hint="default" w:ascii="Times New Roman" w:hAnsi="Times New Roman" w:eastAsia="宋体" w:cs="Times New Roman"/>
          <w:color w:val="auto"/>
          <w:kern w:val="0"/>
          <w:sz w:val="36"/>
          <w:szCs w:val="36"/>
          <w:lang w:eastAsia="zh-CN"/>
        </w:rPr>
        <w:t>DDZX2020-Y-GK-02</w:t>
      </w:r>
    </w:p>
    <w:p>
      <w:pPr>
        <w:autoSpaceDE w:val="0"/>
        <w:autoSpaceDN w:val="0"/>
        <w:adjustRightInd w:val="0"/>
        <w:spacing w:line="900" w:lineRule="exact"/>
        <w:ind w:firstLine="1440" w:firstLineChars="400"/>
        <w:rPr>
          <w:rFonts w:hint="default" w:ascii="Times New Roman" w:hAnsi="Times New Roman" w:eastAsia="宋体" w:cs="Times New Roman"/>
          <w:color w:val="auto"/>
          <w:kern w:val="0"/>
          <w:sz w:val="36"/>
          <w:szCs w:val="36"/>
          <w:lang w:val="en-US" w:eastAsia="zh-CN"/>
        </w:rPr>
      </w:pPr>
      <w:r>
        <w:rPr>
          <w:rFonts w:hint="default" w:ascii="Times New Roman" w:hAnsi="Times New Roman" w:eastAsia="宋体" w:cs="Times New Roman"/>
          <w:color w:val="auto"/>
          <w:kern w:val="0"/>
          <w:sz w:val="36"/>
          <w:szCs w:val="36"/>
        </w:rPr>
        <w:t>采购项目：</w:t>
      </w:r>
      <w:r>
        <w:rPr>
          <w:rFonts w:hint="default" w:ascii="Times New Roman" w:hAnsi="Times New Roman" w:eastAsia="宋体" w:cs="Times New Roman"/>
          <w:color w:val="auto"/>
          <w:kern w:val="0"/>
          <w:sz w:val="36"/>
          <w:szCs w:val="36"/>
          <w:lang w:eastAsia="zh-CN"/>
        </w:rPr>
        <w:t>玉环市公路事务中心</w:t>
      </w:r>
      <w:r>
        <w:rPr>
          <w:rFonts w:hint="default" w:ascii="Times New Roman" w:hAnsi="Times New Roman" w:eastAsia="宋体" w:cs="Times New Roman"/>
          <w:color w:val="auto"/>
          <w:kern w:val="0"/>
          <w:sz w:val="36"/>
          <w:szCs w:val="36"/>
          <w:lang w:val="en-US" w:eastAsia="zh-CN"/>
        </w:rPr>
        <w:t>150型</w:t>
      </w:r>
    </w:p>
    <w:p>
      <w:pPr>
        <w:autoSpaceDE w:val="0"/>
        <w:autoSpaceDN w:val="0"/>
        <w:adjustRightInd w:val="0"/>
        <w:spacing w:line="900" w:lineRule="exact"/>
        <w:ind w:firstLine="3240" w:firstLineChars="900"/>
        <w:rPr>
          <w:rFonts w:hint="default" w:ascii="Times New Roman" w:hAnsi="Times New Roman" w:eastAsia="宋体" w:cs="Times New Roman"/>
          <w:color w:val="auto"/>
          <w:kern w:val="0"/>
          <w:sz w:val="36"/>
          <w:szCs w:val="36"/>
          <w:lang w:val="en-US" w:eastAsia="zh-CN"/>
        </w:rPr>
      </w:pPr>
      <w:r>
        <w:rPr>
          <w:rFonts w:hint="default" w:ascii="Times New Roman" w:hAnsi="Times New Roman" w:eastAsia="宋体" w:cs="Times New Roman"/>
          <w:color w:val="auto"/>
          <w:kern w:val="0"/>
          <w:sz w:val="36"/>
          <w:szCs w:val="36"/>
          <w:lang w:val="en-US" w:eastAsia="zh-CN"/>
        </w:rPr>
        <w:t>轮胎式挖掘机采购</w:t>
      </w:r>
    </w:p>
    <w:p>
      <w:pPr>
        <w:autoSpaceDE w:val="0"/>
        <w:autoSpaceDN w:val="0"/>
        <w:adjustRightInd w:val="0"/>
        <w:spacing w:line="900" w:lineRule="exact"/>
        <w:ind w:left="0" w:leftChars="0" w:firstLine="1479" w:firstLineChars="411"/>
        <w:rPr>
          <w:rFonts w:hint="default" w:ascii="Times New Roman" w:hAnsi="Times New Roman" w:eastAsia="宋体" w:cs="Times New Roman"/>
          <w:color w:val="auto"/>
          <w:kern w:val="0"/>
          <w:sz w:val="28"/>
        </w:rPr>
      </w:pPr>
      <w:r>
        <w:rPr>
          <w:rFonts w:hint="default" w:ascii="Times New Roman" w:hAnsi="Times New Roman" w:eastAsia="宋体" w:cs="Times New Roman"/>
          <w:color w:val="auto"/>
          <w:kern w:val="0"/>
          <w:sz w:val="36"/>
          <w:szCs w:val="36"/>
        </w:rPr>
        <w:t>采 购 人：</w:t>
      </w:r>
      <w:r>
        <w:rPr>
          <w:rFonts w:hint="default" w:ascii="Times New Roman" w:hAnsi="Times New Roman" w:eastAsia="宋体" w:cs="Times New Roman"/>
          <w:color w:val="auto"/>
          <w:kern w:val="0"/>
          <w:sz w:val="36"/>
          <w:szCs w:val="36"/>
          <w:lang w:eastAsia="zh-CN"/>
        </w:rPr>
        <w:t>玉环市公路事务中心</w:t>
      </w:r>
    </w:p>
    <w:p>
      <w:pPr>
        <w:autoSpaceDE w:val="0"/>
        <w:autoSpaceDN w:val="0"/>
        <w:adjustRightInd w:val="0"/>
        <w:spacing w:line="360" w:lineRule="auto"/>
        <w:ind w:left="-619" w:leftChars="-295" w:right="-519" w:rightChars="-247" w:firstLine="2416" w:firstLineChars="863"/>
        <w:jc w:val="left"/>
        <w:rPr>
          <w:rFonts w:hint="default" w:ascii="Times New Roman" w:hAnsi="Times New Roman" w:eastAsia="宋体"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eastAsia="宋体"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eastAsia="宋体" w:cs="Times New Roman"/>
          <w:color w:val="auto"/>
          <w:kern w:val="0"/>
          <w:sz w:val="32"/>
        </w:rPr>
      </w:pPr>
    </w:p>
    <w:p>
      <w:pPr>
        <w:pStyle w:val="5"/>
        <w:rPr>
          <w:rFonts w:hint="default" w:ascii="Times New Roman" w:hAnsi="Times New Roman" w:eastAsia="宋体"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eastAsia="宋体" w:cs="Times New Roman"/>
          <w:color w:val="auto"/>
          <w:kern w:val="0"/>
          <w:sz w:val="32"/>
        </w:rPr>
      </w:pPr>
    </w:p>
    <w:p>
      <w:pPr>
        <w:autoSpaceDE w:val="0"/>
        <w:autoSpaceDN w:val="0"/>
        <w:adjustRightInd w:val="0"/>
        <w:spacing w:line="760" w:lineRule="exact"/>
        <w:jc w:val="center"/>
        <w:rPr>
          <w:rFonts w:hint="default" w:ascii="Times New Roman" w:hAnsi="Times New Roman" w:eastAsia="宋体" w:cs="Times New Roman"/>
          <w:color w:val="auto"/>
          <w:kern w:val="0"/>
          <w:sz w:val="36"/>
          <w:szCs w:val="36"/>
        </w:rPr>
      </w:pPr>
      <w:r>
        <w:rPr>
          <w:rFonts w:hint="default" w:ascii="Times New Roman" w:hAnsi="Times New Roman" w:eastAsia="宋体" w:cs="Times New Roman"/>
          <w:color w:val="auto"/>
          <w:kern w:val="0"/>
          <w:sz w:val="36"/>
          <w:szCs w:val="36"/>
        </w:rPr>
        <w:t>大地工程咨询有限公司</w:t>
      </w:r>
    </w:p>
    <w:p>
      <w:pPr>
        <w:autoSpaceDE w:val="0"/>
        <w:autoSpaceDN w:val="0"/>
        <w:adjustRightInd w:val="0"/>
        <w:spacing w:line="760" w:lineRule="exact"/>
        <w:jc w:val="center"/>
        <w:rPr>
          <w:rFonts w:hint="default" w:ascii="Times New Roman" w:hAnsi="Times New Roman" w:eastAsia="宋体" w:cs="Times New Roman"/>
          <w:b/>
          <w:bCs/>
          <w:color w:val="auto"/>
          <w:sz w:val="36"/>
          <w:szCs w:val="36"/>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0"/>
          <w:cols w:space="0" w:num="1"/>
          <w:titlePg/>
          <w:docGrid w:type="lines" w:linePitch="319" w:charSpace="0"/>
        </w:sectPr>
      </w:pPr>
      <w:r>
        <w:rPr>
          <w:rFonts w:hint="default" w:ascii="Times New Roman" w:hAnsi="Times New Roman" w:eastAsia="宋体" w:cs="Times New Roman"/>
          <w:color w:val="auto"/>
          <w:kern w:val="0"/>
          <w:sz w:val="36"/>
          <w:szCs w:val="36"/>
        </w:rPr>
        <w:t>二O二O年</w:t>
      </w:r>
      <w:r>
        <w:rPr>
          <w:rFonts w:hint="default" w:ascii="Times New Roman" w:hAnsi="Times New Roman" w:eastAsia="宋体" w:cs="Times New Roman"/>
          <w:color w:val="auto"/>
          <w:kern w:val="0"/>
          <w:sz w:val="36"/>
          <w:szCs w:val="36"/>
          <w:lang w:val="en-US" w:eastAsia="zh-CN"/>
        </w:rPr>
        <w:t>四</w:t>
      </w:r>
      <w:r>
        <w:rPr>
          <w:rFonts w:hint="default" w:ascii="Times New Roman" w:hAnsi="Times New Roman" w:eastAsia="宋体" w:cs="Times New Roman"/>
          <w:color w:val="auto"/>
          <w:kern w:val="0"/>
          <w:sz w:val="36"/>
          <w:szCs w:val="36"/>
        </w:rPr>
        <w:t>月</w:t>
      </w:r>
    </w:p>
    <w:p>
      <w:pPr>
        <w:jc w:val="center"/>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 xml:space="preserve">目 </w:t>
      </w:r>
      <w:r>
        <w:rPr>
          <w:rFonts w:hint="default" w:ascii="Times New Roman" w:hAnsi="Times New Roman" w:eastAsia="宋体" w:cs="Times New Roman"/>
          <w:b/>
          <w:bCs/>
          <w:color w:val="auto"/>
          <w:sz w:val="36"/>
          <w:szCs w:val="36"/>
          <w:lang w:val="en-US" w:eastAsia="zh-CN"/>
        </w:rPr>
        <w:t xml:space="preserve">  </w:t>
      </w:r>
      <w:r>
        <w:rPr>
          <w:rFonts w:hint="default" w:ascii="Times New Roman" w:hAnsi="Times New Roman" w:eastAsia="宋体" w:cs="Times New Roman"/>
          <w:b/>
          <w:bCs/>
          <w:color w:val="auto"/>
          <w:sz w:val="36"/>
          <w:szCs w:val="36"/>
        </w:rPr>
        <w:t xml:space="preserve"> </w:t>
      </w:r>
      <w:r>
        <w:rPr>
          <w:rFonts w:hint="default" w:ascii="Times New Roman" w:hAnsi="Times New Roman" w:eastAsia="宋体" w:cs="Times New Roman"/>
          <w:b/>
          <w:bCs/>
          <w:color w:val="auto"/>
          <w:sz w:val="36"/>
          <w:szCs w:val="36"/>
          <w:lang w:val="en-US" w:eastAsia="zh-CN"/>
        </w:rPr>
        <w:t xml:space="preserve"> </w:t>
      </w:r>
      <w:r>
        <w:rPr>
          <w:rFonts w:hint="default" w:ascii="Times New Roman" w:hAnsi="Times New Roman" w:eastAsia="宋体" w:cs="Times New Roman"/>
          <w:b/>
          <w:bCs/>
          <w:color w:val="auto"/>
          <w:sz w:val="36"/>
          <w:szCs w:val="36"/>
        </w:rPr>
        <w:t>录</w:t>
      </w:r>
    </w:p>
    <w:p>
      <w:pPr>
        <w:spacing w:line="240" w:lineRule="exact"/>
        <w:jc w:val="center"/>
        <w:rPr>
          <w:rFonts w:hint="default" w:ascii="Times New Roman" w:hAnsi="Times New Roman" w:eastAsia="宋体" w:cs="Times New Roman"/>
          <w:b/>
          <w:bCs/>
          <w:color w:val="auto"/>
          <w:sz w:val="36"/>
          <w:szCs w:val="36"/>
        </w:rPr>
      </w:pPr>
    </w:p>
    <w:p>
      <w:pPr>
        <w:numPr>
          <w:ilvl w:val="0"/>
          <w:numId w:val="2"/>
        </w:numPr>
        <w:spacing w:line="360" w:lineRule="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公开招标采购公告</w:t>
      </w:r>
    </w:p>
    <w:p>
      <w:pPr>
        <w:numPr>
          <w:ilvl w:val="0"/>
          <w:numId w:val="2"/>
        </w:numPr>
        <w:spacing w:line="360" w:lineRule="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投标人须知</w:t>
      </w:r>
    </w:p>
    <w:p>
      <w:pPr>
        <w:numPr>
          <w:ilvl w:val="0"/>
          <w:numId w:val="2"/>
        </w:numPr>
        <w:spacing w:line="360" w:lineRule="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评标办法及评分标准</w:t>
      </w:r>
    </w:p>
    <w:p>
      <w:pPr>
        <w:numPr>
          <w:ilvl w:val="0"/>
          <w:numId w:val="2"/>
        </w:numPr>
        <w:spacing w:line="360" w:lineRule="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公开招标需求</w:t>
      </w:r>
    </w:p>
    <w:p>
      <w:pPr>
        <w:numPr>
          <w:ilvl w:val="0"/>
          <w:numId w:val="2"/>
        </w:numPr>
        <w:spacing w:line="360" w:lineRule="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政府采购合同主要条款指引</w:t>
      </w:r>
    </w:p>
    <w:p>
      <w:pPr>
        <w:numPr>
          <w:ilvl w:val="0"/>
          <w:numId w:val="2"/>
        </w:numPr>
        <w:spacing w:line="360" w:lineRule="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投标文件格式附件</w:t>
      </w: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第一章</w:t>
      </w:r>
      <w:r>
        <w:rPr>
          <w:rFonts w:hint="default" w:ascii="Times New Roman" w:hAnsi="Times New Roman" w:eastAsia="宋体" w:cs="Times New Roman"/>
          <w:b/>
          <w:color w:val="auto"/>
          <w:kern w:val="0"/>
          <w:sz w:val="28"/>
          <w:szCs w:val="28"/>
          <w:lang w:val="en-US" w:eastAsia="zh-CN"/>
        </w:rPr>
        <w:t xml:space="preserve">  </w:t>
      </w:r>
      <w:r>
        <w:rPr>
          <w:rFonts w:hint="default" w:ascii="Times New Roman" w:hAnsi="Times New Roman" w:eastAsia="宋体" w:cs="Times New Roman"/>
          <w:b/>
          <w:color w:val="auto"/>
          <w:kern w:val="0"/>
          <w:sz w:val="28"/>
          <w:szCs w:val="28"/>
        </w:rPr>
        <w:t>公开</w:t>
      </w:r>
      <w:r>
        <w:rPr>
          <w:rFonts w:hint="default" w:ascii="Times New Roman" w:hAnsi="Times New Roman" w:eastAsia="宋体" w:cs="Times New Roman"/>
          <w:b/>
          <w:color w:val="auto"/>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eastAsia="宋体" w:cs="Times New Roman"/>
          <w:color w:val="auto"/>
          <w:kern w:val="0"/>
          <w:sz w:val="24"/>
        </w:rPr>
      </w:pPr>
    </w:p>
    <w:p>
      <w:pPr>
        <w:keepNext w:val="0"/>
        <w:keepLines w:val="0"/>
        <w:widowControl/>
        <w:suppressLineNumbers w:val="0"/>
        <w:ind w:firstLine="420" w:firstLineChars="20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根据《中华人民共和国政府采购法》、《中华人民共和国政府采购法实施条例》和财政部令第87号《政府采购货物和服务招标投标管理办法》等有关规定, ，经玉环市政府采购计划书[20</w:t>
      </w:r>
      <w:r>
        <w:rPr>
          <w:rFonts w:hint="default" w:ascii="Times New Roman" w:hAnsi="Times New Roman" w:eastAsia="宋体" w:cs="Times New Roman"/>
          <w:color w:val="auto"/>
          <w:kern w:val="0"/>
          <w:szCs w:val="21"/>
          <w:lang w:val="en-US" w:eastAsia="zh-CN"/>
        </w:rPr>
        <w:t>20</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324</w:t>
      </w:r>
      <w:r>
        <w:rPr>
          <w:rFonts w:hint="default" w:ascii="Times New Roman" w:hAnsi="Times New Roman" w:eastAsia="宋体" w:cs="Times New Roman"/>
          <w:color w:val="auto"/>
          <w:kern w:val="0"/>
          <w:szCs w:val="21"/>
        </w:rPr>
        <w:t>号确认书批准，大地工程咨询有限公司受采购人委托，现就玉环市</w:t>
      </w:r>
      <w:r>
        <w:rPr>
          <w:rFonts w:hint="default" w:ascii="Times New Roman" w:hAnsi="Times New Roman" w:eastAsia="宋体" w:cs="Times New Roman"/>
          <w:color w:val="auto"/>
          <w:kern w:val="0"/>
          <w:szCs w:val="21"/>
          <w:lang w:val="en-US" w:eastAsia="zh-CN"/>
        </w:rPr>
        <w:t>公路事务中心150型轮胎式挖掘机采购</w:t>
      </w:r>
      <w:r>
        <w:rPr>
          <w:rFonts w:hint="default" w:ascii="Times New Roman" w:hAnsi="Times New Roman" w:eastAsia="宋体" w:cs="Times New Roman"/>
          <w:color w:val="auto"/>
          <w:kern w:val="0"/>
          <w:szCs w:val="21"/>
        </w:rPr>
        <w:t>项目进行公开招标采购，欢迎合格供应商前来投标。</w:t>
      </w:r>
    </w:p>
    <w:p>
      <w:pPr>
        <w:numPr>
          <w:ilvl w:val="0"/>
          <w:numId w:val="3"/>
        </w:num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项目编号：</w:t>
      </w:r>
      <w:r>
        <w:rPr>
          <w:rFonts w:hint="default" w:ascii="Times New Roman" w:hAnsi="Times New Roman" w:eastAsia="宋体" w:cs="Times New Roman"/>
          <w:b/>
          <w:color w:val="auto"/>
          <w:kern w:val="0"/>
          <w:szCs w:val="21"/>
          <w:lang w:eastAsia="zh-CN"/>
        </w:rPr>
        <w:t>DDZX2020-Y-GK-02</w:t>
      </w:r>
    </w:p>
    <w:p>
      <w:pPr>
        <w:numPr>
          <w:ilvl w:val="0"/>
          <w:numId w:val="3"/>
        </w:num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b/>
          <w:color w:val="auto"/>
          <w:kern w:val="0"/>
          <w:szCs w:val="21"/>
        </w:rPr>
        <w:t>招标项目概况：</w:t>
      </w:r>
    </w:p>
    <w:tbl>
      <w:tblPr>
        <w:tblStyle w:val="20"/>
        <w:tblpPr w:leftFromText="180" w:rightFromText="180" w:vertAnchor="text" w:horzAnchor="page" w:tblpX="1637" w:tblpY="354"/>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740"/>
        <w:gridCol w:w="2370"/>
        <w:gridCol w:w="420"/>
        <w:gridCol w:w="480"/>
        <w:gridCol w:w="9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5"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lang w:val="en-US" w:eastAsia="zh-CN"/>
              </w:rPr>
              <w:t>序号</w:t>
            </w:r>
          </w:p>
        </w:tc>
        <w:tc>
          <w:tcPr>
            <w:tcW w:w="174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firstLine="105" w:firstLineChars="5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项目名称</w:t>
            </w:r>
          </w:p>
        </w:tc>
        <w:tc>
          <w:tcPr>
            <w:tcW w:w="237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lang w:val="en-US" w:eastAsia="zh-CN"/>
              </w:rPr>
              <w:t>产品名称</w:t>
            </w:r>
          </w:p>
        </w:tc>
        <w:tc>
          <w:tcPr>
            <w:tcW w:w="42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数量</w:t>
            </w:r>
          </w:p>
        </w:tc>
        <w:tc>
          <w:tcPr>
            <w:tcW w:w="4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单位</w:t>
            </w:r>
          </w:p>
        </w:tc>
        <w:tc>
          <w:tcPr>
            <w:tcW w:w="99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预</w:t>
            </w:r>
            <w:r>
              <w:rPr>
                <w:rFonts w:hint="default" w:ascii="Times New Roman" w:hAnsi="Times New Roman" w:eastAsia="宋体" w:cs="Times New Roman"/>
                <w:b/>
                <w:color w:val="auto"/>
                <w:sz w:val="21"/>
                <w:szCs w:val="21"/>
                <w:lang w:val="en-US" w:eastAsia="zh-CN"/>
              </w:rPr>
              <w:t>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（万元）</w:t>
            </w:r>
          </w:p>
        </w:tc>
        <w:tc>
          <w:tcPr>
            <w:tcW w:w="270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kern w:val="0"/>
                <w:sz w:val="21"/>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95"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1</w:t>
            </w:r>
          </w:p>
        </w:tc>
        <w:tc>
          <w:tcPr>
            <w:tcW w:w="174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玉环市公路事务中心150型轮胎式挖掘机采购</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p>
        </w:tc>
        <w:tc>
          <w:tcPr>
            <w:tcW w:w="237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150型轮胎式挖掘机</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（配置液压破碎锤</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套）</w:t>
            </w:r>
          </w:p>
        </w:tc>
        <w:tc>
          <w:tcPr>
            <w:tcW w:w="42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1</w:t>
            </w:r>
          </w:p>
        </w:tc>
        <w:tc>
          <w:tcPr>
            <w:tcW w:w="48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台</w:t>
            </w:r>
          </w:p>
        </w:tc>
        <w:tc>
          <w:tcPr>
            <w:tcW w:w="99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 w:val="21"/>
                <w:szCs w:val="21"/>
                <w:lang w:val="en-US" w:eastAsia="zh-CN"/>
              </w:rPr>
              <w:t>82</w:t>
            </w:r>
          </w:p>
        </w:tc>
        <w:tc>
          <w:tcPr>
            <w:tcW w:w="27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包含设备采购、供货、安装、售后服务维保等，具体技术参数详见招标需求。</w:t>
            </w:r>
          </w:p>
        </w:tc>
      </w:tr>
    </w:tbl>
    <w:p>
      <w:pPr>
        <w:tabs>
          <w:tab w:val="left" w:pos="180"/>
          <w:tab w:val="left" w:pos="360"/>
          <w:tab w:val="left" w:pos="540"/>
          <w:tab w:val="left" w:pos="8280"/>
        </w:tabs>
        <w:autoSpaceDE w:val="0"/>
        <w:autoSpaceDN w:val="0"/>
        <w:adjustRightInd w:val="0"/>
        <w:spacing w:before="100" w:line="360" w:lineRule="exact"/>
        <w:ind w:right="23"/>
        <w:jc w:val="left"/>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szCs w:val="21"/>
        </w:rPr>
        <w:t>三、合格投标人的资格条件：</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（一）符合《中华人民共和国政府采购法》第二十二条规定的投标人资格条件。</w:t>
      </w:r>
    </w:p>
    <w:p>
      <w:pPr>
        <w:spacing w:line="360" w:lineRule="exact"/>
        <w:rPr>
          <w:rFonts w:hint="eastAsia" w:ascii="宋体" w:hAnsi="宋体" w:eastAsia="宋体" w:cs="宋体"/>
          <w:color w:val="auto"/>
          <w:sz w:val="21"/>
          <w:szCs w:val="21"/>
          <w:lang w:eastAsia="zh-CN"/>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二</w:t>
      </w:r>
      <w:r>
        <w:rPr>
          <w:rFonts w:hint="default" w:ascii="Times New Roman" w:hAnsi="Times New Roman" w:eastAsia="宋体" w:cs="Times New Roman"/>
          <w:color w:val="auto"/>
          <w:szCs w:val="21"/>
          <w:lang w:eastAsia="zh-CN"/>
        </w:rPr>
        <w:t>）</w:t>
      </w:r>
      <w:r>
        <w:rPr>
          <w:rFonts w:hint="eastAsia" w:ascii="宋体" w:hAnsi="宋体" w:eastAsia="宋体" w:cs="宋体"/>
          <w:color w:val="auto"/>
          <w:sz w:val="21"/>
          <w:szCs w:val="21"/>
          <w:lang w:val="en-US" w:eastAsia="zh-CN"/>
        </w:rPr>
        <w:t>未被“</w:t>
      </w:r>
      <w:r>
        <w:rPr>
          <w:rFonts w:hint="default" w:ascii="Times New Roman" w:hAnsi="Times New Roman" w:eastAsia="宋体" w:cs="Times New Roman"/>
          <w:color w:val="auto"/>
          <w:szCs w:val="21"/>
        </w:rPr>
        <w:t>“信用中国”(</w:t>
      </w: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HYPERLINK "http://www.creditchina.gov.cn/"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www.creditchina.gov.cn</w:t>
      </w:r>
      <w:r>
        <w:rPr>
          <w:rFonts w:hint="default" w:ascii="Times New Roman" w:hAnsi="Times New Roman" w:eastAsia="宋体" w:cs="Times New Roman"/>
          <w:color w:val="auto"/>
          <w:szCs w:val="21"/>
        </w:rPr>
        <w:fldChar w:fldCharType="end"/>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“中国政府采购网”（http://www.ccgp.gov.cn/）</w:t>
      </w:r>
      <w:r>
        <w:rPr>
          <w:rFonts w:hint="eastAsia" w:ascii="宋体" w:hAnsi="宋体" w:eastAsia="宋体" w:cs="宋体"/>
          <w:color w:val="auto"/>
          <w:sz w:val="21"/>
          <w:szCs w:val="21"/>
          <w:lang w:val="en-US" w:eastAsia="zh-CN"/>
        </w:rPr>
        <w:t>列入失信被执行人、重大税收违法案件当事人名单、政府采购严重违法失信行为记录名单。</w:t>
      </w:r>
    </w:p>
    <w:p>
      <w:pPr>
        <w:pStyle w:val="3"/>
        <w:ind w:left="0" w:leftChars="0" w:firstLine="0" w:firstLineChars="0"/>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（三）</w:t>
      </w:r>
      <w:r>
        <w:rPr>
          <w:rFonts w:hint="default" w:ascii="Times New Roman" w:hAnsi="Times New Roman" w:eastAsia="宋体" w:cs="Times New Roman"/>
          <w:b w:val="0"/>
          <w:color w:val="auto"/>
          <w:kern w:val="2"/>
          <w:sz w:val="21"/>
          <w:szCs w:val="21"/>
          <w:lang w:val="en-US" w:eastAsia="zh-CN" w:bidi="ar-SA"/>
        </w:rPr>
        <w:t>本项目不接受联合体投标。</w:t>
      </w:r>
    </w:p>
    <w:p>
      <w:pPr>
        <w:tabs>
          <w:tab w:val="left" w:pos="180"/>
          <w:tab w:val="left" w:pos="360"/>
          <w:tab w:val="left" w:pos="540"/>
          <w:tab w:val="left" w:pos="8280"/>
        </w:tabs>
        <w:autoSpaceDE w:val="0"/>
        <w:autoSpaceDN w:val="0"/>
        <w:adjustRightInd w:val="0"/>
        <w:spacing w:before="100" w:line="360" w:lineRule="exact"/>
        <w:ind w:right="23"/>
        <w:jc w:val="lef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四、招标文件获取的时间</w:t>
      </w:r>
      <w:r>
        <w:rPr>
          <w:rFonts w:hint="default" w:ascii="Times New Roman" w:hAnsi="Times New Roman" w:eastAsia="宋体" w:cs="Times New Roman"/>
          <w:b/>
          <w:color w:val="auto"/>
          <w:szCs w:val="21"/>
          <w:lang w:val="en-US" w:eastAsia="zh-CN"/>
        </w:rPr>
        <w:t>及</w:t>
      </w:r>
      <w:r>
        <w:rPr>
          <w:rFonts w:hint="default" w:ascii="Times New Roman" w:hAnsi="Times New Roman" w:eastAsia="宋体" w:cs="Times New Roman"/>
          <w:b/>
          <w:color w:val="auto"/>
          <w:szCs w:val="21"/>
        </w:rPr>
        <w:t>方式：</w:t>
      </w:r>
    </w:p>
    <w:p>
      <w:pPr>
        <w:snapToGrid w:val="0"/>
        <w:spacing w:line="3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1、获取（公告）时间：20</w:t>
      </w:r>
      <w:r>
        <w:rPr>
          <w:rFonts w:hint="default"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rPr>
        <w:t>年</w:t>
      </w:r>
      <w:r>
        <w:rPr>
          <w:rFonts w:hint="default" w:ascii="Times New Roman" w:hAnsi="Times New Roman" w:eastAsia="宋体" w:cs="Times New Roman"/>
          <w:color w:val="auto"/>
          <w:szCs w:val="21"/>
          <w:lang w:val="en-US" w:eastAsia="zh-CN"/>
        </w:rPr>
        <w:t>04</w:t>
      </w:r>
      <w:r>
        <w:rPr>
          <w:rFonts w:hint="default" w:ascii="Times New Roman" w:hAnsi="Times New Roman" w:eastAsia="宋体" w:cs="Times New Roman"/>
          <w:color w:val="auto"/>
          <w:szCs w:val="21"/>
        </w:rPr>
        <w:t>月</w:t>
      </w:r>
      <w:r>
        <w:rPr>
          <w:rFonts w:hint="eastAsia" w:cs="Times New Roman"/>
          <w:color w:val="auto"/>
          <w:szCs w:val="21"/>
          <w:lang w:val="en-US" w:eastAsia="zh-CN"/>
        </w:rPr>
        <w:t>28</w:t>
      </w:r>
      <w:r>
        <w:rPr>
          <w:rFonts w:hint="default" w:ascii="Times New Roman" w:hAnsi="Times New Roman" w:eastAsia="宋体" w:cs="Times New Roman"/>
          <w:color w:val="auto"/>
          <w:szCs w:val="21"/>
        </w:rPr>
        <w:t>日至20</w:t>
      </w:r>
      <w:r>
        <w:rPr>
          <w:rFonts w:hint="default"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rPr>
        <w:t>年</w:t>
      </w:r>
      <w:r>
        <w:rPr>
          <w:rFonts w:hint="eastAsia" w:cs="Times New Roman"/>
          <w:color w:val="auto"/>
          <w:szCs w:val="21"/>
          <w:lang w:val="en-US" w:eastAsia="zh-CN"/>
        </w:rPr>
        <w:t>05</w:t>
      </w:r>
      <w:r>
        <w:rPr>
          <w:rFonts w:hint="default" w:ascii="Times New Roman" w:hAnsi="Times New Roman" w:eastAsia="宋体" w:cs="Times New Roman"/>
          <w:color w:val="auto"/>
          <w:szCs w:val="21"/>
        </w:rPr>
        <w:t>月</w:t>
      </w:r>
      <w:r>
        <w:rPr>
          <w:rFonts w:hint="eastAsia" w:cs="Times New Roman"/>
          <w:color w:val="auto"/>
          <w:szCs w:val="21"/>
          <w:lang w:val="en-US" w:eastAsia="zh-CN"/>
        </w:rPr>
        <w:t>08</w:t>
      </w:r>
      <w:r>
        <w:rPr>
          <w:rFonts w:hint="default" w:ascii="Times New Roman" w:hAnsi="Times New Roman" w:eastAsia="宋体" w:cs="Times New Roman"/>
          <w:color w:val="auto"/>
          <w:szCs w:val="21"/>
        </w:rPr>
        <w:t>日</w:t>
      </w:r>
      <w:r>
        <w:rPr>
          <w:rFonts w:hint="default" w:ascii="Times New Roman" w:hAnsi="Times New Roman" w:eastAsia="宋体" w:cs="Times New Roman"/>
          <w:color w:val="auto"/>
          <w:szCs w:val="21"/>
          <w:lang w:eastAsia="zh-CN"/>
        </w:rPr>
        <w:t>。</w:t>
      </w:r>
    </w:p>
    <w:p>
      <w:pPr>
        <w:snapToGrid w:val="0"/>
        <w:spacing w:line="360" w:lineRule="exact"/>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w:t>
      </w:r>
      <w:r>
        <w:rPr>
          <w:rFonts w:hint="eastAsia" w:cs="Times New Roman"/>
          <w:color w:val="auto"/>
          <w:szCs w:val="21"/>
          <w:lang w:val="en-US" w:eastAsia="zh-CN"/>
        </w:rPr>
        <w:t>获取方式</w:t>
      </w:r>
      <w:r>
        <w:rPr>
          <w:rFonts w:hint="default" w:ascii="Times New Roman" w:hAnsi="Times New Roman" w:eastAsia="宋体" w:cs="Times New Roman"/>
          <w:color w:val="auto"/>
          <w:szCs w:val="21"/>
        </w:rPr>
        <w:t>：本项目招标文件</w:t>
      </w:r>
      <w:r>
        <w:rPr>
          <w:rFonts w:hint="eastAsia" w:cs="Times New Roman"/>
          <w:color w:val="auto"/>
          <w:szCs w:val="21"/>
          <w:lang w:val="en-US" w:eastAsia="zh-CN"/>
        </w:rPr>
        <w:t>在在浙江</w:t>
      </w:r>
      <w:r>
        <w:rPr>
          <w:rFonts w:hint="default" w:ascii="Times New Roman" w:hAnsi="Times New Roman" w:eastAsia="宋体" w:cs="Times New Roman"/>
          <w:color w:val="auto"/>
          <w:szCs w:val="21"/>
        </w:rPr>
        <w:t>“政府采购云平台”（</w:t>
      </w:r>
      <w:r>
        <w:rPr>
          <w:rFonts w:hint="eastAsia" w:ascii="Times New Roman" w:hAnsi="Times New Roman" w:eastAsia="宋体" w:cs="Times New Roman"/>
          <w:color w:val="auto"/>
          <w:szCs w:val="21"/>
        </w:rPr>
        <w:t>http://www.zcygov.cn</w:t>
      </w:r>
      <w:r>
        <w:rPr>
          <w:rFonts w:hint="default" w:ascii="Times New Roman" w:hAnsi="Times New Roman" w:eastAsia="宋体" w:cs="Times New Roman"/>
          <w:color w:val="auto"/>
          <w:szCs w:val="21"/>
        </w:rPr>
        <w:t>）</w:t>
      </w:r>
      <w:r>
        <w:rPr>
          <w:rFonts w:hint="eastAsia" w:cs="Times New Roman"/>
          <w:color w:val="auto"/>
          <w:szCs w:val="21"/>
          <w:lang w:val="en-US" w:eastAsia="zh-CN"/>
        </w:rPr>
        <w:t>进行网上报名后可免费下载</w:t>
      </w:r>
      <w:r>
        <w:rPr>
          <w:rFonts w:hint="default" w:ascii="Times New Roman" w:hAnsi="Times New Roman" w:eastAsia="宋体" w:cs="Times New Roman"/>
          <w:color w:val="auto"/>
          <w:szCs w:val="21"/>
        </w:rPr>
        <w:t>。</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rPr>
        <w:t>获取招标文件前应先完成</w:t>
      </w:r>
      <w:r>
        <w:rPr>
          <w:rFonts w:hint="eastAsia" w:cs="Times New Roman"/>
          <w:color w:val="auto"/>
          <w:szCs w:val="21"/>
          <w:lang w:val="en-US" w:eastAsia="zh-CN"/>
        </w:rPr>
        <w:t>浙江</w:t>
      </w:r>
      <w:r>
        <w:rPr>
          <w:rFonts w:hint="default" w:ascii="Times New Roman" w:hAnsi="Times New Roman" w:eastAsia="宋体" w:cs="Times New Roman"/>
          <w:color w:val="auto"/>
          <w:szCs w:val="21"/>
        </w:rPr>
        <w:t>“政府采购云平台”的账号注册</w:t>
      </w:r>
      <w:r>
        <w:rPr>
          <w:rFonts w:hint="eastAsia" w:cs="Times New Roman"/>
          <w:color w:val="auto"/>
          <w:szCs w:val="21"/>
          <w:lang w:eastAsia="zh-CN"/>
        </w:rPr>
        <w:t>。</w:t>
      </w:r>
    </w:p>
    <w:p>
      <w:pPr>
        <w:snapToGrid w:val="0"/>
        <w:spacing w:line="3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注：请</w:t>
      </w:r>
      <w:r>
        <w:rPr>
          <w:rFonts w:hint="eastAsia" w:cs="Times New Roman"/>
          <w:b w:val="0"/>
          <w:bCs/>
          <w:color w:val="auto"/>
          <w:szCs w:val="21"/>
          <w:lang w:val="en-US" w:eastAsia="zh-CN"/>
        </w:rPr>
        <w:t>投标人</w:t>
      </w:r>
      <w:r>
        <w:rPr>
          <w:rFonts w:hint="default" w:ascii="Times New Roman" w:hAnsi="Times New Roman" w:eastAsia="宋体" w:cs="Times New Roman"/>
          <w:color w:val="auto"/>
          <w:szCs w:val="21"/>
        </w:rPr>
        <w:t>按上述要求获取招标文件，如未在</w:t>
      </w:r>
      <w:r>
        <w:rPr>
          <w:rFonts w:hint="eastAsia" w:cs="Times New Roman"/>
          <w:color w:val="auto"/>
          <w:szCs w:val="21"/>
          <w:lang w:val="en-US" w:eastAsia="zh-CN"/>
        </w:rPr>
        <w:t>浙江</w:t>
      </w:r>
      <w:r>
        <w:rPr>
          <w:rFonts w:hint="default" w:ascii="Times New Roman" w:hAnsi="Times New Roman" w:eastAsia="宋体" w:cs="Times New Roman"/>
          <w:color w:val="auto"/>
          <w:szCs w:val="21"/>
        </w:rPr>
        <w:t>“政府采购云平台”系统内完成相关流程，引起的投标无效责任自负。</w:t>
      </w:r>
    </w:p>
    <w:p>
      <w:pPr>
        <w:snapToGrid w:val="0"/>
        <w:spacing w:line="36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五、招标答疑会：无。</w:t>
      </w:r>
    </w:p>
    <w:p>
      <w:pPr>
        <w:keepNext w:val="0"/>
        <w:keepLines w:val="0"/>
        <w:pageBreakBefore w:val="0"/>
        <w:kinsoku/>
        <w:wordWrap/>
        <w:overflowPunct/>
        <w:topLinePunct w:val="0"/>
        <w:bidi w:val="0"/>
        <w:spacing w:line="380" w:lineRule="exact"/>
        <w:ind w:right="199" w:rightChars="95"/>
        <w:jc w:val="both"/>
        <w:textAlignment w:val="auto"/>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szCs w:val="21"/>
        </w:rPr>
        <w:t>六、</w:t>
      </w:r>
      <w:r>
        <w:rPr>
          <w:rFonts w:hint="default" w:ascii="Times New Roman" w:hAnsi="Times New Roman" w:eastAsia="宋体" w:cs="Times New Roman"/>
          <w:b/>
          <w:color w:val="auto"/>
          <w:kern w:val="0"/>
          <w:szCs w:val="21"/>
        </w:rPr>
        <w:t>投标截止及开标时间、地点：</w:t>
      </w:r>
    </w:p>
    <w:p>
      <w:pPr>
        <w:keepNext w:val="0"/>
        <w:keepLines w:val="0"/>
        <w:pageBreakBefore w:val="0"/>
        <w:kinsoku/>
        <w:wordWrap/>
        <w:overflowPunct/>
        <w:topLinePunct w:val="0"/>
        <w:bidi w:val="0"/>
        <w:spacing w:line="380" w:lineRule="exact"/>
        <w:ind w:right="199" w:rightChars="95"/>
        <w:jc w:val="both"/>
        <w:textAlignment w:val="auto"/>
        <w:rPr>
          <w:rFonts w:hint="default" w:ascii="Times New Roman" w:hAnsi="Times New Roman" w:eastAsia="宋体" w:cs="Times New Roman"/>
          <w:b/>
          <w:bCs w:val="0"/>
          <w:color w:val="auto"/>
          <w:kern w:val="0"/>
          <w:szCs w:val="21"/>
          <w:lang w:eastAsia="zh-CN"/>
        </w:rPr>
      </w:pPr>
      <w:r>
        <w:rPr>
          <w:rFonts w:hint="default" w:ascii="Times New Roman" w:hAnsi="Times New Roman" w:eastAsia="宋体" w:cs="Times New Roman"/>
          <w:b/>
          <w:color w:val="auto"/>
          <w:kern w:val="0"/>
          <w:szCs w:val="21"/>
        </w:rPr>
        <w:t>投标截止</w:t>
      </w:r>
      <w:r>
        <w:rPr>
          <w:rFonts w:hint="default" w:ascii="Times New Roman" w:hAnsi="Times New Roman" w:eastAsia="宋体" w:cs="Times New Roman"/>
          <w:b/>
          <w:color w:val="auto"/>
          <w:kern w:val="0"/>
          <w:szCs w:val="21"/>
          <w:lang w:val="en-US" w:eastAsia="zh-CN"/>
        </w:rPr>
        <w:t>时间</w:t>
      </w:r>
      <w:r>
        <w:rPr>
          <w:rFonts w:hint="default" w:ascii="Times New Roman" w:hAnsi="Times New Roman" w:eastAsia="宋体" w:cs="Times New Roman"/>
          <w:b/>
          <w:color w:val="auto"/>
          <w:kern w:val="0"/>
          <w:szCs w:val="21"/>
        </w:rPr>
        <w:t>：</w:t>
      </w:r>
      <w:r>
        <w:rPr>
          <w:rFonts w:hint="default" w:ascii="Times New Roman" w:hAnsi="Times New Roman" w:eastAsia="宋体" w:cs="Times New Roman"/>
          <w:b/>
          <w:bCs w:val="0"/>
          <w:color w:val="auto"/>
          <w:kern w:val="0"/>
          <w:szCs w:val="21"/>
        </w:rPr>
        <w:t>2020年</w:t>
      </w:r>
      <w:r>
        <w:rPr>
          <w:rFonts w:hint="eastAsia" w:cs="Times New Roman"/>
          <w:b/>
          <w:bCs w:val="0"/>
          <w:color w:val="auto"/>
          <w:kern w:val="0"/>
          <w:szCs w:val="21"/>
          <w:lang w:val="en-US" w:eastAsia="zh-CN"/>
        </w:rPr>
        <w:t>05</w:t>
      </w:r>
      <w:r>
        <w:rPr>
          <w:rFonts w:hint="default" w:ascii="Times New Roman" w:hAnsi="Times New Roman" w:eastAsia="宋体" w:cs="Times New Roman"/>
          <w:b/>
          <w:bCs w:val="0"/>
          <w:color w:val="auto"/>
          <w:kern w:val="0"/>
          <w:szCs w:val="21"/>
        </w:rPr>
        <w:t>月</w:t>
      </w:r>
      <w:r>
        <w:rPr>
          <w:rFonts w:hint="eastAsia" w:cs="Times New Roman"/>
          <w:b/>
          <w:bCs w:val="0"/>
          <w:color w:val="auto"/>
          <w:kern w:val="0"/>
          <w:szCs w:val="21"/>
          <w:lang w:val="en-US" w:eastAsia="zh-CN"/>
        </w:rPr>
        <w:t>21</w:t>
      </w:r>
      <w:r>
        <w:rPr>
          <w:rFonts w:hint="default" w:ascii="Times New Roman" w:hAnsi="Times New Roman" w:eastAsia="宋体" w:cs="Times New Roman"/>
          <w:b/>
          <w:bCs w:val="0"/>
          <w:color w:val="auto"/>
          <w:kern w:val="0"/>
          <w:szCs w:val="21"/>
        </w:rPr>
        <w:t>日上午09:</w:t>
      </w:r>
      <w:r>
        <w:rPr>
          <w:rFonts w:hint="eastAsia" w:cs="Times New Roman"/>
          <w:b/>
          <w:bCs w:val="0"/>
          <w:color w:val="auto"/>
          <w:kern w:val="0"/>
          <w:szCs w:val="21"/>
          <w:lang w:val="en-US" w:eastAsia="zh-CN"/>
        </w:rPr>
        <w:t>0</w:t>
      </w:r>
      <w:r>
        <w:rPr>
          <w:rFonts w:hint="default" w:ascii="Times New Roman" w:hAnsi="Times New Roman" w:eastAsia="宋体" w:cs="Times New Roman"/>
          <w:b/>
          <w:bCs w:val="0"/>
          <w:color w:val="auto"/>
          <w:kern w:val="0"/>
          <w:szCs w:val="21"/>
        </w:rPr>
        <w:t>0:00</w:t>
      </w:r>
      <w:r>
        <w:rPr>
          <w:rFonts w:hint="default" w:ascii="Times New Roman" w:hAnsi="Times New Roman" w:eastAsia="宋体" w:cs="Times New Roman"/>
          <w:b/>
          <w:bCs w:val="0"/>
          <w:color w:val="auto"/>
          <w:kern w:val="0"/>
          <w:szCs w:val="21"/>
          <w:lang w:eastAsia="zh-CN"/>
        </w:rPr>
        <w:t>；</w:t>
      </w:r>
    </w:p>
    <w:p>
      <w:pPr>
        <w:keepNext w:val="0"/>
        <w:keepLines w:val="0"/>
        <w:pageBreakBefore w:val="0"/>
        <w:kinsoku/>
        <w:wordWrap/>
        <w:overflowPunct/>
        <w:topLinePunct w:val="0"/>
        <w:bidi w:val="0"/>
        <w:spacing w:line="380" w:lineRule="exact"/>
        <w:ind w:right="199" w:rightChars="95"/>
        <w:jc w:val="both"/>
        <w:textAlignment w:val="auto"/>
        <w:rPr>
          <w:rFonts w:hint="default" w:ascii="Times New Roman" w:hAnsi="Times New Roman" w:eastAsia="宋体" w:cs="Times New Roman"/>
          <w:b w:val="0"/>
          <w:bCs/>
          <w:color w:val="auto"/>
          <w:kern w:val="0"/>
          <w:szCs w:val="21"/>
          <w:lang w:val="en-US" w:eastAsia="zh-CN"/>
        </w:rPr>
      </w:pPr>
      <w:r>
        <w:rPr>
          <w:rFonts w:hint="default" w:ascii="Times New Roman" w:hAnsi="Times New Roman" w:eastAsia="宋体" w:cs="Times New Roman"/>
          <w:b/>
          <w:color w:val="auto"/>
          <w:kern w:val="0"/>
          <w:szCs w:val="21"/>
          <w:lang w:val="en-US" w:eastAsia="zh-CN"/>
        </w:rPr>
        <w:t>开标时间：</w:t>
      </w:r>
      <w:r>
        <w:rPr>
          <w:rFonts w:hint="default" w:ascii="Times New Roman" w:hAnsi="Times New Roman" w:eastAsia="宋体" w:cs="Times New Roman"/>
          <w:b/>
          <w:bCs w:val="0"/>
          <w:color w:val="auto"/>
          <w:kern w:val="0"/>
          <w:szCs w:val="21"/>
        </w:rPr>
        <w:t>2020年</w:t>
      </w:r>
      <w:r>
        <w:rPr>
          <w:rFonts w:hint="eastAsia" w:cs="Times New Roman"/>
          <w:b/>
          <w:bCs w:val="0"/>
          <w:color w:val="auto"/>
          <w:kern w:val="0"/>
          <w:szCs w:val="21"/>
          <w:lang w:val="en-US" w:eastAsia="zh-CN"/>
        </w:rPr>
        <w:t>05</w:t>
      </w:r>
      <w:r>
        <w:rPr>
          <w:rFonts w:hint="default" w:ascii="Times New Roman" w:hAnsi="Times New Roman" w:eastAsia="宋体" w:cs="Times New Roman"/>
          <w:b/>
          <w:bCs w:val="0"/>
          <w:color w:val="auto"/>
          <w:kern w:val="0"/>
          <w:szCs w:val="21"/>
        </w:rPr>
        <w:t>月</w:t>
      </w:r>
      <w:r>
        <w:rPr>
          <w:rFonts w:hint="eastAsia" w:cs="Times New Roman"/>
          <w:b/>
          <w:bCs w:val="0"/>
          <w:color w:val="auto"/>
          <w:kern w:val="0"/>
          <w:szCs w:val="21"/>
          <w:lang w:val="en-US" w:eastAsia="zh-CN"/>
        </w:rPr>
        <w:t>21</w:t>
      </w:r>
      <w:r>
        <w:rPr>
          <w:rFonts w:hint="default" w:ascii="Times New Roman" w:hAnsi="Times New Roman" w:eastAsia="宋体" w:cs="Times New Roman"/>
          <w:b/>
          <w:bCs w:val="0"/>
          <w:color w:val="auto"/>
          <w:kern w:val="0"/>
          <w:szCs w:val="21"/>
        </w:rPr>
        <w:t>日</w:t>
      </w:r>
      <w:r>
        <w:rPr>
          <w:rFonts w:hint="default" w:ascii="Times New Roman" w:hAnsi="Times New Roman" w:eastAsia="宋体" w:cs="Times New Roman"/>
          <w:b/>
          <w:bCs w:val="0"/>
          <w:color w:val="auto"/>
          <w:kern w:val="0"/>
          <w:szCs w:val="21"/>
          <w:lang w:val="en-US" w:eastAsia="zh-CN"/>
        </w:rPr>
        <w:t>上午09:00:00</w:t>
      </w:r>
    </w:p>
    <w:p>
      <w:pPr>
        <w:keepNext w:val="0"/>
        <w:keepLines w:val="0"/>
        <w:pageBreakBefore w:val="0"/>
        <w:kinsoku/>
        <w:wordWrap/>
        <w:overflowPunct/>
        <w:topLinePunct w:val="0"/>
        <w:bidi w:val="0"/>
        <w:spacing w:line="380" w:lineRule="exact"/>
        <w:ind w:right="199" w:rightChars="95"/>
        <w:jc w:val="both"/>
        <w:textAlignment w:val="auto"/>
        <w:rPr>
          <w:rFonts w:hint="default" w:ascii="Times New Roman" w:hAnsi="Times New Roman" w:eastAsia="宋体" w:cs="Times New Roman"/>
          <w:b/>
          <w:color w:val="auto"/>
          <w:kern w:val="0"/>
          <w:szCs w:val="21"/>
          <w:lang w:val="en-US" w:eastAsia="zh-CN"/>
        </w:rPr>
      </w:pPr>
      <w:r>
        <w:rPr>
          <w:rFonts w:hint="default" w:ascii="Times New Roman" w:hAnsi="Times New Roman" w:eastAsia="宋体" w:cs="Times New Roman"/>
          <w:b/>
          <w:color w:val="auto"/>
          <w:kern w:val="0"/>
          <w:szCs w:val="21"/>
          <w:lang w:val="en-US" w:eastAsia="zh-CN"/>
        </w:rPr>
        <w:t>开标时间后30分钟内（2020年</w:t>
      </w:r>
      <w:r>
        <w:rPr>
          <w:rFonts w:hint="eastAsia" w:cs="Times New Roman"/>
          <w:b/>
          <w:color w:val="auto"/>
          <w:kern w:val="0"/>
          <w:szCs w:val="21"/>
          <w:lang w:val="en-US" w:eastAsia="zh-CN"/>
        </w:rPr>
        <w:t>05</w:t>
      </w:r>
      <w:r>
        <w:rPr>
          <w:rFonts w:hint="default" w:ascii="Times New Roman" w:hAnsi="Times New Roman" w:eastAsia="宋体" w:cs="Times New Roman"/>
          <w:b/>
          <w:color w:val="auto"/>
          <w:kern w:val="0"/>
          <w:szCs w:val="21"/>
          <w:lang w:val="en-US" w:eastAsia="zh-CN"/>
        </w:rPr>
        <w:t>月</w:t>
      </w:r>
      <w:r>
        <w:rPr>
          <w:rFonts w:hint="eastAsia" w:cs="Times New Roman"/>
          <w:b/>
          <w:color w:val="auto"/>
          <w:kern w:val="0"/>
          <w:szCs w:val="21"/>
          <w:lang w:val="en-US" w:eastAsia="zh-CN"/>
        </w:rPr>
        <w:t>21</w:t>
      </w:r>
      <w:r>
        <w:rPr>
          <w:rFonts w:hint="default" w:ascii="Times New Roman" w:hAnsi="Times New Roman" w:eastAsia="宋体" w:cs="Times New Roman"/>
          <w:b/>
          <w:color w:val="auto"/>
          <w:kern w:val="0"/>
          <w:szCs w:val="21"/>
          <w:lang w:val="en-US" w:eastAsia="zh-CN"/>
        </w:rPr>
        <w:t>日上午09:30:00），</w:t>
      </w:r>
      <w:r>
        <w:rPr>
          <w:rFonts w:hint="eastAsia" w:ascii="Times New Roman" w:hAnsi="Times New Roman" w:eastAsia="宋体" w:cs="Times New Roman"/>
          <w:b/>
          <w:color w:val="auto"/>
          <w:kern w:val="0"/>
          <w:szCs w:val="21"/>
          <w:lang w:val="en-US" w:eastAsia="zh-CN"/>
        </w:rPr>
        <w:t>投标人</w:t>
      </w:r>
      <w:r>
        <w:rPr>
          <w:rFonts w:hint="default" w:ascii="Times New Roman" w:hAnsi="Times New Roman" w:eastAsia="宋体" w:cs="Times New Roman"/>
          <w:b/>
          <w:color w:val="auto"/>
          <w:kern w:val="0"/>
          <w:szCs w:val="21"/>
          <w:lang w:val="en-US" w:eastAsia="zh-CN"/>
        </w:rPr>
        <w:t>须登录“政采云”平台，用“项目采购-开标评标”功能解密投标文件</w:t>
      </w:r>
    </w:p>
    <w:p>
      <w:pPr>
        <w:keepNext w:val="0"/>
        <w:keepLines w:val="0"/>
        <w:pageBreakBefore w:val="0"/>
        <w:kinsoku/>
        <w:wordWrap/>
        <w:overflowPunct/>
        <w:topLinePunct w:val="0"/>
        <w:bidi w:val="0"/>
        <w:spacing w:line="380" w:lineRule="exact"/>
        <w:ind w:right="199" w:rightChars="95"/>
        <w:jc w:val="both"/>
        <w:textAlignment w:val="auto"/>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kern w:val="0"/>
          <w:szCs w:val="21"/>
          <w:lang w:val="en-US" w:eastAsia="zh-CN"/>
        </w:rPr>
        <w:t>开标地址：</w:t>
      </w:r>
      <w:r>
        <w:rPr>
          <w:rFonts w:hint="eastAsia" w:ascii="Times New Roman" w:hAnsi="Times New Roman" w:eastAsia="宋体" w:cs="Times New Roman"/>
          <w:b/>
          <w:color w:val="auto"/>
          <w:szCs w:val="21"/>
          <w:lang w:val="en-US" w:eastAsia="zh-CN"/>
        </w:rPr>
        <w:t>玉环市公共资源交易中心</w:t>
      </w:r>
    </w:p>
    <w:p>
      <w:pPr>
        <w:numPr>
          <w:ilvl w:val="0"/>
          <w:numId w:val="0"/>
        </w:numPr>
        <w:snapToGrid w:val="0"/>
        <w:spacing w:line="36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lang w:val="en-US" w:eastAsia="zh-CN"/>
        </w:rPr>
        <w:t>七、</w:t>
      </w:r>
      <w:r>
        <w:rPr>
          <w:rFonts w:hint="default" w:ascii="Times New Roman" w:hAnsi="Times New Roman" w:eastAsia="宋体" w:cs="Times New Roman"/>
          <w:b/>
          <w:color w:val="auto"/>
          <w:szCs w:val="21"/>
        </w:rPr>
        <w:t>投标保证金：本项目投标保证金为零。</w:t>
      </w:r>
    </w:p>
    <w:p>
      <w:pPr>
        <w:numPr>
          <w:ilvl w:val="0"/>
          <w:numId w:val="0"/>
        </w:numPr>
        <w:snapToGrid w:val="0"/>
        <w:spacing w:line="360" w:lineRule="exact"/>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八、</w:t>
      </w:r>
      <w:bookmarkStart w:id="0" w:name="B37_购买标书时须提交的文件资料"/>
      <w:bookmarkEnd w:id="0"/>
      <w:bookmarkStart w:id="1" w:name="_Toc15328_WPSOffice_Level2"/>
      <w:r>
        <w:rPr>
          <w:rFonts w:hint="default" w:ascii="Times New Roman" w:hAnsi="Times New Roman" w:eastAsia="宋体" w:cs="Times New Roman"/>
          <w:b/>
          <w:color w:val="auto"/>
          <w:szCs w:val="21"/>
          <w:lang w:val="en-US" w:eastAsia="zh-CN"/>
        </w:rPr>
        <w:t>在线投标响应（电子投标）说明</w:t>
      </w:r>
    </w:p>
    <w:p>
      <w:pPr>
        <w:numPr>
          <w:ilvl w:val="0"/>
          <w:numId w:val="0"/>
        </w:numPr>
        <w:snapToGrid w:val="0"/>
        <w:spacing w:line="360" w:lineRule="exact"/>
        <w:ind w:firstLine="420" w:firstLineChars="200"/>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本项目采用资格后审，请拟</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自行核对</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资格条件，如不符合资格条件者，在资格审查时导致投标被拒绝的，责任自负。</w:t>
      </w:r>
      <w:bookmarkEnd w:id="1"/>
    </w:p>
    <w:p>
      <w:pPr>
        <w:numPr>
          <w:ilvl w:val="0"/>
          <w:numId w:val="0"/>
        </w:numPr>
        <w:snapToGrid w:val="0"/>
        <w:spacing w:line="360" w:lineRule="exact"/>
        <w:ind w:firstLine="420" w:firstLineChars="200"/>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1、本项目</w:t>
      </w:r>
      <w:r>
        <w:rPr>
          <w:rFonts w:hint="eastAsia" w:cs="Times New Roman"/>
          <w:b w:val="0"/>
          <w:bCs/>
          <w:color w:val="auto"/>
          <w:szCs w:val="21"/>
          <w:lang w:val="en-US" w:eastAsia="zh-CN"/>
        </w:rPr>
        <w:t>实行电子投标，投标人应</w:t>
      </w:r>
      <w:r>
        <w:rPr>
          <w:rFonts w:hint="default" w:ascii="Times New Roman" w:hAnsi="Times New Roman" w:eastAsia="宋体" w:cs="Times New Roman"/>
          <w:b w:val="0"/>
          <w:bCs/>
          <w:color w:val="auto"/>
          <w:szCs w:val="21"/>
          <w:lang w:val="en-US" w:eastAsia="zh-CN"/>
        </w:rPr>
        <w:t>通过“政府采购云平台”（</w:t>
      </w:r>
      <w:r>
        <w:rPr>
          <w:rFonts w:hint="eastAsia" w:ascii="Times New Roman" w:hAnsi="Times New Roman" w:eastAsia="宋体" w:cs="Times New Roman"/>
          <w:color w:val="auto"/>
          <w:szCs w:val="21"/>
        </w:rPr>
        <w:t>http://www.zcygov.cn</w:t>
      </w:r>
      <w:r>
        <w:rPr>
          <w:rFonts w:hint="default" w:ascii="Times New Roman" w:hAnsi="Times New Roman" w:eastAsia="宋体" w:cs="Times New Roman"/>
          <w:b w:val="0"/>
          <w:bCs/>
          <w:color w:val="auto"/>
          <w:szCs w:val="21"/>
          <w:lang w:val="en-US" w:eastAsia="zh-CN"/>
        </w:rPr>
        <w:t>）实行在线投标响应（电子投标），</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应先安装“政采云电子交易客户端”，并按照本招标文件和“政府采购云平台”的要求，通过“政采云电子交易客户端”编制并加密投标文件。</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未按规定加密的投标文件，“政府采购云平台”将予以拒收。</w:t>
      </w:r>
    </w:p>
    <w:p>
      <w:pPr>
        <w:numPr>
          <w:ilvl w:val="0"/>
          <w:numId w:val="0"/>
        </w:numPr>
        <w:snapToGrid w:val="0"/>
        <w:spacing w:line="360" w:lineRule="exact"/>
        <w:ind w:firstLine="420" w:firstLineChars="200"/>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numPr>
          <w:ilvl w:val="0"/>
          <w:numId w:val="0"/>
        </w:numPr>
        <w:snapToGrid w:val="0"/>
        <w:spacing w:line="360" w:lineRule="exact"/>
        <w:ind w:firstLine="420" w:firstLineChars="200"/>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2、为确保网上操作合法、有效和安全，</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应当在投标截止时间前完成在“政府采购云平台”的身份认证，确保在电子投标过程中能够对相关数据电文进行加密和使用电子签章。使用“政采云电子交易客户端”需要提前</w:t>
      </w:r>
      <w:r>
        <w:rPr>
          <w:rFonts w:hint="eastAsia" w:cs="Times New Roman"/>
          <w:b w:val="0"/>
          <w:bCs/>
          <w:color w:val="auto"/>
          <w:szCs w:val="21"/>
          <w:lang w:val="en-US" w:eastAsia="zh-CN"/>
        </w:rPr>
        <w:t>办理</w:t>
      </w:r>
      <w:r>
        <w:rPr>
          <w:rFonts w:hint="default" w:ascii="Times New Roman" w:hAnsi="Times New Roman" w:eastAsia="宋体" w:cs="Times New Roman"/>
          <w:b w:val="0"/>
          <w:bCs/>
          <w:color w:val="auto"/>
          <w:szCs w:val="21"/>
          <w:lang w:val="en-US" w:eastAsia="zh-CN"/>
        </w:rPr>
        <w:t>申领CA数字证书，申领流程请自行前往“浙江政府采购网-下载专区-电子交易客户端-</w:t>
      </w:r>
      <w:r>
        <w:rPr>
          <w:rFonts w:hint="default" w:ascii="Times New Roman" w:hAnsi="Times New Roman" w:eastAsia="宋体" w:cs="Times New Roman"/>
          <w:b w:val="0"/>
          <w:bCs/>
          <w:color w:val="auto"/>
          <w:szCs w:val="21"/>
          <w:lang w:val="en-US" w:eastAsia="zh-CN"/>
        </w:rPr>
        <w:fldChar w:fldCharType="begin"/>
      </w:r>
      <w:r>
        <w:rPr>
          <w:rFonts w:hint="default" w:ascii="Times New Roman" w:hAnsi="Times New Roman" w:eastAsia="宋体" w:cs="Times New Roman"/>
          <w:b w:val="0"/>
          <w:bCs/>
          <w:color w:val="auto"/>
          <w:szCs w:val="21"/>
          <w:lang w:val="en-US" w:eastAsia="zh-CN"/>
        </w:rPr>
        <w:instrText xml:space="preserve"> HYPERLINK "http://zfcg.czt.zj.gov.cn/bidClientTemplate/2019-05-27/12945.html" \t "http://zfcg.czt.zj.gov.cn/innerUsed_noticeDetails/_blank" \o "CA驱动和申领流程" </w:instrText>
      </w:r>
      <w:r>
        <w:rPr>
          <w:rFonts w:hint="default" w:ascii="Times New Roman" w:hAnsi="Times New Roman" w:eastAsia="宋体" w:cs="Times New Roman"/>
          <w:b w:val="0"/>
          <w:bCs/>
          <w:color w:val="auto"/>
          <w:szCs w:val="21"/>
          <w:lang w:val="en-US" w:eastAsia="zh-CN"/>
        </w:rPr>
        <w:fldChar w:fldCharType="separate"/>
      </w:r>
      <w:r>
        <w:rPr>
          <w:rFonts w:hint="default" w:ascii="Times New Roman" w:hAnsi="Times New Roman" w:eastAsia="宋体" w:cs="Times New Roman"/>
          <w:b w:val="0"/>
          <w:bCs/>
          <w:color w:val="auto"/>
          <w:szCs w:val="21"/>
          <w:lang w:val="en-US" w:eastAsia="zh-CN"/>
        </w:rPr>
        <w:t>CA驱动和申领流程</w:t>
      </w:r>
      <w:r>
        <w:rPr>
          <w:rFonts w:hint="default" w:ascii="Times New Roman" w:hAnsi="Times New Roman" w:eastAsia="宋体" w:cs="Times New Roman"/>
          <w:b w:val="0"/>
          <w:bCs/>
          <w:color w:val="auto"/>
          <w:szCs w:val="21"/>
          <w:lang w:val="en-US" w:eastAsia="zh-CN"/>
        </w:rPr>
        <w:fldChar w:fldCharType="end"/>
      </w:r>
      <w:r>
        <w:rPr>
          <w:rFonts w:hint="default" w:ascii="Times New Roman" w:hAnsi="Times New Roman" w:eastAsia="宋体" w:cs="Times New Roman"/>
          <w:b w:val="0"/>
          <w:bCs/>
          <w:color w:val="auto"/>
          <w:szCs w:val="21"/>
          <w:lang w:val="en-US" w:eastAsia="zh-CN"/>
        </w:rPr>
        <w:t>”进行查阅。</w:t>
      </w:r>
    </w:p>
    <w:p>
      <w:pPr>
        <w:pageBreakBefore w:val="0"/>
        <w:kinsoku/>
        <w:wordWrap/>
        <w:overflowPunct/>
        <w:topLinePunct w:val="0"/>
        <w:bidi w:val="0"/>
        <w:spacing w:line="400" w:lineRule="exact"/>
        <w:ind w:right="199" w:rightChars="95" w:firstLine="420" w:firstLineChars="200"/>
        <w:jc w:val="both"/>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3、</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应当在投标截止时间前，将生成的“电子加密投标文件”上传递交至“政府采购云平台”。</w:t>
      </w:r>
      <w:r>
        <w:rPr>
          <w:rFonts w:hint="eastAsia" w:cs="Times New Roman"/>
          <w:b w:val="0"/>
          <w:bCs/>
          <w:color w:val="auto"/>
          <w:szCs w:val="21"/>
          <w:lang w:val="en-US" w:eastAsia="zh-CN"/>
        </w:rPr>
        <w:t>为确保采购项目顺利实施，避免因政采云上</w:t>
      </w:r>
      <w:r>
        <w:rPr>
          <w:rFonts w:hint="default" w:ascii="Times New Roman" w:hAnsi="Times New Roman" w:eastAsia="宋体" w:cs="Times New Roman"/>
          <w:b w:val="0"/>
          <w:bCs/>
          <w:color w:val="auto"/>
          <w:szCs w:val="21"/>
          <w:lang w:val="en-US" w:eastAsia="zh-CN"/>
        </w:rPr>
        <w:t>“电子加密投标文件”</w:t>
      </w:r>
      <w:r>
        <w:rPr>
          <w:rFonts w:hint="eastAsia" w:cs="Times New Roman"/>
          <w:b w:val="0"/>
          <w:bCs/>
          <w:color w:val="auto"/>
          <w:szCs w:val="21"/>
          <w:lang w:val="en-US" w:eastAsia="zh-CN"/>
        </w:rPr>
        <w:t>解密失败导致投标人投标无效，投标人可在投标文件截止时间前将在</w:t>
      </w:r>
      <w:r>
        <w:rPr>
          <w:rFonts w:hint="default" w:ascii="Times New Roman" w:hAnsi="Times New Roman" w:eastAsia="宋体" w:cs="Times New Roman"/>
          <w:b w:val="0"/>
          <w:bCs/>
          <w:color w:val="auto"/>
          <w:szCs w:val="21"/>
          <w:lang w:val="en-US" w:eastAsia="zh-CN"/>
        </w:rPr>
        <w:t>“政府采购云平台”</w:t>
      </w:r>
      <w:r>
        <w:rPr>
          <w:rFonts w:hint="eastAsia" w:cs="Times New Roman"/>
          <w:b w:val="0"/>
          <w:bCs/>
          <w:color w:val="auto"/>
          <w:szCs w:val="21"/>
          <w:lang w:val="en-US" w:eastAsia="zh-CN"/>
        </w:rPr>
        <w:t>电子投标工具制作生成的</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（u盘）以邮寄的方式送到招标代理机构，联系人、</w:t>
      </w:r>
      <w:r>
        <w:rPr>
          <w:rFonts w:hint="eastAsia" w:ascii="Times New Roman" w:hAnsi="Times New Roman" w:eastAsia="宋体" w:cs="Times New Roman"/>
          <w:b w:val="0"/>
          <w:bCs/>
          <w:color w:val="auto"/>
          <w:szCs w:val="21"/>
          <w:lang w:val="en-US" w:eastAsia="zh-CN"/>
        </w:rPr>
        <w:t>联系地址</w:t>
      </w:r>
      <w:r>
        <w:rPr>
          <w:rFonts w:hint="eastAsia" w:cs="Times New Roman"/>
          <w:b w:val="0"/>
          <w:bCs/>
          <w:color w:val="auto"/>
          <w:szCs w:val="21"/>
          <w:lang w:val="en-US" w:eastAsia="zh-CN"/>
        </w:rPr>
        <w:t>及电话见下方。</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应当密封包装，并在包装上标注投标项目名称、投标人</w:t>
      </w:r>
      <w:r>
        <w:rPr>
          <w:rFonts w:hint="default" w:ascii="Times New Roman" w:hAnsi="Times New Roman" w:eastAsia="宋体" w:cs="Times New Roman"/>
          <w:b w:val="0"/>
          <w:bCs/>
          <w:color w:val="auto"/>
          <w:szCs w:val="21"/>
          <w:lang w:val="en-US" w:eastAsia="zh-CN"/>
        </w:rPr>
        <w:t>名称并加盖公章。</w:t>
      </w:r>
    </w:p>
    <w:p>
      <w:pPr>
        <w:pageBreakBefore w:val="0"/>
        <w:kinsoku/>
        <w:wordWrap/>
        <w:overflowPunct/>
        <w:topLinePunct w:val="0"/>
        <w:bidi w:val="0"/>
        <w:spacing w:line="400" w:lineRule="exact"/>
        <w:ind w:right="199" w:rightChars="95" w:firstLine="420" w:firstLineChars="200"/>
        <w:jc w:val="both"/>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4、通过“政府采购云平台”上传递交的“电子加密投标文件”无法按时解密，</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递交了</w:t>
      </w:r>
      <w:r>
        <w:rPr>
          <w:rFonts w:hint="eastAsia" w:cs="Times New Roman"/>
          <w:b w:val="0"/>
          <w:bCs/>
          <w:color w:val="auto"/>
          <w:szCs w:val="21"/>
          <w:lang w:val="en-US" w:eastAsia="zh-CN"/>
        </w:rPr>
        <w:t>“</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w:t>
      </w:r>
      <w:r>
        <w:rPr>
          <w:rFonts w:hint="default" w:ascii="Times New Roman" w:hAnsi="Times New Roman" w:eastAsia="宋体" w:cs="Times New Roman"/>
          <w:b w:val="0"/>
          <w:bCs/>
          <w:color w:val="auto"/>
          <w:szCs w:val="21"/>
          <w:lang w:val="en-US" w:eastAsia="zh-CN"/>
        </w:rPr>
        <w:t>的，以</w:t>
      </w:r>
      <w:r>
        <w:rPr>
          <w:rFonts w:hint="eastAsia" w:cs="Times New Roman"/>
          <w:b w:val="0"/>
          <w:bCs/>
          <w:color w:val="auto"/>
          <w:szCs w:val="21"/>
          <w:lang w:val="en-US" w:eastAsia="zh-CN"/>
        </w:rPr>
        <w:t>“</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w:t>
      </w:r>
      <w:r>
        <w:rPr>
          <w:rFonts w:hint="default" w:ascii="Times New Roman" w:hAnsi="Times New Roman" w:eastAsia="宋体" w:cs="Times New Roman"/>
          <w:b w:val="0"/>
          <w:bCs/>
          <w:color w:val="auto"/>
          <w:szCs w:val="21"/>
          <w:lang w:val="en-US" w:eastAsia="zh-CN"/>
        </w:rPr>
        <w:t>为依据，否则视为投标文件撤回。通过“政府采购云平台”上传递交的“电子加密投标文件”已按时解密的，“备份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投标文件”自动失效。</w:t>
      </w:r>
      <w:r>
        <w:rPr>
          <w:rFonts w:hint="eastAsia" w:cs="Times New Roman"/>
          <w:b w:val="0"/>
          <w:bCs/>
          <w:color w:val="auto"/>
          <w:szCs w:val="21"/>
          <w:lang w:val="en-US" w:eastAsia="zh-CN"/>
        </w:rPr>
        <w:t>投标人</w:t>
      </w:r>
      <w:r>
        <w:rPr>
          <w:rFonts w:hint="default" w:ascii="Times New Roman" w:hAnsi="Times New Roman" w:eastAsia="宋体" w:cs="Times New Roman"/>
          <w:b w:val="0"/>
          <w:bCs/>
          <w:color w:val="auto"/>
          <w:szCs w:val="21"/>
          <w:lang w:val="en-US" w:eastAsia="zh-CN"/>
        </w:rPr>
        <w:t>仅递交</w:t>
      </w:r>
      <w:r>
        <w:rPr>
          <w:rFonts w:hint="eastAsia" w:cs="Times New Roman"/>
          <w:b w:val="0"/>
          <w:bCs/>
          <w:color w:val="auto"/>
          <w:szCs w:val="21"/>
          <w:lang w:val="en-US" w:eastAsia="zh-CN"/>
        </w:rPr>
        <w:t>“</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w:t>
      </w:r>
      <w:r>
        <w:rPr>
          <w:rFonts w:hint="default" w:ascii="Times New Roman" w:hAnsi="Times New Roman" w:eastAsia="宋体" w:cs="Times New Roman"/>
          <w:b w:val="0"/>
          <w:bCs/>
          <w:color w:val="auto"/>
          <w:szCs w:val="21"/>
          <w:lang w:val="en-US" w:eastAsia="zh-CN"/>
        </w:rPr>
        <w:t>的，投标无效。</w:t>
      </w:r>
    </w:p>
    <w:p>
      <w:pPr>
        <w:snapToGrid w:val="0"/>
        <w:spacing w:line="36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lang w:val="en-US" w:eastAsia="zh-CN"/>
        </w:rPr>
        <w:t>九</w:t>
      </w:r>
      <w:r>
        <w:rPr>
          <w:rFonts w:hint="default" w:ascii="Times New Roman" w:hAnsi="Times New Roman" w:eastAsia="宋体" w:cs="Times New Roman"/>
          <w:b/>
          <w:color w:val="auto"/>
          <w:szCs w:val="21"/>
        </w:rPr>
        <w:t>、投标人信用信息查询渠道及截止时点、信用信息查询记录和证据留存的具体方式、信用信息的使用规则：</w:t>
      </w:r>
    </w:p>
    <w:p>
      <w:pPr>
        <w:spacing w:line="3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1、查询渠道：“信用中国”(</w:t>
      </w: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HYPERLINK "http://www.creditchina.gov.cn/"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www.creditchina.gov.cn</w:t>
      </w:r>
      <w:r>
        <w:rPr>
          <w:rFonts w:hint="default" w:ascii="Times New Roman" w:hAnsi="Times New Roman" w:eastAsia="宋体" w:cs="Times New Roman"/>
          <w:color w:val="auto"/>
          <w:szCs w:val="21"/>
        </w:rPr>
        <w:fldChar w:fldCharType="end"/>
      </w:r>
      <w:r>
        <w:rPr>
          <w:rFonts w:hint="default" w:ascii="Times New Roman" w:hAnsi="Times New Roman" w:eastAsia="宋体" w:cs="Times New Roman"/>
          <w:color w:val="auto"/>
          <w:szCs w:val="21"/>
        </w:rPr>
        <w:t>)；“中国政府采购网”（http://www.ccgp.gov.cn/）。</w:t>
      </w:r>
    </w:p>
    <w:p>
      <w:pPr>
        <w:snapToGrid w:val="0"/>
        <w:spacing w:line="360" w:lineRule="exact"/>
        <w:ind w:firstLine="420" w:firstLineChars="200"/>
        <w:rPr>
          <w:rFonts w:hint="default" w:ascii="Times New Roman" w:hAnsi="Times New Roman" w:eastAsia="宋体" w:cs="Times New Roman"/>
          <w:b/>
          <w:bCs/>
          <w:color w:val="auto"/>
          <w:szCs w:val="21"/>
          <w:shd w:val="clear" w:color="FFFFFF" w:fill="D9D9D9"/>
        </w:rPr>
      </w:pPr>
      <w:r>
        <w:rPr>
          <w:rFonts w:hint="default" w:ascii="Times New Roman" w:hAnsi="Times New Roman" w:eastAsia="宋体" w:cs="Times New Roman"/>
          <w:color w:val="auto"/>
          <w:szCs w:val="21"/>
        </w:rPr>
        <w:t>2、截止时点：开标后评标前。</w:t>
      </w:r>
    </w:p>
    <w:p>
      <w:pPr>
        <w:snapToGrid w:val="0"/>
        <w:spacing w:line="3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3、信用信息查询记录和证据留存的具体方式：由采购组织机构在规定查询时间内打印信用信息查询记录并归入项目档案。</w:t>
      </w:r>
    </w:p>
    <w:p>
      <w:pPr>
        <w:snapToGrid w:val="0"/>
        <w:spacing w:line="3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4、使用规则：对列入失信被执行人、重大税收违法案件当事人名单、政府采购严重违法失信行为记录名单及其他不符合《中华人民共和国政府采购法》第二十二条规定条件的</w:t>
      </w:r>
      <w:r>
        <w:rPr>
          <w:rFonts w:hint="eastAsia" w:cs="Times New Roman"/>
          <w:b w:val="0"/>
          <w:bCs/>
          <w:color w:val="auto"/>
          <w:szCs w:val="21"/>
          <w:lang w:val="en-US" w:eastAsia="zh-CN"/>
        </w:rPr>
        <w:t>投标人</w:t>
      </w:r>
      <w:r>
        <w:rPr>
          <w:rFonts w:hint="default" w:ascii="Times New Roman" w:hAnsi="Times New Roman" w:eastAsia="宋体" w:cs="Times New Roman"/>
          <w:color w:val="auto"/>
          <w:szCs w:val="21"/>
        </w:rPr>
        <w:t>，将被拒绝其参与政府采购活动。</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十</w:t>
      </w:r>
      <w:r>
        <w:rPr>
          <w:rFonts w:hint="default" w:ascii="Times New Roman" w:hAnsi="Times New Roman" w:eastAsia="宋体" w:cs="Times New Roman"/>
          <w:b/>
          <w:bCs/>
          <w:color w:val="auto"/>
          <w:szCs w:val="21"/>
        </w:rPr>
        <w:t>、</w:t>
      </w:r>
      <w:r>
        <w:rPr>
          <w:rFonts w:hint="default" w:ascii="Times New Roman" w:hAnsi="Times New Roman" w:eastAsia="宋体" w:cs="Times New Roman"/>
          <w:b/>
          <w:color w:val="auto"/>
          <w:szCs w:val="21"/>
        </w:rPr>
        <w:t>相关注意事项</w:t>
      </w:r>
      <w:r>
        <w:rPr>
          <w:rFonts w:hint="default" w:ascii="Times New Roman" w:hAnsi="Times New Roman" w:eastAsia="宋体" w:cs="Times New Roman"/>
          <w:color w:val="auto"/>
          <w:szCs w:val="21"/>
        </w:rPr>
        <w:t>：</w:t>
      </w:r>
    </w:p>
    <w:p>
      <w:pPr>
        <w:keepNext w:val="0"/>
        <w:keepLines w:val="0"/>
        <w:pageBreakBefore w:val="0"/>
        <w:kinsoku/>
        <w:wordWrap/>
        <w:overflowPunct/>
        <w:topLinePunct w:val="0"/>
        <w:bidi w:val="0"/>
        <w:snapToGrid w:val="0"/>
        <w:spacing w:line="40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1"/>
        </w:rPr>
        <w:t>1、</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rPr>
        <w:t>认为采购文件使自己的权益受到损害的，可以自</w:t>
      </w:r>
      <w:r>
        <w:rPr>
          <w:rFonts w:hint="default" w:ascii="Times New Roman" w:hAnsi="Times New Roman" w:eastAsia="宋体" w:cs="Times New Roman"/>
          <w:color w:val="auto"/>
          <w:sz w:val="21"/>
          <w:szCs w:val="21"/>
          <w:lang w:val="en-US" w:eastAsia="zh-CN"/>
        </w:rPr>
        <w:t>下载</w:t>
      </w:r>
      <w:r>
        <w:rPr>
          <w:rFonts w:hint="default" w:ascii="Times New Roman" w:hAnsi="Times New Roman" w:eastAsia="宋体" w:cs="Times New Roman"/>
          <w:color w:val="auto"/>
          <w:sz w:val="21"/>
          <w:szCs w:val="21"/>
        </w:rPr>
        <w:t>采购文件之日（</w:t>
      </w:r>
      <w:r>
        <w:rPr>
          <w:rFonts w:hint="default" w:ascii="Times New Roman" w:hAnsi="Times New Roman" w:eastAsia="宋体" w:cs="Times New Roman"/>
          <w:color w:val="auto"/>
          <w:sz w:val="21"/>
          <w:szCs w:val="21"/>
          <w:lang w:val="en-US" w:eastAsia="zh-CN"/>
        </w:rPr>
        <w:t>获取公告期限届满</w:t>
      </w:r>
      <w:r>
        <w:rPr>
          <w:rFonts w:hint="default" w:ascii="Times New Roman" w:hAnsi="Times New Roman" w:eastAsia="宋体" w:cs="Times New Roman"/>
          <w:color w:val="auto"/>
          <w:sz w:val="21"/>
          <w:szCs w:val="21"/>
        </w:rPr>
        <w:t>之后</w:t>
      </w:r>
      <w:r>
        <w:rPr>
          <w:rFonts w:hint="default" w:ascii="Times New Roman" w:hAnsi="Times New Roman" w:eastAsia="宋体" w:cs="Times New Roman"/>
          <w:color w:val="auto"/>
          <w:sz w:val="21"/>
          <w:szCs w:val="21"/>
          <w:lang w:val="en-US" w:eastAsia="zh-CN"/>
        </w:rPr>
        <w:t>下载</w:t>
      </w:r>
      <w:r>
        <w:rPr>
          <w:rFonts w:hint="default" w:ascii="Times New Roman" w:hAnsi="Times New Roman" w:eastAsia="宋体" w:cs="Times New Roman"/>
          <w:color w:val="auto"/>
          <w:sz w:val="21"/>
          <w:szCs w:val="21"/>
        </w:rPr>
        <w:t>采购文件的，以获取</w:t>
      </w:r>
      <w:r>
        <w:rPr>
          <w:rFonts w:hint="default" w:ascii="Times New Roman" w:hAnsi="Times New Roman" w:eastAsia="宋体" w:cs="Times New Roman"/>
          <w:color w:val="auto"/>
          <w:sz w:val="21"/>
          <w:szCs w:val="21"/>
          <w:lang w:val="en-US" w:eastAsia="zh-CN"/>
        </w:rPr>
        <w:t>公告期限届满之</w:t>
      </w:r>
      <w:r>
        <w:rPr>
          <w:rFonts w:hint="default" w:ascii="Times New Roman" w:hAnsi="Times New Roman" w:eastAsia="宋体" w:cs="Times New Roman"/>
          <w:color w:val="auto"/>
          <w:sz w:val="21"/>
          <w:szCs w:val="21"/>
        </w:rPr>
        <w:t>日为准）起7个工作日内且应当在采购响应截止时间之前，以书面形式一次性向采购人和</w:t>
      </w:r>
      <w:r>
        <w:rPr>
          <w:rFonts w:hint="default" w:ascii="Times New Roman" w:hAnsi="Times New Roman" w:eastAsia="宋体" w:cs="Times New Roman"/>
          <w:color w:val="auto"/>
          <w:sz w:val="21"/>
          <w:szCs w:val="21"/>
          <w:lang w:val="en-US" w:eastAsia="zh-CN"/>
        </w:rPr>
        <w:t>采购代理机构</w:t>
      </w:r>
      <w:r>
        <w:rPr>
          <w:rFonts w:hint="default" w:ascii="Times New Roman" w:hAnsi="Times New Roman" w:eastAsia="宋体" w:cs="Times New Roman"/>
          <w:color w:val="auto"/>
          <w:sz w:val="21"/>
          <w:szCs w:val="21"/>
        </w:rPr>
        <w:t>提出同一环节的质疑。否则，被质疑人可不予接受。质疑</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rPr>
        <w:t>对采购人、</w:t>
      </w:r>
      <w:r>
        <w:rPr>
          <w:rFonts w:hint="default" w:ascii="Times New Roman" w:hAnsi="Times New Roman" w:eastAsia="宋体" w:cs="Times New Roman"/>
          <w:color w:val="auto"/>
          <w:sz w:val="21"/>
          <w:szCs w:val="21"/>
          <w:lang w:val="en-US" w:eastAsia="zh-CN"/>
        </w:rPr>
        <w:t>采购代理机构</w:t>
      </w:r>
      <w:r>
        <w:rPr>
          <w:rFonts w:hint="default" w:ascii="Times New Roman" w:hAnsi="Times New Roman" w:eastAsia="宋体" w:cs="Times New Roman"/>
          <w:color w:val="auto"/>
          <w:sz w:val="21"/>
          <w:szCs w:val="21"/>
        </w:rPr>
        <w:t>的答复不满意或者采购人、</w:t>
      </w:r>
      <w:r>
        <w:rPr>
          <w:rFonts w:hint="default" w:ascii="Times New Roman" w:hAnsi="Times New Roman" w:eastAsia="宋体" w:cs="Times New Roman"/>
          <w:color w:val="auto"/>
          <w:sz w:val="21"/>
          <w:szCs w:val="21"/>
          <w:lang w:val="en-US" w:eastAsia="zh-CN"/>
        </w:rPr>
        <w:t>采购代理机构</w:t>
      </w:r>
      <w:r>
        <w:rPr>
          <w:rFonts w:hint="default" w:ascii="Times New Roman" w:hAnsi="Times New Roman" w:eastAsia="宋体" w:cs="Times New Roman"/>
          <w:color w:val="auto"/>
          <w:sz w:val="21"/>
          <w:szCs w:val="21"/>
        </w:rPr>
        <w:t>未在规定的时间内作出答复的，可以在答复期满后十五个工作日内向同级政府采购监督管理部门投诉。</w:t>
      </w:r>
    </w:p>
    <w:p>
      <w:pPr>
        <w:snapToGrid w:val="0"/>
        <w:spacing w:line="3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lang w:val="en-US" w:eastAsia="zh-CN"/>
        </w:rPr>
        <w:t>2</w:t>
      </w:r>
      <w:r>
        <w:rPr>
          <w:rFonts w:hint="default" w:ascii="Times New Roman" w:hAnsi="Times New Roman" w:eastAsia="宋体" w:cs="Times New Roman"/>
          <w:bCs/>
          <w:color w:val="auto"/>
          <w:szCs w:val="21"/>
        </w:rPr>
        <w:t>、本项目所有公告发布网站：“浙江省政府采购网”（http:// www.zjzfcg.gov.cn）和“玉环市公共资源交易中心”（https://www.yhjyzx.com/News/zcfg/zfcg）。</w:t>
      </w:r>
    </w:p>
    <w:p>
      <w:pPr>
        <w:spacing w:line="36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w:t>
      </w:r>
      <w:r>
        <w:rPr>
          <w:rFonts w:hint="default" w:ascii="Times New Roman" w:hAnsi="Times New Roman" w:eastAsia="宋体" w:cs="Times New Roman"/>
          <w:b/>
          <w:color w:val="auto"/>
          <w:szCs w:val="21"/>
          <w:lang w:val="en-US" w:eastAsia="zh-CN"/>
        </w:rPr>
        <w:t>一</w:t>
      </w:r>
      <w:r>
        <w:rPr>
          <w:rFonts w:hint="default" w:ascii="Times New Roman" w:hAnsi="Times New Roman" w:eastAsia="宋体" w:cs="Times New Roman"/>
          <w:b/>
          <w:color w:val="auto"/>
          <w:szCs w:val="21"/>
        </w:rPr>
        <w:t>、联系方式：</w:t>
      </w:r>
    </w:p>
    <w:p>
      <w:pPr>
        <w:spacing w:line="36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（一）采购代理机构</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采购代理机构名称：大地工程咨询有限公司</w:t>
      </w:r>
    </w:p>
    <w:p>
      <w:pPr>
        <w:snapToGrid w:val="0"/>
        <w:spacing w:line="360" w:lineRule="exact"/>
        <w:rPr>
          <w:rFonts w:hint="eastAsia" w:cs="Times New Roman"/>
          <w:color w:val="auto"/>
          <w:szCs w:val="21"/>
          <w:lang w:val="en-US" w:eastAsia="zh-CN"/>
        </w:rPr>
      </w:pPr>
      <w:r>
        <w:rPr>
          <w:rFonts w:hint="default" w:ascii="Times New Roman" w:hAnsi="Times New Roman" w:eastAsia="宋体" w:cs="Times New Roman"/>
          <w:color w:val="auto"/>
          <w:szCs w:val="21"/>
        </w:rPr>
        <w:t>联系人：</w:t>
      </w:r>
      <w:r>
        <w:rPr>
          <w:rFonts w:hint="default" w:ascii="Times New Roman" w:hAnsi="Times New Roman" w:eastAsia="宋体" w:cs="Times New Roman"/>
          <w:color w:val="auto"/>
          <w:szCs w:val="21"/>
          <w:lang w:val="en-US" w:eastAsia="zh-CN"/>
        </w:rPr>
        <w:t>赵</w:t>
      </w:r>
      <w:r>
        <w:rPr>
          <w:rFonts w:hint="eastAsia" w:cs="Times New Roman"/>
          <w:color w:val="auto"/>
          <w:szCs w:val="21"/>
          <w:lang w:val="en-US" w:eastAsia="zh-CN"/>
        </w:rPr>
        <w:t>晓英</w:t>
      </w:r>
    </w:p>
    <w:p>
      <w:pPr>
        <w:snapToGrid w:val="0"/>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联系电话：0576-87237</w:t>
      </w:r>
      <w:r>
        <w:rPr>
          <w:rFonts w:hint="default" w:ascii="Times New Roman" w:hAnsi="Times New Roman" w:eastAsia="宋体" w:cs="Times New Roman"/>
          <w:color w:val="auto"/>
          <w:szCs w:val="21"/>
          <w:lang w:val="en-US" w:eastAsia="zh-CN"/>
        </w:rPr>
        <w:t>838</w:t>
      </w:r>
      <w:r>
        <w:rPr>
          <w:rFonts w:hint="eastAsia" w:cs="Times New Roman"/>
          <w:color w:val="auto"/>
          <w:szCs w:val="21"/>
          <w:lang w:val="en-US" w:eastAsia="zh-CN"/>
        </w:rPr>
        <w:t>（13819658788）</w:t>
      </w:r>
    </w:p>
    <w:p>
      <w:pPr>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地址：玉环市玉城街道康育南路309号1503室</w:t>
      </w:r>
    </w:p>
    <w:p>
      <w:pPr>
        <w:spacing w:line="36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（二）采购人</w:t>
      </w:r>
    </w:p>
    <w:p>
      <w:pPr>
        <w:snapToGrid w:val="0"/>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采购人名称：</w:t>
      </w:r>
      <w:r>
        <w:rPr>
          <w:rFonts w:hint="default" w:ascii="Times New Roman" w:hAnsi="Times New Roman" w:eastAsia="宋体" w:cs="Times New Roman"/>
          <w:color w:val="auto"/>
          <w:szCs w:val="21"/>
          <w:lang w:val="en-US" w:eastAsia="zh-CN"/>
        </w:rPr>
        <w:t>玉环市公路事务中心</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联系人：</w:t>
      </w:r>
      <w:r>
        <w:rPr>
          <w:rFonts w:hint="default" w:ascii="Times New Roman" w:hAnsi="Times New Roman" w:eastAsia="宋体" w:cs="Times New Roman"/>
          <w:color w:val="auto"/>
          <w:szCs w:val="21"/>
          <w:lang w:val="en-US" w:eastAsia="zh-CN"/>
        </w:rPr>
        <w:t>黄</w:t>
      </w:r>
      <w:r>
        <w:rPr>
          <w:rFonts w:hint="default" w:ascii="Times New Roman" w:hAnsi="Times New Roman" w:eastAsia="宋体" w:cs="Times New Roman"/>
          <w:color w:val="auto"/>
          <w:szCs w:val="21"/>
        </w:rPr>
        <w:t>先生</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r>
        <w:rPr>
          <w:rFonts w:hint="default" w:ascii="Times New Roman" w:hAnsi="Times New Roman" w:eastAsia="宋体" w:cs="Times New Roman"/>
          <w:color w:val="auto"/>
          <w:sz w:val="21"/>
          <w:szCs w:val="21"/>
          <w:lang w:val="en-US" w:eastAsia="zh-CN"/>
        </w:rPr>
        <w:t>0576-</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87297213</w:t>
      </w:r>
      <w:r>
        <w:rPr>
          <w:rFonts w:hint="default" w:ascii="Times New Roman" w:hAnsi="Times New Roman" w:eastAsia="宋体" w:cs="Times New Roman"/>
          <w:color w:val="auto"/>
          <w:sz w:val="21"/>
          <w:szCs w:val="21"/>
        </w:rPr>
        <w:t xml:space="preserve"> </w:t>
      </w:r>
    </w:p>
    <w:p>
      <w:pPr>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szCs w:val="21"/>
        </w:rPr>
        <w:t>地址：</w:t>
      </w:r>
      <w:r>
        <w:rPr>
          <w:rFonts w:hint="eastAsia" w:cs="Times New Roman"/>
          <w:color w:val="auto"/>
          <w:szCs w:val="21"/>
          <w:lang w:val="en-US" w:eastAsia="zh-CN"/>
        </w:rPr>
        <w:t>玉环</w:t>
      </w:r>
      <w:r>
        <w:rPr>
          <w:rFonts w:hint="default" w:ascii="Times New Roman" w:hAnsi="Times New Roman" w:eastAsia="宋体" w:cs="Times New Roman"/>
          <w:color w:val="auto"/>
          <w:kern w:val="0"/>
          <w:sz w:val="21"/>
          <w:szCs w:val="21"/>
        </w:rPr>
        <w:t>经济开发区南浦路3号</w:t>
      </w:r>
    </w:p>
    <w:p>
      <w:pPr>
        <w:spacing w:line="36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（三）同级政府采购监督管理部门</w:t>
      </w:r>
    </w:p>
    <w:p>
      <w:pPr>
        <w:snapToGrid w:val="0"/>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名称：玉环市财政局</w:t>
      </w:r>
      <w:r>
        <w:rPr>
          <w:rFonts w:hint="default" w:ascii="Times New Roman" w:hAnsi="Times New Roman" w:eastAsia="宋体" w:cs="Times New Roman"/>
          <w:color w:val="auto"/>
          <w:szCs w:val="21"/>
          <w:lang w:val="en-US" w:eastAsia="zh-CN"/>
        </w:rPr>
        <w:t>政府采购监督管理科</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联系人：谢主任                   </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监督投诉电话：0576-87250185         </w:t>
      </w:r>
    </w:p>
    <w:p>
      <w:pPr>
        <w:snapToGrid w:val="0"/>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传真：0576-87250185</w:t>
      </w:r>
    </w:p>
    <w:p>
      <w:pPr>
        <w:snapToGrid w:val="0"/>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szCs w:val="21"/>
        </w:rPr>
        <w:t>地址：玉环市玉城街道广陵路130号</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exact"/>
        <w:ind w:left="1440" w:right="-94"/>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eastAsia="zh-CN"/>
        </w:rPr>
        <w:t>玉环市公路事务中心</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exact"/>
        <w:ind w:left="1440" w:right="-94" w:firstLine="3780" w:firstLineChars="18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大地工程咨询有限公司</w:t>
      </w:r>
    </w:p>
    <w:p>
      <w:pPr>
        <w:widowControl/>
        <w:spacing w:line="360" w:lineRule="exact"/>
        <w:ind w:firstLine="5460" w:firstLineChars="26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r>
        <w:rPr>
          <w:rFonts w:hint="default"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rPr>
        <w:t>年</w:t>
      </w: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月</w:t>
      </w: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p>
    <w:p>
      <w:pPr>
        <w:pStyle w:val="2"/>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lang w:eastAsia="zh-CN"/>
        </w:rPr>
        <w:t>第二章</w:t>
      </w:r>
      <w:r>
        <w:rPr>
          <w:rFonts w:hint="default" w:ascii="Times New Roman" w:hAnsi="Times New Roman" w:eastAsia="宋体" w:cs="Times New Roman"/>
          <w:b/>
          <w:color w:val="auto"/>
          <w:kern w:val="0"/>
          <w:sz w:val="28"/>
          <w:szCs w:val="28"/>
          <w:lang w:val="en-US" w:eastAsia="zh-CN"/>
        </w:rPr>
        <w:t xml:space="preserve">  </w:t>
      </w:r>
      <w:r>
        <w:rPr>
          <w:rFonts w:hint="default" w:ascii="Times New Roman" w:hAnsi="Times New Roman" w:eastAsia="宋体" w:cs="Times New Roman"/>
          <w:b/>
          <w:color w:val="auto"/>
          <w:kern w:val="0"/>
          <w:sz w:val="28"/>
          <w:szCs w:val="28"/>
        </w:rPr>
        <w:t>投标人须知</w:t>
      </w:r>
    </w:p>
    <w:p>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前</w:t>
      </w: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附</w:t>
      </w: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表</w:t>
      </w:r>
    </w:p>
    <w:tbl>
      <w:tblPr>
        <w:tblStyle w:val="2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答疑会或</w:t>
            </w:r>
            <w:r>
              <w:rPr>
                <w:rFonts w:hint="default" w:ascii="Times New Roman" w:hAnsi="Times New Roman" w:eastAsia="宋体" w:cs="Times New Roman"/>
                <w:color w:val="auto"/>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zh-CN"/>
              </w:rPr>
              <w:t>投标文件</w:t>
            </w:r>
            <w:r>
              <w:rPr>
                <w:rFonts w:hint="default" w:ascii="Times New Roman" w:hAnsi="Times New Roman" w:eastAsia="宋体" w:cs="Times New Roman"/>
                <w:color w:val="auto"/>
                <w:kern w:val="0"/>
                <w:szCs w:val="21"/>
              </w:rPr>
              <w:t>说明</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highlight w:val="none"/>
                <w:lang w:val="zh-CN"/>
              </w:rPr>
              <w:t>1、</w:t>
            </w:r>
            <w:r>
              <w:rPr>
                <w:rFonts w:hint="default" w:ascii="Times New Roman" w:hAnsi="Times New Roman" w:eastAsia="宋体" w:cs="Times New Roman"/>
                <w:b/>
                <w:bCs/>
                <w:color w:val="auto"/>
                <w:sz w:val="21"/>
                <w:szCs w:val="21"/>
                <w:highlight w:val="none"/>
                <w:lang w:val="zh-CN"/>
              </w:rPr>
              <w:t>投标文件组成：</w:t>
            </w:r>
            <w:r>
              <w:rPr>
                <w:rFonts w:hint="default" w:ascii="Times New Roman" w:hAnsi="Times New Roman" w:eastAsia="宋体" w:cs="Times New Roman"/>
                <w:color w:val="auto"/>
                <w:sz w:val="21"/>
                <w:szCs w:val="21"/>
                <w:lang w:val="zh-CN"/>
              </w:rPr>
              <w:t>《资格</w:t>
            </w:r>
            <w:r>
              <w:rPr>
                <w:rFonts w:hint="default" w:ascii="Times New Roman" w:hAnsi="Times New Roman" w:eastAsia="宋体" w:cs="Times New Roman"/>
                <w:color w:val="auto"/>
                <w:sz w:val="21"/>
                <w:szCs w:val="21"/>
                <w:lang w:val="en-US" w:eastAsia="zh-CN"/>
              </w:rPr>
              <w:t>证明</w:t>
            </w:r>
            <w:r>
              <w:rPr>
                <w:rFonts w:hint="default" w:ascii="Times New Roman" w:hAnsi="Times New Roman" w:eastAsia="宋体" w:cs="Times New Roman"/>
                <w:color w:val="auto"/>
                <w:sz w:val="21"/>
                <w:szCs w:val="21"/>
                <w:lang w:val="zh-CN"/>
              </w:rPr>
              <w:t>文件》及《商务技术文件》和《报价文件》。</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b/>
                <w:bCs/>
                <w:color w:val="auto"/>
                <w:sz w:val="21"/>
                <w:szCs w:val="21"/>
                <w:highlight w:val="none"/>
              </w:rPr>
              <w:t>投标文件编制：</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lang w:val="zh-CN"/>
              </w:rPr>
              <w:t>应先安装“政采云电子交易客户端”，并按照本采购文件和“政府采购云平台”的要求，通过“政采云电子交易客户端”编制并加密投标文件。</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b/>
                <w:bCs/>
                <w:color w:val="auto"/>
                <w:sz w:val="21"/>
                <w:szCs w:val="21"/>
                <w:highlight w:val="none"/>
              </w:rPr>
              <w:t>投标文件的签章：</w:t>
            </w:r>
            <w:r>
              <w:rPr>
                <w:rFonts w:hint="default" w:ascii="Times New Roman" w:hAnsi="Times New Roman" w:eastAsia="宋体" w:cs="Times New Roman"/>
                <w:color w:val="auto"/>
                <w:sz w:val="21"/>
                <w:szCs w:val="21"/>
                <w:lang w:val="zh-CN"/>
              </w:rPr>
              <w:t>电子签章。</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b/>
                <w:bCs/>
                <w:color w:val="auto"/>
                <w:sz w:val="21"/>
                <w:szCs w:val="21"/>
                <w:highlight w:val="none"/>
              </w:rPr>
              <w:t>投标文件的形式：</w:t>
            </w:r>
            <w:r>
              <w:rPr>
                <w:rFonts w:hint="default" w:ascii="Times New Roman" w:hAnsi="Times New Roman" w:eastAsia="宋体" w:cs="Times New Roman"/>
                <w:color w:val="auto"/>
                <w:sz w:val="21"/>
                <w:szCs w:val="21"/>
                <w:lang w:val="zh-CN"/>
              </w:rPr>
              <w:t>电子投标文件</w:t>
            </w:r>
            <w:r>
              <w:rPr>
                <w:rFonts w:hint="eastAsia" w:cs="Times New Roman"/>
                <w:color w:val="auto"/>
                <w:sz w:val="21"/>
                <w:szCs w:val="21"/>
                <w:lang w:val="en-US" w:eastAsia="zh-CN"/>
              </w:rPr>
              <w:t>形式</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lang w:val="zh-CN"/>
              </w:rPr>
              <w:t>（1）“电子加密投标文件”是指通过“政采云电子交易客户端”完成投标文件编制后生成并加密的数据电文形式的投标</w:t>
            </w:r>
            <w:r>
              <w:rPr>
                <w:rFonts w:hint="default" w:ascii="Times New Roman" w:hAnsi="Times New Roman" w:eastAsia="宋体" w:cs="Times New Roman"/>
                <w:color w:val="auto"/>
                <w:sz w:val="21"/>
                <w:szCs w:val="21"/>
                <w:highlight w:val="none"/>
                <w:lang w:bidi="ar"/>
              </w:rPr>
              <w:t>文件。</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投标文件”是指与“电子加密投标文件”同时生成的</w:t>
            </w:r>
            <w:r>
              <w:rPr>
                <w:rFonts w:hint="default" w:ascii="Times New Roman" w:hAnsi="Times New Roman" w:eastAsia="宋体" w:cs="Times New Roman"/>
                <w:b w:val="0"/>
                <w:bCs/>
                <w:color w:val="auto"/>
                <w:szCs w:val="21"/>
                <w:lang w:val="en-US" w:eastAsia="zh-CN"/>
              </w:rPr>
              <w:t>以介质（U盘）存储</w:t>
            </w:r>
            <w:r>
              <w:rPr>
                <w:rFonts w:hint="default" w:ascii="Times New Roman" w:hAnsi="Times New Roman" w:eastAsia="宋体" w:cs="Times New Roman"/>
                <w:color w:val="auto"/>
                <w:sz w:val="21"/>
                <w:szCs w:val="21"/>
                <w:highlight w:val="none"/>
                <w:lang w:bidi="ar"/>
              </w:rPr>
              <w:t>数据电文形式的电子文件（备份</w:t>
            </w:r>
            <w:r>
              <w:rPr>
                <w:rFonts w:hint="eastAsia" w:cs="Times New Roman"/>
                <w:color w:val="auto"/>
                <w:sz w:val="21"/>
                <w:szCs w:val="21"/>
                <w:highlight w:val="none"/>
                <w:lang w:val="en-US" w:eastAsia="zh-CN" w:bidi="ar"/>
              </w:rPr>
              <w:t>电子加密投标文件</w:t>
            </w:r>
            <w:r>
              <w:rPr>
                <w:rFonts w:hint="default" w:ascii="Times New Roman" w:hAnsi="Times New Roman" w:eastAsia="宋体" w:cs="Times New Roman"/>
                <w:color w:val="auto"/>
                <w:sz w:val="21"/>
                <w:szCs w:val="21"/>
                <w:highlight w:val="none"/>
                <w:lang w:bidi="ar"/>
              </w:rPr>
              <w:t>），其他方式编制的备份</w:t>
            </w:r>
            <w:r>
              <w:rPr>
                <w:rFonts w:hint="eastAsia" w:cs="Times New Roman"/>
                <w:color w:val="auto"/>
                <w:sz w:val="21"/>
                <w:szCs w:val="21"/>
                <w:highlight w:val="none"/>
                <w:lang w:val="en-US" w:eastAsia="zh-CN" w:bidi="ar"/>
              </w:rPr>
              <w:t>电子加密</w:t>
            </w:r>
            <w:r>
              <w:rPr>
                <w:rFonts w:hint="default" w:ascii="Times New Roman" w:hAnsi="Times New Roman" w:eastAsia="宋体" w:cs="Times New Roman"/>
                <w:color w:val="auto"/>
                <w:sz w:val="21"/>
                <w:szCs w:val="21"/>
                <w:highlight w:val="none"/>
                <w:lang w:bidi="ar"/>
              </w:rPr>
              <w:t>投标文件视为无效备份</w:t>
            </w:r>
            <w:r>
              <w:rPr>
                <w:rFonts w:hint="eastAsia" w:cs="Times New Roman"/>
                <w:color w:val="auto"/>
                <w:sz w:val="21"/>
                <w:szCs w:val="21"/>
                <w:highlight w:val="none"/>
                <w:lang w:val="en-US" w:eastAsia="zh-CN" w:bidi="ar"/>
              </w:rPr>
              <w:t>电子加密</w:t>
            </w:r>
            <w:r>
              <w:rPr>
                <w:rFonts w:hint="default" w:ascii="Times New Roman" w:hAnsi="Times New Roman" w:eastAsia="宋体" w:cs="Times New Roman"/>
                <w:color w:val="auto"/>
                <w:sz w:val="21"/>
                <w:szCs w:val="21"/>
                <w:highlight w:val="none"/>
                <w:lang w:bidi="ar"/>
              </w:rPr>
              <w:t>投标文件。</w:t>
            </w:r>
          </w:p>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eastAsia" w:cs="Times New Roman"/>
                <w:color w:val="auto"/>
                <w:sz w:val="21"/>
                <w:szCs w:val="21"/>
                <w:lang w:val="en-US" w:eastAsia="zh-CN"/>
              </w:rPr>
            </w:pPr>
            <w:r>
              <w:rPr>
                <w:rFonts w:hint="default" w:ascii="Times New Roman" w:hAnsi="Times New Roman" w:eastAsia="宋体" w:cs="Times New Roman"/>
                <w:b/>
                <w:bCs/>
                <w:color w:val="auto"/>
                <w:sz w:val="21"/>
                <w:szCs w:val="21"/>
                <w:highlight w:val="none"/>
                <w:lang w:bidi="ar"/>
              </w:rPr>
              <w:t>5、投标文件份数：</w:t>
            </w:r>
            <w:r>
              <w:rPr>
                <w:rFonts w:hint="default" w:ascii="Times New Roman" w:hAnsi="Times New Roman" w:eastAsia="宋体" w:cs="Times New Roman"/>
                <w:color w:val="auto"/>
                <w:sz w:val="21"/>
                <w:szCs w:val="21"/>
                <w:highlight w:val="none"/>
                <w:lang w:bidi="ar"/>
              </w:rPr>
              <w:t>（1）“电子加密投标文件”：在线上传递交。</w:t>
            </w:r>
            <w:r>
              <w:rPr>
                <w:rFonts w:hint="eastAsia" w:ascii="Times New Roman" w:hAnsi="Times New Roman" w:eastAsia="宋体" w:cs="Times New Roman"/>
                <w:color w:val="auto"/>
                <w:sz w:val="21"/>
                <w:szCs w:val="21"/>
                <w:highlight w:val="none"/>
                <w:lang w:val="en-US" w:eastAsia="zh-CN" w:bidi="ar"/>
              </w:rPr>
              <w:t>按政采云平台供应商项目采购-电子招投标操作指南及本项目</w:t>
            </w:r>
            <w:r>
              <w:rPr>
                <w:rFonts w:hint="eastAsia" w:eastAsia="宋体" w:cs="Times New Roman"/>
                <w:color w:val="auto"/>
                <w:sz w:val="21"/>
                <w:szCs w:val="21"/>
                <w:highlight w:val="none"/>
                <w:lang w:val="en-US" w:eastAsia="zh-CN" w:bidi="ar"/>
              </w:rPr>
              <w:t>招标</w:t>
            </w:r>
            <w:r>
              <w:rPr>
                <w:rFonts w:hint="eastAsia" w:ascii="Times New Roman" w:hAnsi="Times New Roman" w:eastAsia="宋体" w:cs="Times New Roman"/>
                <w:color w:val="auto"/>
                <w:sz w:val="21"/>
                <w:szCs w:val="21"/>
                <w:highlight w:val="none"/>
                <w:lang w:val="en-US" w:eastAsia="zh-CN" w:bidi="ar"/>
              </w:rPr>
              <w:t>文件要求提交。</w:t>
            </w:r>
            <w:r>
              <w:rPr>
                <w:rFonts w:hint="default" w:ascii="Times New Roman" w:hAnsi="Times New Roman" w:eastAsia="宋体" w:cs="Times New Roman"/>
                <w:color w:val="auto"/>
                <w:sz w:val="21"/>
                <w:szCs w:val="21"/>
                <w:highlight w:val="none"/>
                <w:lang w:bidi="ar"/>
              </w:rPr>
              <w:t>（2）“备份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w:t>
            </w:r>
            <w:r>
              <w:rPr>
                <w:rFonts w:hint="default" w:ascii="Times New Roman" w:hAnsi="Times New Roman" w:eastAsia="宋体" w:cs="Times New Roman"/>
                <w:color w:val="auto"/>
                <w:sz w:val="21"/>
                <w:szCs w:val="21"/>
                <w:lang w:val="en-US" w:eastAsia="zh-CN"/>
              </w:rPr>
              <w:t>一份</w:t>
            </w:r>
            <w:r>
              <w:rPr>
                <w:rFonts w:hint="eastAsia" w:cs="Times New Roman"/>
                <w:color w:val="auto"/>
                <w:sz w:val="21"/>
                <w:szCs w:val="21"/>
                <w:lang w:val="en-US" w:eastAsia="zh-CN"/>
              </w:rPr>
              <w:t>。</w:t>
            </w:r>
          </w:p>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6、投标文件的上传和递交：</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（1）“电子加密投标文件”的上传、递交：</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应在投标截止时间前将“电子加密投标文件”成功上传递交至“政府采购云平台”。</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投标文件”的密封包装、递交：</w:t>
            </w:r>
          </w:p>
          <w:p>
            <w:pPr>
              <w:keepNext w:val="0"/>
              <w:keepLines w:val="0"/>
              <w:pageBreakBefore w:val="0"/>
              <w:kinsoku/>
              <w:wordWrap/>
              <w:overflowPunct/>
              <w:topLinePunct w:val="0"/>
              <w:bidi w:val="0"/>
              <w:spacing w:line="340" w:lineRule="exact"/>
              <w:ind w:right="199" w:rightChars="95" w:firstLine="420" w:firstLineChars="200"/>
              <w:jc w:val="both"/>
              <w:textAlignment w:val="auto"/>
              <w:rPr>
                <w:rFonts w:hint="eastAsia" w:cs="Times New Roman"/>
                <w:b w:val="0"/>
                <w:bCs/>
                <w:color w:val="auto"/>
                <w:szCs w:val="21"/>
                <w:lang w:val="en-US" w:eastAsia="zh-CN"/>
              </w:rPr>
            </w:pPr>
            <w:r>
              <w:rPr>
                <w:rFonts w:hint="default" w:ascii="Times New Roman" w:hAnsi="Times New Roman" w:eastAsia="宋体" w:cs="Times New Roman"/>
                <w:color w:val="auto"/>
                <w:sz w:val="21"/>
                <w:szCs w:val="21"/>
                <w:highlight w:val="none"/>
                <w:lang w:bidi="ar"/>
              </w:rPr>
              <w:t>a.</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 xml:space="preserve">在“政府采购云平台”完成“电子加密投标文件”的上传递交后， </w:t>
            </w:r>
            <w:r>
              <w:rPr>
                <w:rFonts w:hint="eastAsia" w:cs="Times New Roman"/>
                <w:b w:val="0"/>
                <w:bCs/>
                <w:color w:val="auto"/>
                <w:szCs w:val="21"/>
                <w:lang w:val="en-US" w:eastAsia="zh-CN"/>
              </w:rPr>
              <w:t>投标人</w:t>
            </w:r>
            <w:r>
              <w:rPr>
                <w:rFonts w:hint="eastAsia" w:cs="Times New Roman"/>
                <w:color w:val="auto"/>
                <w:sz w:val="21"/>
                <w:szCs w:val="21"/>
                <w:highlight w:val="none"/>
                <w:lang w:val="en-US" w:eastAsia="zh-CN" w:bidi="ar"/>
              </w:rPr>
              <w:t>可</w:t>
            </w:r>
            <w:r>
              <w:rPr>
                <w:rFonts w:hint="default" w:ascii="Times New Roman" w:hAnsi="Times New Roman" w:eastAsia="宋体" w:cs="Times New Roman"/>
                <w:color w:val="auto"/>
                <w:sz w:val="21"/>
                <w:szCs w:val="21"/>
                <w:highlight w:val="none"/>
                <w:lang w:bidi="ar"/>
              </w:rPr>
              <w:t>递交“备份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投标文件”的，</w:t>
            </w:r>
            <w:r>
              <w:rPr>
                <w:rFonts w:hint="eastAsia" w:cs="Times New Roman"/>
                <w:color w:val="auto"/>
                <w:sz w:val="21"/>
                <w:szCs w:val="21"/>
                <w:highlight w:val="none"/>
                <w:lang w:val="en-US" w:eastAsia="zh-CN" w:bidi="ar"/>
              </w:rPr>
              <w:t>应</w:t>
            </w:r>
            <w:r>
              <w:rPr>
                <w:rFonts w:hint="eastAsia" w:cs="Times New Roman"/>
                <w:b w:val="0"/>
                <w:bCs/>
                <w:color w:val="auto"/>
                <w:szCs w:val="21"/>
                <w:lang w:val="en-US" w:eastAsia="zh-CN"/>
              </w:rPr>
              <w:t>在投标文件截止时间前将在</w:t>
            </w:r>
            <w:r>
              <w:rPr>
                <w:rFonts w:hint="default" w:ascii="Times New Roman" w:hAnsi="Times New Roman" w:eastAsia="宋体" w:cs="Times New Roman"/>
                <w:b w:val="0"/>
                <w:bCs/>
                <w:color w:val="auto"/>
                <w:szCs w:val="21"/>
                <w:lang w:val="en-US" w:eastAsia="zh-CN"/>
              </w:rPr>
              <w:t>“政府采购云平台”</w:t>
            </w:r>
            <w:r>
              <w:rPr>
                <w:rFonts w:hint="eastAsia" w:cs="Times New Roman"/>
                <w:b w:val="0"/>
                <w:bCs/>
                <w:color w:val="auto"/>
                <w:szCs w:val="21"/>
                <w:lang w:val="en-US" w:eastAsia="zh-CN"/>
              </w:rPr>
              <w:t>电子投标工具制作生成的</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（u盘）以邮寄的方式送到招标代理机构，联系人、</w:t>
            </w:r>
            <w:r>
              <w:rPr>
                <w:rFonts w:hint="eastAsia" w:ascii="Times New Roman" w:hAnsi="Times New Roman" w:eastAsia="宋体" w:cs="Times New Roman"/>
                <w:b w:val="0"/>
                <w:bCs/>
                <w:color w:val="auto"/>
                <w:szCs w:val="21"/>
                <w:lang w:val="en-US" w:eastAsia="zh-CN"/>
              </w:rPr>
              <w:t>联系地址</w:t>
            </w:r>
            <w:r>
              <w:rPr>
                <w:rFonts w:hint="eastAsia" w:cs="Times New Roman"/>
                <w:b w:val="0"/>
                <w:bCs/>
                <w:color w:val="auto"/>
                <w:szCs w:val="21"/>
                <w:lang w:val="en-US" w:eastAsia="zh-CN"/>
              </w:rPr>
              <w:t>及电话见招标公告。</w:t>
            </w:r>
          </w:p>
          <w:p>
            <w:pPr>
              <w:keepNext w:val="0"/>
              <w:keepLines w:val="0"/>
              <w:pageBreakBefore w:val="0"/>
              <w:kinsoku/>
              <w:wordWrap/>
              <w:overflowPunct/>
              <w:topLinePunct w:val="0"/>
              <w:bidi w:val="0"/>
              <w:spacing w:line="340" w:lineRule="exact"/>
              <w:ind w:right="199" w:rightChars="95" w:firstLine="420" w:firstLineChars="200"/>
              <w:jc w:val="both"/>
              <w:textAlignment w:val="auto"/>
              <w:rPr>
                <w:rFonts w:hint="default" w:ascii="Times New Roman" w:hAnsi="Times New Roman" w:eastAsia="宋体" w:cs="Times New Roman"/>
                <w:color w:val="auto"/>
                <w:sz w:val="21"/>
                <w:szCs w:val="21"/>
                <w:highlight w:val="none"/>
                <w:lang w:val="en-US" w:bidi="ar"/>
              </w:rPr>
            </w:pPr>
            <w:r>
              <w:rPr>
                <w:rFonts w:hint="eastAsia" w:cs="Times New Roman"/>
                <w:b w:val="0"/>
                <w:bCs/>
                <w:color w:val="auto"/>
                <w:szCs w:val="21"/>
                <w:lang w:val="en-US" w:eastAsia="zh-CN"/>
              </w:rPr>
              <w:t>b.</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应当密封包装，并在包装上标注投标项目名称、投标人</w:t>
            </w:r>
            <w:r>
              <w:rPr>
                <w:rFonts w:hint="default" w:ascii="Times New Roman" w:hAnsi="Times New Roman" w:eastAsia="宋体" w:cs="Times New Roman"/>
                <w:b w:val="0"/>
                <w:bCs/>
                <w:color w:val="auto"/>
                <w:szCs w:val="21"/>
                <w:lang w:val="en-US" w:eastAsia="zh-CN"/>
              </w:rPr>
              <w:t>名称并加盖公章。</w:t>
            </w:r>
            <w:r>
              <w:rPr>
                <w:rFonts w:hint="eastAsia" w:cs="Times New Roman"/>
                <w:b w:val="0"/>
                <w:bCs/>
                <w:color w:val="auto"/>
                <w:szCs w:val="21"/>
                <w:lang w:val="en-US" w:eastAsia="zh-CN"/>
              </w:rPr>
              <w:t>没有密封包装或者逾期邮寄送达的</w:t>
            </w:r>
            <w:r>
              <w:rPr>
                <w:rFonts w:hint="default" w:ascii="Times New Roman" w:hAnsi="Times New Roman" w:eastAsia="宋体" w:cs="Times New Roman"/>
                <w:b w:val="0"/>
                <w:bCs/>
                <w:color w:val="auto"/>
                <w:szCs w:val="21"/>
                <w:lang w:val="en-US" w:eastAsia="zh-CN"/>
              </w:rPr>
              <w:t>“备份</w:t>
            </w:r>
            <w:r>
              <w:rPr>
                <w:rFonts w:hint="eastAsia" w:cs="Times New Roman"/>
                <w:b w:val="0"/>
                <w:bCs/>
                <w:color w:val="auto"/>
                <w:szCs w:val="21"/>
                <w:lang w:val="en-US" w:eastAsia="zh-CN"/>
              </w:rPr>
              <w:t>电子加密</w:t>
            </w:r>
            <w:r>
              <w:rPr>
                <w:rFonts w:hint="default" w:ascii="Times New Roman" w:hAnsi="Times New Roman" w:eastAsia="宋体" w:cs="Times New Roman"/>
                <w:b w:val="0"/>
                <w:bCs/>
                <w:color w:val="auto"/>
                <w:szCs w:val="21"/>
                <w:lang w:val="en-US" w:eastAsia="zh-CN"/>
              </w:rPr>
              <w:t>投标文件”</w:t>
            </w:r>
            <w:r>
              <w:rPr>
                <w:rFonts w:hint="eastAsia" w:cs="Times New Roman"/>
                <w:b w:val="0"/>
                <w:bCs/>
                <w:color w:val="auto"/>
                <w:szCs w:val="21"/>
                <w:lang w:val="en-US" w:eastAsia="zh-CN"/>
              </w:rPr>
              <w:t>将不予接受。</w:t>
            </w:r>
          </w:p>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c.通过“政府采购云平台”成功上传递交的“电子加密</w:t>
            </w:r>
            <w:r>
              <w:rPr>
                <w:rFonts w:hint="eastAsia" w:cs="Times New Roman"/>
                <w:color w:val="auto"/>
                <w:sz w:val="21"/>
                <w:szCs w:val="21"/>
                <w:highlight w:val="none"/>
                <w:lang w:val="en-US" w:eastAsia="zh-CN" w:bidi="ar"/>
              </w:rPr>
              <w:t>投标</w:t>
            </w:r>
            <w:r>
              <w:rPr>
                <w:rFonts w:hint="default" w:ascii="Times New Roman" w:hAnsi="Times New Roman" w:eastAsia="宋体" w:cs="Times New Roman"/>
                <w:color w:val="auto"/>
                <w:sz w:val="21"/>
                <w:szCs w:val="21"/>
                <w:highlight w:val="none"/>
                <w:lang w:bidi="ar"/>
              </w:rPr>
              <w:t>文件”已按时解密的，“备份</w:t>
            </w:r>
            <w:r>
              <w:rPr>
                <w:rFonts w:hint="eastAsia" w:cs="Times New Roman"/>
                <w:color w:val="auto"/>
                <w:sz w:val="21"/>
                <w:szCs w:val="21"/>
                <w:highlight w:val="none"/>
                <w:lang w:val="en-US" w:eastAsia="zh-CN" w:bidi="ar"/>
              </w:rPr>
              <w:t>电子加密投标</w:t>
            </w:r>
            <w:r>
              <w:rPr>
                <w:rFonts w:hint="default" w:ascii="Times New Roman" w:hAnsi="Times New Roman" w:eastAsia="宋体" w:cs="Times New Roman"/>
                <w:color w:val="auto"/>
                <w:sz w:val="21"/>
                <w:szCs w:val="21"/>
                <w:highlight w:val="none"/>
                <w:lang w:bidi="ar"/>
              </w:rPr>
              <w:t>文件”自动失效。投标截止时间前，</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仅递交了“备份</w:t>
            </w:r>
            <w:r>
              <w:rPr>
                <w:rFonts w:hint="eastAsia" w:cs="Times New Roman"/>
                <w:color w:val="auto"/>
                <w:sz w:val="21"/>
                <w:szCs w:val="21"/>
                <w:highlight w:val="none"/>
                <w:lang w:val="en-US" w:eastAsia="zh-CN" w:bidi="ar"/>
              </w:rPr>
              <w:t>电子加密投标</w:t>
            </w:r>
            <w:r>
              <w:rPr>
                <w:rFonts w:hint="default" w:ascii="Times New Roman" w:hAnsi="Times New Roman" w:eastAsia="宋体" w:cs="Times New Roman"/>
                <w:color w:val="auto"/>
                <w:sz w:val="21"/>
                <w:szCs w:val="21"/>
                <w:highlight w:val="none"/>
                <w:lang w:bidi="ar"/>
              </w:rPr>
              <w:t>文件”而未将“电子加密</w:t>
            </w:r>
            <w:r>
              <w:rPr>
                <w:rFonts w:hint="eastAsia" w:cs="Times New Roman"/>
                <w:color w:val="auto"/>
                <w:sz w:val="21"/>
                <w:szCs w:val="21"/>
                <w:highlight w:val="none"/>
                <w:lang w:val="en-US" w:eastAsia="zh-CN" w:bidi="ar"/>
              </w:rPr>
              <w:t>投标</w:t>
            </w:r>
            <w:r>
              <w:rPr>
                <w:rFonts w:hint="default" w:ascii="Times New Roman" w:hAnsi="Times New Roman" w:eastAsia="宋体" w:cs="Times New Roman"/>
                <w:color w:val="auto"/>
                <w:sz w:val="21"/>
                <w:szCs w:val="21"/>
                <w:highlight w:val="none"/>
                <w:lang w:bidi="ar"/>
              </w:rPr>
              <w:t>文件”成功上传至“政府采购云平台”的，投标无效。</w:t>
            </w:r>
          </w:p>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7、电子加密投标文件的解密和异常情况处理：</w:t>
            </w:r>
          </w:p>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（1）开标后，采购组织机构将向各</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发出“电子加密投标文件”的解密通知，各</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代表应当在接到解密通知后</w:t>
            </w:r>
            <w:r>
              <w:rPr>
                <w:rFonts w:hint="default" w:ascii="Times New Roman" w:hAnsi="Times New Roman" w:eastAsia="宋体" w:cs="Times New Roman"/>
                <w:color w:val="auto"/>
                <w:sz w:val="21"/>
                <w:szCs w:val="21"/>
                <w:highlight w:val="none"/>
                <w:lang w:eastAsia="zh-CN" w:bidi="ar"/>
              </w:rPr>
              <w:t>30分钟</w:t>
            </w:r>
            <w:r>
              <w:rPr>
                <w:rFonts w:hint="default" w:ascii="Times New Roman" w:hAnsi="Times New Roman" w:eastAsia="宋体" w:cs="Times New Roman"/>
                <w:color w:val="auto"/>
                <w:sz w:val="21"/>
                <w:szCs w:val="21"/>
                <w:highlight w:val="none"/>
                <w:lang w:bidi="ar"/>
              </w:rPr>
              <w:t>内自行完成“电子加密投标文件”的在线解密。</w:t>
            </w:r>
          </w:p>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（2）通过“政府采购云平台”成功上传递交的“电子加密投标文件”无法按时解密，</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如按规定递交了“备份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投标文件”的，以“备份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投标文件”为依据（由采购组织机构按“政府采购云平台”操作规范将“备份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投标文件”上传至“政府采购云平台”，上传成功后，“电子加密投标文件”自动失效），否则视为投标文件撤回。</w:t>
            </w:r>
          </w:p>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（3）投标截止时间前，</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仅递交了“备份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sz w:val="21"/>
                <w:szCs w:val="21"/>
                <w:highlight w:val="none"/>
                <w:lang w:bidi="ar"/>
              </w:rPr>
              <w:t>投标文件”而未将电子加密投标文件上传至“政府采购云平台”的，投标无效。</w:t>
            </w:r>
          </w:p>
          <w:p>
            <w:pPr>
              <w:keepNext w:val="0"/>
              <w:keepLines w:val="0"/>
              <w:pageBreakBefore w:val="0"/>
              <w:kinsoku/>
              <w:wordWrap/>
              <w:overflowPunct/>
              <w:topLinePunct w:val="0"/>
              <w:bidi w:val="0"/>
              <w:snapToGrid w:val="0"/>
              <w:spacing w:line="340" w:lineRule="exact"/>
              <w:ind w:left="16" w:leftChars="0" w:right="199" w:rightChars="95" w:hanging="16" w:hangingChars="8"/>
              <w:jc w:val="both"/>
              <w:textAlignment w:val="auto"/>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 w:val="21"/>
                <w:szCs w:val="21"/>
                <w:highlight w:val="none"/>
                <w:lang w:bidi="ar"/>
              </w:rPr>
              <w:t>（4）投标截止后，在投标有效期内，</w:t>
            </w:r>
            <w:r>
              <w:rPr>
                <w:rFonts w:hint="eastAsia" w:cs="Times New Roman"/>
                <w:b w:val="0"/>
                <w:bCs/>
                <w:color w:val="auto"/>
                <w:szCs w:val="21"/>
                <w:lang w:val="en-US" w:eastAsia="zh-CN"/>
              </w:rPr>
              <w:t>投标人</w:t>
            </w:r>
            <w:r>
              <w:rPr>
                <w:rFonts w:hint="default" w:ascii="Times New Roman" w:hAnsi="Times New Roman" w:eastAsia="宋体" w:cs="Times New Roman"/>
                <w:color w:val="auto"/>
                <w:sz w:val="21"/>
                <w:szCs w:val="21"/>
                <w:highlight w:val="none"/>
                <w:lang w:bidi="ar"/>
              </w:rPr>
              <w:t>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投标文件留档备案</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kern w:val="0"/>
                <w:sz w:val="21"/>
                <w:szCs w:val="21"/>
                <w:lang w:val="en-US" w:eastAsia="zh-CN" w:bidi="ar-SA"/>
              </w:rPr>
              <w:t>中标</w:t>
            </w:r>
            <w:r>
              <w:rPr>
                <w:rFonts w:hint="eastAsia" w:cs="Times New Roman"/>
                <w:b w:val="0"/>
                <w:color w:val="auto"/>
                <w:kern w:val="0"/>
                <w:sz w:val="21"/>
                <w:szCs w:val="21"/>
                <w:lang w:val="en-US" w:eastAsia="zh-CN" w:bidi="ar-SA"/>
              </w:rPr>
              <w:t>人</w:t>
            </w:r>
            <w:r>
              <w:rPr>
                <w:rFonts w:hint="default" w:ascii="Times New Roman" w:hAnsi="Times New Roman" w:eastAsia="宋体" w:cs="Times New Roman"/>
                <w:b w:val="0"/>
                <w:color w:val="auto"/>
                <w:kern w:val="0"/>
                <w:sz w:val="21"/>
                <w:szCs w:val="21"/>
                <w:lang w:val="en-US" w:eastAsia="zh-CN" w:bidi="ar-SA"/>
              </w:rPr>
              <w:t>需在中标确认后5个工作日内，邮寄</w:t>
            </w:r>
            <w:r>
              <w:rPr>
                <w:rFonts w:hint="eastAsia" w:cs="Times New Roman"/>
                <w:b w:val="0"/>
                <w:color w:val="auto"/>
                <w:kern w:val="0"/>
                <w:sz w:val="21"/>
                <w:szCs w:val="21"/>
                <w:lang w:val="en-US" w:eastAsia="zh-CN" w:bidi="ar-SA"/>
              </w:rPr>
              <w:t>5</w:t>
            </w:r>
            <w:r>
              <w:rPr>
                <w:rFonts w:hint="default" w:ascii="Times New Roman" w:hAnsi="Times New Roman" w:eastAsia="宋体" w:cs="Times New Roman"/>
                <w:b w:val="0"/>
                <w:color w:val="auto"/>
                <w:kern w:val="0"/>
                <w:sz w:val="21"/>
                <w:szCs w:val="21"/>
                <w:lang w:val="en-US" w:eastAsia="zh-CN" w:bidi="ar-SA"/>
              </w:rPr>
              <w:t>套纸质投标文件（与</w:t>
            </w:r>
            <w:r>
              <w:rPr>
                <w:rFonts w:hint="default" w:ascii="Times New Roman" w:hAnsi="Times New Roman" w:eastAsia="宋体" w:cs="Times New Roman"/>
                <w:color w:val="auto"/>
                <w:sz w:val="21"/>
                <w:szCs w:val="21"/>
                <w:highlight w:val="none"/>
                <w:lang w:bidi="ar"/>
              </w:rPr>
              <w:t>“电子加密投标文件”</w:t>
            </w:r>
            <w:r>
              <w:rPr>
                <w:rFonts w:hint="default" w:ascii="Times New Roman" w:hAnsi="Times New Roman" w:eastAsia="宋体" w:cs="Times New Roman"/>
                <w:color w:val="auto"/>
                <w:sz w:val="21"/>
                <w:szCs w:val="21"/>
                <w:highlight w:val="none"/>
                <w:lang w:val="en-US" w:eastAsia="zh-CN" w:bidi="ar"/>
              </w:rPr>
              <w:t>保持一致</w:t>
            </w:r>
            <w:r>
              <w:rPr>
                <w:rFonts w:hint="default" w:ascii="Times New Roman" w:hAnsi="Times New Roman" w:eastAsia="宋体" w:cs="Times New Roman"/>
                <w:b w:val="0"/>
                <w:color w:val="auto"/>
                <w:kern w:val="0"/>
                <w:sz w:val="21"/>
                <w:szCs w:val="21"/>
                <w:lang w:val="en-US" w:eastAsia="zh-CN" w:bidi="ar-SA"/>
              </w:rPr>
              <w:t>）至招标代理</w:t>
            </w:r>
            <w:r>
              <w:rPr>
                <w:rFonts w:hint="eastAsia" w:cs="Times New Roman"/>
                <w:b w:val="0"/>
                <w:color w:val="auto"/>
                <w:kern w:val="0"/>
                <w:sz w:val="21"/>
                <w:szCs w:val="21"/>
                <w:lang w:val="en-US" w:eastAsia="zh-CN" w:bidi="ar-SA"/>
              </w:rPr>
              <w:t>机构</w:t>
            </w:r>
            <w:r>
              <w:rPr>
                <w:rFonts w:hint="default" w:ascii="Times New Roman" w:hAnsi="Times New Roman" w:eastAsia="宋体" w:cs="Times New Roman"/>
                <w:b w:val="0"/>
                <w:color w:val="auto"/>
                <w:kern w:val="0"/>
                <w:sz w:val="21"/>
                <w:szCs w:val="21"/>
                <w:lang w:val="en-US" w:eastAsia="zh-CN" w:bidi="ar-SA"/>
              </w:rPr>
              <w:t>（大地工程咨询有限公司：</w:t>
            </w:r>
            <w:r>
              <w:rPr>
                <w:rFonts w:hint="default" w:ascii="Times New Roman" w:hAnsi="Times New Roman" w:eastAsia="宋体" w:cs="Times New Roman"/>
                <w:color w:val="auto"/>
                <w:szCs w:val="21"/>
              </w:rPr>
              <w:t>玉环市玉城街道康育南路309号1503室</w:t>
            </w:r>
            <w:r>
              <w:rPr>
                <w:rFonts w:hint="default" w:ascii="Times New Roman" w:hAnsi="Times New Roman" w:eastAsia="宋体" w:cs="Times New Roman"/>
                <w:color w:val="auto"/>
                <w:szCs w:val="21"/>
                <w:lang w:val="en-US" w:eastAsia="zh-CN"/>
              </w:rPr>
              <w:t>赵</w:t>
            </w:r>
            <w:r>
              <w:rPr>
                <w:rFonts w:hint="eastAsia" w:cs="Times New Roman"/>
                <w:color w:val="auto"/>
                <w:szCs w:val="21"/>
                <w:lang w:val="en-US" w:eastAsia="zh-CN"/>
              </w:rPr>
              <w:t>晓英</w:t>
            </w:r>
            <w:r>
              <w:rPr>
                <w:rFonts w:hint="default" w:ascii="Times New Roman" w:hAnsi="Times New Roman" w:eastAsia="宋体" w:cs="Times New Roman"/>
                <w:color w:val="auto"/>
                <w:szCs w:val="21"/>
                <w:lang w:val="en-US" w:eastAsia="zh-CN"/>
              </w:rPr>
              <w:t>收，电话0576-87237838</w:t>
            </w:r>
            <w:r>
              <w:rPr>
                <w:rFonts w:hint="eastAsia" w:cs="Times New Roman"/>
                <w:color w:val="auto"/>
                <w:szCs w:val="21"/>
                <w:lang w:val="en-US" w:eastAsia="zh-CN"/>
              </w:rPr>
              <w:t xml:space="preserve">  13819658788 </w:t>
            </w:r>
            <w:r>
              <w:rPr>
                <w:rFonts w:hint="default" w:ascii="Times New Roman" w:hAnsi="Times New Roman" w:eastAsia="宋体" w:cs="Times New Roman"/>
                <w:b w:val="0"/>
                <w:color w:val="auto"/>
                <w:kern w:val="0"/>
                <w:sz w:val="21"/>
                <w:szCs w:val="21"/>
                <w:lang w:val="en-US" w:eastAsia="zh-CN" w:bidi="ar-SA"/>
              </w:rPr>
              <w:t>）</w:t>
            </w: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90天，</w:t>
            </w:r>
            <w:r>
              <w:rPr>
                <w:rFonts w:hint="default" w:ascii="Times New Roman" w:hAnsi="Times New Roman" w:eastAsia="宋体" w:cs="Times New Roman"/>
                <w:color w:val="auto"/>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eastAsia="zh-CN"/>
              </w:rPr>
            </w:pPr>
            <w:r>
              <w:rPr>
                <w:rFonts w:hint="eastAsia" w:cs="Times New Roman"/>
                <w:color w:val="auto"/>
                <w:szCs w:val="21"/>
                <w:lang w:val="en-US" w:eastAsia="zh-CN"/>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截止时间：北京时间</w:t>
            </w:r>
            <w:r>
              <w:rPr>
                <w:rFonts w:hint="default" w:ascii="Times New Roman" w:hAnsi="Times New Roman" w:eastAsia="宋体" w:cs="Times New Roman"/>
                <w:b w:val="0"/>
                <w:bCs/>
                <w:color w:val="auto"/>
                <w:kern w:val="0"/>
                <w:szCs w:val="21"/>
              </w:rPr>
              <w:t>2020年</w:t>
            </w:r>
            <w:r>
              <w:rPr>
                <w:rFonts w:hint="eastAsia" w:cs="Times New Roman"/>
                <w:b w:val="0"/>
                <w:bCs/>
                <w:color w:val="auto"/>
                <w:kern w:val="0"/>
                <w:szCs w:val="21"/>
                <w:lang w:val="en-US" w:eastAsia="zh-CN"/>
              </w:rPr>
              <w:t>05</w:t>
            </w:r>
            <w:r>
              <w:rPr>
                <w:rFonts w:hint="default" w:ascii="Times New Roman" w:hAnsi="Times New Roman" w:eastAsia="宋体" w:cs="Times New Roman"/>
                <w:b w:val="0"/>
                <w:bCs/>
                <w:color w:val="auto"/>
                <w:kern w:val="0"/>
                <w:szCs w:val="21"/>
              </w:rPr>
              <w:t>月</w:t>
            </w:r>
            <w:r>
              <w:rPr>
                <w:rFonts w:hint="eastAsia" w:cs="Times New Roman"/>
                <w:b w:val="0"/>
                <w:bCs/>
                <w:color w:val="auto"/>
                <w:kern w:val="0"/>
                <w:szCs w:val="21"/>
                <w:lang w:val="en-US" w:eastAsia="zh-CN"/>
              </w:rPr>
              <w:t>21</w:t>
            </w:r>
            <w:r>
              <w:rPr>
                <w:rFonts w:hint="default" w:ascii="Times New Roman" w:hAnsi="Times New Roman" w:eastAsia="宋体" w:cs="Times New Roman"/>
                <w:b w:val="0"/>
                <w:bCs/>
                <w:color w:val="auto"/>
                <w:kern w:val="0"/>
                <w:szCs w:val="21"/>
              </w:rPr>
              <w:t>日上午09:</w:t>
            </w:r>
            <w:r>
              <w:rPr>
                <w:rFonts w:hint="eastAsia" w:cs="Times New Roman"/>
                <w:b w:val="0"/>
                <w:bCs/>
                <w:color w:val="auto"/>
                <w:kern w:val="0"/>
                <w:szCs w:val="21"/>
                <w:lang w:val="en-US" w:eastAsia="zh-CN"/>
              </w:rPr>
              <w:t>0</w:t>
            </w:r>
            <w:r>
              <w:rPr>
                <w:rFonts w:hint="default" w:ascii="Times New Roman" w:hAnsi="Times New Roman" w:eastAsia="宋体" w:cs="Times New Roman"/>
                <w:b w:val="0"/>
                <w:bCs/>
                <w:color w:val="auto"/>
                <w:kern w:val="0"/>
                <w:szCs w:val="21"/>
              </w:rPr>
              <w:t>0:00</w:t>
            </w:r>
          </w:p>
          <w:p>
            <w:pPr>
              <w:keepNext w:val="0"/>
              <w:keepLines w:val="0"/>
              <w:pageBreakBefore w:val="0"/>
              <w:widowControl/>
              <w:kinsoku/>
              <w:wordWrap/>
              <w:overflowPunct/>
              <w:topLinePunct w:val="0"/>
              <w:bidi w:val="0"/>
              <w:spacing w:line="340" w:lineRule="exact"/>
              <w:jc w:val="lef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递交地点：</w:t>
            </w:r>
            <w:r>
              <w:rPr>
                <w:rFonts w:hint="default" w:ascii="Times New Roman" w:hAnsi="Times New Roman" w:eastAsia="宋体" w:cs="Times New Roman"/>
                <w:color w:val="auto"/>
                <w:sz w:val="22"/>
                <w:szCs w:val="22"/>
                <w:highlight w:val="none"/>
              </w:rPr>
              <w:t>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eastAsia="zh-CN"/>
              </w:rPr>
            </w:pPr>
            <w:r>
              <w:rPr>
                <w:rFonts w:hint="eastAsia" w:cs="Times New Roman"/>
                <w:color w:val="auto"/>
                <w:szCs w:val="21"/>
                <w:lang w:val="en-US" w:eastAsia="zh-CN"/>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时间：北京时间</w:t>
            </w:r>
            <w:r>
              <w:rPr>
                <w:rFonts w:hint="default" w:ascii="Times New Roman" w:hAnsi="Times New Roman" w:eastAsia="宋体" w:cs="Times New Roman"/>
                <w:b w:val="0"/>
                <w:bCs/>
                <w:color w:val="auto"/>
                <w:kern w:val="0"/>
                <w:szCs w:val="21"/>
              </w:rPr>
              <w:t>2020年</w:t>
            </w:r>
            <w:r>
              <w:rPr>
                <w:rFonts w:hint="eastAsia" w:cs="Times New Roman"/>
                <w:b w:val="0"/>
                <w:bCs/>
                <w:color w:val="auto"/>
                <w:kern w:val="0"/>
                <w:szCs w:val="21"/>
                <w:lang w:val="en-US" w:eastAsia="zh-CN"/>
              </w:rPr>
              <w:t>05</w:t>
            </w:r>
            <w:r>
              <w:rPr>
                <w:rFonts w:hint="default" w:ascii="Times New Roman" w:hAnsi="Times New Roman" w:eastAsia="宋体" w:cs="Times New Roman"/>
                <w:b w:val="0"/>
                <w:bCs/>
                <w:color w:val="auto"/>
                <w:kern w:val="0"/>
                <w:szCs w:val="21"/>
              </w:rPr>
              <w:t>月</w:t>
            </w:r>
            <w:r>
              <w:rPr>
                <w:rFonts w:hint="eastAsia" w:cs="Times New Roman"/>
                <w:b w:val="0"/>
                <w:bCs/>
                <w:color w:val="auto"/>
                <w:kern w:val="0"/>
                <w:szCs w:val="21"/>
                <w:lang w:val="en-US" w:eastAsia="zh-CN"/>
              </w:rPr>
              <w:t>21</w:t>
            </w:r>
            <w:r>
              <w:rPr>
                <w:rFonts w:hint="default" w:ascii="Times New Roman" w:hAnsi="Times New Roman" w:eastAsia="宋体" w:cs="Times New Roman"/>
                <w:b w:val="0"/>
                <w:bCs/>
                <w:color w:val="auto"/>
                <w:kern w:val="0"/>
                <w:szCs w:val="21"/>
              </w:rPr>
              <w:t>日上午09:</w:t>
            </w:r>
            <w:r>
              <w:rPr>
                <w:rFonts w:hint="eastAsia" w:cs="Times New Roman"/>
                <w:b w:val="0"/>
                <w:bCs/>
                <w:color w:val="auto"/>
                <w:kern w:val="0"/>
                <w:szCs w:val="21"/>
                <w:lang w:val="en-US" w:eastAsia="zh-CN"/>
              </w:rPr>
              <w:t>0</w:t>
            </w:r>
            <w:r>
              <w:rPr>
                <w:rFonts w:hint="default" w:ascii="Times New Roman" w:hAnsi="Times New Roman" w:eastAsia="宋体" w:cs="Times New Roman"/>
                <w:b w:val="0"/>
                <w:bCs/>
                <w:color w:val="auto"/>
                <w:kern w:val="0"/>
                <w:szCs w:val="21"/>
              </w:rPr>
              <w:t>0:00</w:t>
            </w:r>
          </w:p>
          <w:p>
            <w:pPr>
              <w:keepNext w:val="0"/>
              <w:keepLines w:val="0"/>
              <w:pageBreakBefore w:val="0"/>
              <w:kinsoku/>
              <w:wordWrap/>
              <w:overflowPunct/>
              <w:topLinePunct w:val="0"/>
              <w:bidi w:val="0"/>
              <w:spacing w:line="340" w:lineRule="exact"/>
              <w:ind w:right="199" w:rightChars="95"/>
              <w:jc w:val="both"/>
              <w:textAlignment w:val="auto"/>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Cs w:val="21"/>
              </w:rPr>
              <w:t>地点：</w:t>
            </w:r>
            <w:r>
              <w:rPr>
                <w:rFonts w:hint="eastAsia" w:ascii="Times New Roman" w:hAnsi="Times New Roman" w:eastAsia="宋体" w:cs="Times New Roman"/>
                <w:color w:val="auto"/>
                <w:szCs w:val="21"/>
                <w:lang w:val="en-US" w:eastAsia="zh-CN"/>
              </w:rPr>
              <w:t>玉环市公共资源交易中心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eastAsia="zh-CN"/>
              </w:rPr>
            </w:pPr>
            <w:r>
              <w:rPr>
                <w:rFonts w:hint="eastAsia" w:cs="Times New Roman"/>
                <w:color w:val="auto"/>
                <w:szCs w:val="21"/>
                <w:lang w:val="en-US" w:eastAsia="zh-CN"/>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spacing w:line="340" w:lineRule="exact"/>
              <w:ind w:left="0" w:leftChars="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投标人</w:t>
            </w:r>
            <w:r>
              <w:rPr>
                <w:rFonts w:hint="default" w:ascii="Times New Roman" w:hAnsi="Times New Roman" w:eastAsia="宋体" w:cs="Times New Roman"/>
                <w:color w:val="auto"/>
                <w:sz w:val="21"/>
                <w:szCs w:val="21"/>
              </w:rPr>
              <w:t>在签订合同前须交纳本项目合同金额的5%作为履约保证金</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保函或现金形式</w:t>
            </w:r>
            <w:r>
              <w:rPr>
                <w:rFonts w:hint="eastAsia"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cs="Times New Roman"/>
                <w:color w:val="auto"/>
                <w:szCs w:val="21"/>
                <w:lang w:val="en-US" w:eastAsia="zh-CN"/>
              </w:rPr>
              <w:t>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textAlignment w:val="auto"/>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带“</w:t>
            </w:r>
            <w:r>
              <w:rPr>
                <w:rFonts w:hint="default" w:ascii="Times New Roman" w:hAnsi="Times New Roman" w:eastAsia="宋体" w:cs="Times New Roman"/>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cs="Times New Roman"/>
                <w:color w:val="auto"/>
                <w:szCs w:val="21"/>
                <w:lang w:val="en-US" w:eastAsia="zh-CN"/>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2"/>
                <w:szCs w:val="22"/>
                <w:highlight w:val="none"/>
              </w:rPr>
              <w:t>注意事项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1.请务必确保投标文件制作客户端为最新版本，旧版本可能导致投标文件解密失败。</w:t>
            </w:r>
          </w:p>
          <w:p>
            <w:pPr>
              <w:keepNext w:val="0"/>
              <w:keepLines w:val="0"/>
              <w:pageBreakBefore w:val="0"/>
              <w:kinsoku/>
              <w:wordWrap/>
              <w:overflowPunct/>
              <w:topLinePunct w:val="0"/>
              <w:autoSpaceDE w:val="0"/>
              <w:autoSpaceDN w:val="0"/>
              <w:bidi w:val="0"/>
              <w:adjustRightInd w:val="0"/>
              <w:spacing w:line="3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2"/>
                <w:szCs w:val="22"/>
                <w:highlight w:val="none"/>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1</w:t>
            </w:r>
            <w:r>
              <w:rPr>
                <w:rFonts w:hint="eastAsia" w:cs="Times New Roman"/>
                <w:color w:val="auto"/>
                <w:szCs w:val="21"/>
                <w:lang w:val="en-US" w:eastAsia="zh-CN"/>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本招标文件解释权属于采购人和采购代理机构。</w:t>
            </w:r>
          </w:p>
        </w:tc>
      </w:tr>
    </w:tbl>
    <w:p>
      <w:pPr>
        <w:pStyle w:val="11"/>
        <w:snapToGrid w:val="0"/>
        <w:spacing w:before="120" w:after="120" w:line="360" w:lineRule="auto"/>
        <w:rPr>
          <w:rFonts w:hint="default" w:ascii="Times New Roman" w:hAnsi="Times New Roman" w:eastAsia="宋体" w:cs="Times New Roman"/>
          <w:b/>
          <w:color w:val="auto"/>
          <w:szCs w:val="21"/>
        </w:rPr>
      </w:pP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一 、总  则</w:t>
      </w:r>
    </w:p>
    <w:p>
      <w:pPr>
        <w:snapToGrid w:val="0"/>
        <w:spacing w:line="400" w:lineRule="exact"/>
        <w:ind w:firstLine="422" w:firstLineChars="200"/>
        <w:jc w:val="left"/>
        <w:outlineLvl w:val="1"/>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（一） 适用范围</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本招标文件适用于</w:t>
      </w:r>
      <w:r>
        <w:rPr>
          <w:rFonts w:hint="default" w:ascii="Times New Roman" w:hAnsi="Times New Roman" w:eastAsia="宋体" w:cs="Times New Roman"/>
          <w:bCs/>
          <w:color w:val="auto"/>
          <w:szCs w:val="21"/>
        </w:rPr>
        <w:t>本次</w:t>
      </w:r>
      <w:r>
        <w:rPr>
          <w:rFonts w:hint="default" w:ascii="Times New Roman" w:hAnsi="Times New Roman" w:eastAsia="宋体" w:cs="Times New Roman"/>
          <w:color w:val="auto"/>
          <w:szCs w:val="21"/>
        </w:rPr>
        <w:t>项目的招标、投标、评标、定标、验收、合同履约、付款等行为（法律、法规另有规定的，从其规定）。</w:t>
      </w:r>
    </w:p>
    <w:p>
      <w:pPr>
        <w:snapToGrid w:val="0"/>
        <w:spacing w:line="400" w:lineRule="exact"/>
        <w:ind w:firstLine="422" w:firstLineChars="200"/>
        <w:jc w:val="left"/>
        <w:outlineLvl w:val="1"/>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（二）定义</w:t>
      </w:r>
    </w:p>
    <w:p>
      <w:pPr>
        <w:pStyle w:val="6"/>
        <w:keepNext w:val="0"/>
        <w:keepLines w:val="0"/>
        <w:tabs>
          <w:tab w:val="left" w:pos="0"/>
          <w:tab w:val="left" w:pos="851"/>
        </w:tabs>
        <w:autoSpaceDE w:val="0"/>
        <w:autoSpaceDN w:val="0"/>
        <w:adjustRightInd w:val="0"/>
        <w:snapToGrid w:val="0"/>
        <w:spacing w:before="0" w:after="0" w:line="400" w:lineRule="exact"/>
        <w:ind w:firstLine="420" w:firstLineChars="200"/>
        <w:jc w:val="left"/>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color w:val="auto"/>
          <w:sz w:val="21"/>
          <w:szCs w:val="21"/>
        </w:rPr>
        <w:t>1、</w:t>
      </w:r>
      <w:r>
        <w:rPr>
          <w:rFonts w:hint="default" w:ascii="Times New Roman" w:hAnsi="Times New Roman" w:eastAsia="宋体" w:cs="Times New Roman"/>
          <w:b w:val="0"/>
          <w:bCs w:val="0"/>
          <w:color w:val="auto"/>
          <w:sz w:val="21"/>
          <w:szCs w:val="21"/>
          <w:lang w:val="zh-CN"/>
        </w:rPr>
        <w:t>“采购组织机构”指采购人委托组织招标的集中采购机构</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zh-CN"/>
        </w:rPr>
        <w:t>采购代理机构。</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2、采购人：是指委托采购代理机构采购本次项目的国家机关、事业单位和团体组织。</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3、投标人：是指向采购</w:t>
      </w:r>
      <w:r>
        <w:rPr>
          <w:rFonts w:hint="default" w:ascii="Times New Roman" w:hAnsi="Times New Roman" w:eastAsia="宋体" w:cs="Times New Roman"/>
          <w:color w:val="auto"/>
          <w:szCs w:val="21"/>
          <w:lang w:val="zh-CN"/>
        </w:rPr>
        <w:t>组织</w:t>
      </w:r>
      <w:r>
        <w:rPr>
          <w:rFonts w:hint="default" w:ascii="Times New Roman" w:hAnsi="Times New Roman" w:eastAsia="宋体" w:cs="Times New Roman"/>
          <w:color w:val="auto"/>
          <w:szCs w:val="21"/>
        </w:rPr>
        <w:t>机构提交投标文件的单位或个人。</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4、货物：是指各种形态和种类的物品，包括原材料、燃料、设备、产品等。</w:t>
      </w:r>
    </w:p>
    <w:p>
      <w:pPr>
        <w:snapToGrid w:val="0"/>
        <w:spacing w:line="400" w:lineRule="exact"/>
        <w:ind w:firstLine="420" w:firstLineChars="200"/>
        <w:jc w:val="left"/>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5、服务：是指除货物和工程以外的政府采购对象，包括各类专业服务、信息网络开发服务、金融保险服务、运输服务，以及维修与维护服务等。</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6、“书面形式”包括信函、传真等。</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7、“▲”系指实质性要求条款。</w:t>
      </w:r>
    </w:p>
    <w:p>
      <w:pPr>
        <w:snapToGrid w:val="0"/>
        <w:spacing w:line="400" w:lineRule="exact"/>
        <w:ind w:firstLine="422" w:firstLineChars="200"/>
        <w:jc w:val="left"/>
        <w:outlineLvl w:val="1"/>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（三）投标费用</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不论投标结果如何，投标人均应自行承担所有与投标有关的全部费用（招标文件有相关规定除外）。</w:t>
      </w:r>
    </w:p>
    <w:p>
      <w:pPr>
        <w:pStyle w:val="11"/>
        <w:snapToGrid w:val="0"/>
        <w:spacing w:line="400" w:lineRule="exact"/>
        <w:ind w:left="2" w:leftChars="1"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（四）特别说明</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1、投标人投标所使用的资格、信誉、荣誉、业绩与企业认证必须为本法人所拥有。投标人投标所使用的采购项目实施人员必须为本法人员工（指本法人或控股公司正式员工）。</w:t>
      </w:r>
    </w:p>
    <w:p>
      <w:pPr>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r>
        <w:rPr>
          <w:rFonts w:hint="eastAsia" w:cs="Times New Roman"/>
          <w:b w:val="0"/>
          <w:bCs/>
          <w:color w:val="auto"/>
          <w:szCs w:val="21"/>
          <w:lang w:val="en-US" w:eastAsia="zh-CN"/>
        </w:rPr>
        <w:t>投标人</w:t>
      </w:r>
      <w:r>
        <w:rPr>
          <w:rFonts w:hint="default" w:ascii="Times New Roman" w:hAnsi="Times New Roman" w:eastAsia="宋体" w:cs="Times New Roman"/>
          <w:color w:val="auto"/>
          <w:szCs w:val="21"/>
        </w:rPr>
        <w:t>所投产品除招标文件中明确规定要求“提供官网截图或相应检测报告的证明材料”以外，所有技术参数描述均以投标文件为准。</w:t>
      </w:r>
      <w:r>
        <w:rPr>
          <w:rFonts w:hint="eastAsia" w:cs="Times New Roman"/>
          <w:b w:val="0"/>
          <w:bCs/>
          <w:color w:val="auto"/>
          <w:szCs w:val="21"/>
          <w:lang w:val="en-US" w:eastAsia="zh-CN"/>
        </w:rPr>
        <w:t>投标人</w:t>
      </w:r>
      <w:r>
        <w:rPr>
          <w:rFonts w:hint="default" w:ascii="Times New Roman" w:hAnsi="Times New Roman" w:eastAsia="宋体" w:cs="Times New Roman"/>
          <w:color w:val="auto"/>
          <w:szCs w:val="21"/>
        </w:rPr>
        <w:t>对所投产品技术参数的真实性承担法律责任。项目招标结束后、质疑期限内，如有质疑</w:t>
      </w:r>
      <w:r>
        <w:rPr>
          <w:rFonts w:hint="eastAsia" w:cs="Times New Roman"/>
          <w:color w:val="auto"/>
          <w:szCs w:val="21"/>
          <w:lang w:val="en-US" w:eastAsia="zh-CN"/>
        </w:rPr>
        <w:t>投标</w:t>
      </w:r>
      <w:r>
        <w:rPr>
          <w:rFonts w:hint="default" w:ascii="Times New Roman" w:hAnsi="Times New Roman" w:eastAsia="宋体" w:cs="Times New Roman"/>
          <w:color w:val="auto"/>
          <w:szCs w:val="21"/>
        </w:rPr>
        <w:t>认为中标</w:t>
      </w:r>
      <w:r>
        <w:rPr>
          <w:rFonts w:hint="eastAsia" w:cs="Times New Roman"/>
          <w:color w:val="auto"/>
          <w:szCs w:val="21"/>
          <w:lang w:val="en-US" w:eastAsia="zh-CN"/>
        </w:rPr>
        <w:t>人</w:t>
      </w:r>
      <w:r>
        <w:rPr>
          <w:rFonts w:hint="default" w:ascii="Times New Roman" w:hAnsi="Times New Roman" w:eastAsia="宋体" w:cs="Times New Roman"/>
          <w:color w:val="auto"/>
          <w:szCs w:val="21"/>
        </w:rPr>
        <w:t>所投产品、投标文件技术参数与招标需求存在重大偏离、错误、甚至造假的情况，应提供具体有效的证明材料。</w:t>
      </w:r>
      <w:r>
        <w:rPr>
          <w:rFonts w:hint="default" w:ascii="Times New Roman" w:hAnsi="Times New Roman" w:eastAsia="宋体" w:cs="Times New Roman"/>
          <w:color w:val="auto"/>
          <w:szCs w:val="21"/>
        </w:rPr>
        <w:tab/>
      </w:r>
    </w:p>
    <w:p>
      <w:pPr>
        <w:pStyle w:val="28"/>
        <w:snapToGrid w:val="0"/>
        <w:spacing w:line="400" w:lineRule="exact"/>
        <w:ind w:firstLine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3、投标人在投标活动中提供任何虚假材料</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rPr>
        <w:t>、为采购项目提供整体设计、规范编制或者项目管理、监理、检测等服务的</w:t>
      </w:r>
      <w:r>
        <w:rPr>
          <w:rFonts w:hint="eastAsia" w:cs="Times New Roman"/>
          <w:b w:val="0"/>
          <w:bCs w:val="0"/>
          <w:color w:val="auto"/>
          <w:sz w:val="21"/>
          <w:szCs w:val="21"/>
          <w:lang w:val="en-US" w:eastAsia="zh-CN"/>
        </w:rPr>
        <w:t>投标人</w:t>
      </w:r>
      <w:r>
        <w:rPr>
          <w:rFonts w:hint="default" w:ascii="Times New Roman" w:hAnsi="Times New Roman" w:eastAsia="宋体" w:cs="Times New Roman"/>
          <w:b w:val="0"/>
          <w:bCs w:val="0"/>
          <w:color w:val="auto"/>
          <w:sz w:val="21"/>
          <w:szCs w:val="21"/>
        </w:rPr>
        <w:t>，不得再参加该采购项目的其他采购活动。</w:t>
      </w:r>
    </w:p>
    <w:p>
      <w:pPr>
        <w:pStyle w:val="6"/>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6</w:t>
      </w:r>
      <w:r>
        <w:rPr>
          <w:rFonts w:hint="default" w:ascii="Times New Roman" w:hAnsi="Times New Roman" w:eastAsia="宋体" w:cs="Times New Roman"/>
          <w:b w:val="0"/>
          <w:bCs w:val="0"/>
          <w:color w:val="auto"/>
          <w:sz w:val="21"/>
          <w:szCs w:val="21"/>
        </w:rPr>
        <w:t>、</w:t>
      </w:r>
      <w:r>
        <w:rPr>
          <w:rFonts w:hint="eastAsia" w:cs="Times New Roman"/>
          <w:b w:val="0"/>
          <w:bCs w:val="0"/>
          <w:color w:val="auto"/>
          <w:sz w:val="21"/>
          <w:szCs w:val="21"/>
          <w:lang w:val="en-US" w:eastAsia="zh-CN"/>
        </w:rPr>
        <w:t>电子投标文件</w:t>
      </w:r>
      <w:r>
        <w:rPr>
          <w:rFonts w:hint="default" w:ascii="Times New Roman" w:hAnsi="Times New Roman" w:eastAsia="宋体" w:cs="Times New Roman"/>
          <w:b w:val="0"/>
          <w:bCs w:val="0"/>
          <w:color w:val="auto"/>
          <w:sz w:val="21"/>
          <w:szCs w:val="21"/>
        </w:rPr>
        <w:t>格式中的表格式样可以根据项目差别做适当调整</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但应当保持表格样式基本形态不变。</w:t>
      </w:r>
    </w:p>
    <w:p>
      <w:pPr>
        <w:pStyle w:val="6"/>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7</w:t>
      </w:r>
      <w:r>
        <w:rPr>
          <w:rFonts w:hint="default" w:ascii="Times New Roman" w:hAnsi="Times New Roman" w:eastAsia="宋体" w:cs="Times New Roman"/>
          <w:b w:val="0"/>
          <w:bCs w:val="0"/>
          <w:color w:val="auto"/>
          <w:sz w:val="21"/>
          <w:szCs w:val="21"/>
        </w:rPr>
        <w:t>、单位负责人为同一人或者存在直接控股、管理关系的不同</w:t>
      </w:r>
      <w:r>
        <w:rPr>
          <w:rFonts w:hint="eastAsia" w:cs="Times New Roman"/>
          <w:b w:val="0"/>
          <w:bCs w:val="0"/>
          <w:color w:val="auto"/>
          <w:sz w:val="21"/>
          <w:szCs w:val="21"/>
          <w:lang w:val="en-US" w:eastAsia="zh-CN"/>
        </w:rPr>
        <w:t>投标人</w:t>
      </w:r>
      <w:r>
        <w:rPr>
          <w:rFonts w:hint="default" w:ascii="Times New Roman" w:hAnsi="Times New Roman" w:eastAsia="宋体" w:cs="Times New Roman"/>
          <w:b w:val="0"/>
          <w:bCs w:val="0"/>
          <w:color w:val="auto"/>
          <w:sz w:val="21"/>
          <w:szCs w:val="21"/>
        </w:rPr>
        <w:t>，不得参加同一合同项下的政府采购活动。</w:t>
      </w:r>
    </w:p>
    <w:p>
      <w:pPr>
        <w:pStyle w:val="6"/>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8</w:t>
      </w:r>
      <w:r>
        <w:rPr>
          <w:rFonts w:hint="default" w:ascii="Times New Roman" w:hAnsi="Times New Roman" w:eastAsia="宋体" w:cs="Times New Roman"/>
          <w:b w:val="0"/>
          <w:bCs w:val="0"/>
          <w:color w:val="auto"/>
          <w:sz w:val="21"/>
          <w:szCs w:val="21"/>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1800"/>
        <w:jc w:val="left"/>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二、招标文件</w:t>
      </w:r>
    </w:p>
    <w:p>
      <w:pPr>
        <w:autoSpaceDE w:val="0"/>
        <w:autoSpaceDN w:val="0"/>
        <w:adjustRightInd w:val="0"/>
        <w:spacing w:line="40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（一）招标文件由招标文件总目录所列内容组成。</w:t>
      </w:r>
    </w:p>
    <w:p>
      <w:pPr>
        <w:autoSpaceDE w:val="0"/>
        <w:autoSpaceDN w:val="0"/>
        <w:adjustRightInd w:val="0"/>
        <w:spacing w:line="400" w:lineRule="exact"/>
        <w:ind w:firstLine="315" w:firstLineChars="15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（二）招标文件的澄清或修改</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1、采购组织机构可视采购具体情况对已发出的招标文件进行必要的澄清或者修改。澄清或者修改的内容可能影响</w:t>
      </w:r>
      <w:r>
        <w:rPr>
          <w:rFonts w:hint="eastAsia" w:cs="Times New Roman"/>
          <w:b w:val="0"/>
          <w:bCs w:val="0"/>
          <w:color w:val="auto"/>
          <w:sz w:val="21"/>
          <w:szCs w:val="21"/>
          <w:lang w:val="en-US" w:eastAsia="zh-CN"/>
        </w:rPr>
        <w:t>电子投标</w:t>
      </w:r>
      <w:r>
        <w:rPr>
          <w:rFonts w:hint="default" w:ascii="Times New Roman" w:hAnsi="Times New Roman" w:eastAsia="宋体" w:cs="Times New Roman"/>
          <w:color w:val="auto"/>
          <w:kern w:val="0"/>
          <w:szCs w:val="21"/>
        </w:rPr>
        <w:t xml:space="preserve">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00" w:lineRule="exact"/>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三、投标文件</w:t>
      </w:r>
    </w:p>
    <w:p>
      <w:pPr>
        <w:autoSpaceDE w:val="0"/>
        <w:autoSpaceDN w:val="0"/>
        <w:adjustRightInd w:val="0"/>
        <w:spacing w:line="400" w:lineRule="exact"/>
        <w:ind w:firstLine="422" w:firstLineChars="200"/>
        <w:rPr>
          <w:rFonts w:hint="default" w:ascii="Times New Roman" w:hAnsi="Times New Roman" w:eastAsia="宋体" w:cs="Times New Roman"/>
          <w:b/>
          <w:bCs/>
          <w:color w:val="auto"/>
          <w:kern w:val="0"/>
          <w:szCs w:val="21"/>
        </w:rPr>
      </w:pPr>
      <w:r>
        <w:rPr>
          <w:rFonts w:hint="default" w:ascii="Times New Roman" w:hAnsi="Times New Roman" w:eastAsia="宋体" w:cs="Times New Roman"/>
          <w:b/>
          <w:color w:val="auto"/>
          <w:szCs w:val="21"/>
          <w:lang w:val="zh-CN"/>
        </w:rPr>
        <w:t>（一）</w:t>
      </w:r>
      <w:r>
        <w:rPr>
          <w:rFonts w:hint="default" w:ascii="Times New Roman" w:hAnsi="Times New Roman" w:eastAsia="宋体" w:cs="Times New Roman"/>
          <w:b/>
          <w:bCs/>
          <w:color w:val="auto"/>
          <w:kern w:val="0"/>
          <w:szCs w:val="21"/>
        </w:rPr>
        <w:t>投标文件的组成</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rPr>
        <w:t>投标人</w:t>
      </w:r>
      <w:r>
        <w:rPr>
          <w:rFonts w:hint="eastAsia" w:cs="Times New Roman"/>
          <w:color w:val="auto"/>
          <w:kern w:val="0"/>
          <w:szCs w:val="21"/>
          <w:lang w:val="en-US" w:eastAsia="zh-CN"/>
        </w:rPr>
        <w:t>网上报名下载</w:t>
      </w:r>
      <w:r>
        <w:rPr>
          <w:rFonts w:hint="default" w:ascii="Times New Roman" w:hAnsi="Times New Roman" w:eastAsia="宋体" w:cs="Times New Roman"/>
          <w:color w:val="auto"/>
          <w:kern w:val="0"/>
          <w:szCs w:val="21"/>
        </w:rPr>
        <w:t>招标文件后，按照</w:t>
      </w:r>
      <w:r>
        <w:rPr>
          <w:rFonts w:hint="default" w:ascii="Times New Roman" w:hAnsi="Times New Roman" w:eastAsia="宋体" w:cs="Times New Roman"/>
          <w:color w:val="auto"/>
          <w:kern w:val="0"/>
          <w:szCs w:val="21"/>
          <w:lang w:eastAsia="zh-CN"/>
        </w:rPr>
        <w:t>采购组织机构</w:t>
      </w:r>
      <w:r>
        <w:rPr>
          <w:rFonts w:hint="default" w:ascii="Times New Roman" w:hAnsi="Times New Roman" w:eastAsia="宋体" w:cs="Times New Roman"/>
          <w:color w:val="auto"/>
          <w:kern w:val="0"/>
          <w:szCs w:val="21"/>
        </w:rPr>
        <w:t>的要求提供：资格证明文件、商务与技术文件</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报价文件</w:t>
      </w:r>
      <w:r>
        <w:rPr>
          <w:rFonts w:hint="eastAsia" w:cs="Times New Roman"/>
          <w:color w:val="auto"/>
          <w:kern w:val="0"/>
          <w:szCs w:val="21"/>
          <w:lang w:eastAsia="zh-CN"/>
        </w:rPr>
        <w:t>（</w:t>
      </w:r>
      <w:r>
        <w:rPr>
          <w:rFonts w:hint="eastAsia" w:cs="Times New Roman"/>
          <w:color w:val="auto"/>
          <w:kern w:val="0"/>
          <w:szCs w:val="21"/>
          <w:lang w:val="en-US" w:eastAsia="zh-CN"/>
        </w:rPr>
        <w:t>特别提示：如在投标时有要求提供资料原件的，将原件扫描放入电子投标文件</w:t>
      </w:r>
      <w:r>
        <w:rPr>
          <w:rFonts w:hint="eastAsia" w:cs="Times New Roman"/>
          <w:color w:val="auto"/>
          <w:kern w:val="0"/>
          <w:szCs w:val="21"/>
          <w:lang w:eastAsia="zh-CN"/>
        </w:rPr>
        <w:t>）</w:t>
      </w:r>
      <w:r>
        <w:rPr>
          <w:rFonts w:hint="default" w:ascii="Times New Roman" w:hAnsi="Times New Roman" w:eastAsia="宋体" w:cs="Times New Roman"/>
          <w:color w:val="auto"/>
          <w:kern w:val="0"/>
          <w:szCs w:val="21"/>
        </w:rPr>
        <w:t>。</w:t>
      </w:r>
    </w:p>
    <w:p>
      <w:pPr>
        <w:snapToGrid w:val="0"/>
        <w:spacing w:line="400" w:lineRule="exact"/>
        <w:ind w:firstLine="422"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Cs w:val="21"/>
        </w:rPr>
        <w:t>▲1、资格证明文件的组成：</w:t>
      </w:r>
    </w:p>
    <w:p>
      <w:pPr>
        <w:widowControl/>
        <w:numPr>
          <w:ilvl w:val="0"/>
          <w:numId w:val="4"/>
        </w:numPr>
        <w:spacing w:line="400" w:lineRule="exact"/>
        <w:ind w:right="60" w:firstLine="413" w:firstLineChars="197"/>
        <w:jc w:val="left"/>
        <w:outlineLvl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投标声明书；</w:t>
      </w:r>
    </w:p>
    <w:p>
      <w:pPr>
        <w:widowControl/>
        <w:numPr>
          <w:ilvl w:val="0"/>
          <w:numId w:val="4"/>
        </w:numPr>
        <w:spacing w:line="400" w:lineRule="exact"/>
        <w:ind w:right="60" w:firstLine="413" w:firstLineChars="197"/>
        <w:jc w:val="left"/>
        <w:outlineLvl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授权委托书（法定代表人亲自办理投标事宜的，则无需提交</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w:t>
      </w:r>
    </w:p>
    <w:p>
      <w:pPr>
        <w:widowControl/>
        <w:numPr>
          <w:ilvl w:val="0"/>
          <w:numId w:val="4"/>
        </w:numPr>
        <w:spacing w:line="400" w:lineRule="exact"/>
        <w:ind w:right="60" w:firstLine="413" w:firstLineChars="197"/>
        <w:jc w:val="left"/>
        <w:outlineLvl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法人或者其他组织的营业执照等证明文件，自然人的身份证明；</w:t>
      </w:r>
    </w:p>
    <w:p>
      <w:pPr>
        <w:widowControl/>
        <w:numPr>
          <w:ilvl w:val="0"/>
          <w:numId w:val="4"/>
        </w:numPr>
        <w:spacing w:line="400" w:lineRule="exact"/>
        <w:ind w:right="60" w:firstLine="413" w:firstLineChars="197"/>
        <w:jc w:val="left"/>
        <w:outlineLvl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财务状况报告，依法缴纳税收和社会保障资金的相关材料；</w:t>
      </w:r>
    </w:p>
    <w:p>
      <w:pPr>
        <w:widowControl/>
        <w:numPr>
          <w:ilvl w:val="0"/>
          <w:numId w:val="4"/>
        </w:numPr>
        <w:spacing w:line="400" w:lineRule="exact"/>
        <w:ind w:right="60" w:firstLine="413" w:firstLineChars="197"/>
        <w:jc w:val="left"/>
        <w:outlineLvl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具备履行合同所必需的设备和专业技术能力的证明材料</w:t>
      </w:r>
      <w:r>
        <w:rPr>
          <w:rFonts w:hint="default" w:ascii="Times New Roman" w:hAnsi="Times New Roman" w:eastAsia="宋体" w:cs="Times New Roman"/>
          <w:color w:val="auto"/>
          <w:szCs w:val="21"/>
          <w:lang w:eastAsia="zh-CN"/>
        </w:rPr>
        <w:t>（根据项目性质提供）</w:t>
      </w:r>
      <w:r>
        <w:rPr>
          <w:rFonts w:hint="default" w:ascii="Times New Roman" w:hAnsi="Times New Roman" w:eastAsia="宋体" w:cs="Times New Roman"/>
          <w:color w:val="auto"/>
          <w:szCs w:val="21"/>
        </w:rPr>
        <w:t>；</w:t>
      </w:r>
    </w:p>
    <w:p>
      <w:pPr>
        <w:widowControl/>
        <w:numPr>
          <w:ilvl w:val="0"/>
          <w:numId w:val="4"/>
        </w:numPr>
        <w:spacing w:line="400" w:lineRule="exact"/>
        <w:ind w:right="60" w:firstLine="413" w:firstLineChars="197"/>
        <w:jc w:val="left"/>
        <w:outlineLvl w:val="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投标人“信用中国”(www.creditchina.gov.cn)；“中国政府采购网”（http://www.ccgp.gov.cn/）信用记录网页截图（招标公告发布之日至投标截止时间前）；</w:t>
      </w:r>
    </w:p>
    <w:p>
      <w:pPr>
        <w:widowControl/>
        <w:numPr>
          <w:ilvl w:val="0"/>
          <w:numId w:val="4"/>
        </w:numPr>
        <w:spacing w:line="400" w:lineRule="exact"/>
        <w:ind w:right="60" w:firstLine="413" w:firstLineChars="197"/>
        <w:jc w:val="left"/>
        <w:outlineLvl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提供采购公告中符合</w:t>
      </w:r>
      <w:r>
        <w:rPr>
          <w:rFonts w:hint="eastAsia" w:ascii="Times New Roman" w:hAnsi="Times New Roman" w:eastAsia="宋体" w:cs="Times New Roman"/>
          <w:color w:val="auto"/>
          <w:szCs w:val="21"/>
          <w:lang w:val="en-US" w:eastAsia="zh-CN"/>
        </w:rPr>
        <w:t>投标人</w:t>
      </w:r>
      <w:r>
        <w:rPr>
          <w:rFonts w:hint="default" w:ascii="Times New Roman" w:hAnsi="Times New Roman" w:eastAsia="宋体" w:cs="Times New Roman"/>
          <w:color w:val="auto"/>
          <w:szCs w:val="21"/>
        </w:rPr>
        <w:t>特定条件的有效资质证书</w:t>
      </w:r>
      <w:r>
        <w:rPr>
          <w:rFonts w:hint="eastAsia" w:ascii="Times New Roman" w:hAnsi="Times New Roman" w:eastAsia="宋体" w:cs="Times New Roman"/>
          <w:color w:val="auto"/>
          <w:szCs w:val="21"/>
          <w:lang w:val="en-US" w:eastAsia="zh-CN"/>
        </w:rPr>
        <w:t>扫描</w:t>
      </w:r>
      <w:r>
        <w:rPr>
          <w:rFonts w:hint="default" w:ascii="Times New Roman" w:hAnsi="Times New Roman" w:eastAsia="宋体" w:cs="Times New Roman"/>
          <w:color w:val="auto"/>
          <w:szCs w:val="21"/>
        </w:rPr>
        <w:t>件（</w:t>
      </w:r>
      <w:r>
        <w:rPr>
          <w:rFonts w:hint="eastAsia" w:ascii="Times New Roman" w:hAnsi="Times New Roman" w:eastAsia="宋体" w:cs="Times New Roman"/>
          <w:color w:val="auto"/>
          <w:szCs w:val="21"/>
          <w:lang w:val="en-US" w:eastAsia="zh-CN"/>
        </w:rPr>
        <w:t>投标人</w:t>
      </w:r>
      <w:r>
        <w:rPr>
          <w:rFonts w:hint="default" w:ascii="Times New Roman" w:hAnsi="Times New Roman" w:eastAsia="宋体" w:cs="Times New Roman"/>
          <w:color w:val="auto"/>
          <w:szCs w:val="21"/>
        </w:rPr>
        <w:t>特定条件中有要求的必须提供），以及需要说明的其他资料；</w:t>
      </w:r>
    </w:p>
    <w:p>
      <w:pPr>
        <w:snapToGrid w:val="0"/>
        <w:spacing w:line="400" w:lineRule="exact"/>
        <w:ind w:firstLine="422"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b/>
          <w:color w:val="auto"/>
          <w:szCs w:val="21"/>
        </w:rPr>
        <w:t>2、商务与技术文件的组成：</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（1）投标人情况介绍（人员与技术力量、企业规模、经营业绩等）。</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（2）投标方案描述：</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B.项目组织实施方案（包括项目工期、确保项目供货的措施或方案、项目实施进度安排、项目实施人员及项目负责人的资质、类似经验及社保证明等）。</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w:t>
      </w:r>
      <w:r>
        <w:rPr>
          <w:rFonts w:hint="default" w:ascii="Times New Roman" w:hAnsi="Times New Roman" w:eastAsia="宋体" w:cs="Times New Roman"/>
          <w:color w:val="auto"/>
          <w:kern w:val="0"/>
          <w:szCs w:val="21"/>
        </w:rPr>
        <w:t>安装、调试及验收方案（包括项目验收标准和验收方法等）</w:t>
      </w:r>
      <w:r>
        <w:rPr>
          <w:rFonts w:hint="default" w:ascii="Times New Roman" w:hAnsi="Times New Roman" w:eastAsia="宋体" w:cs="Times New Roman"/>
          <w:color w:val="auto"/>
          <w:szCs w:val="21"/>
        </w:rPr>
        <w:t>和措施；</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（3）投标产品描述及相关资料：</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A.设备配置清单（均不含报价）。</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B.产品品牌及型号、技术参数指标、性能特点、图片资料以及所遵循的技术规范、产品质保期、出厂标准、产品质量相关检测报告等内容。</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C.商务及技术响应表。</w:t>
      </w:r>
    </w:p>
    <w:p>
      <w:pPr>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【特别提示：节能和环境标志产品最新一期政府采购清单，可在“中国政府采购网”中查看】</w:t>
      </w:r>
    </w:p>
    <w:p>
      <w:pPr>
        <w:autoSpaceDE w:val="0"/>
        <w:autoSpaceDN w:val="0"/>
        <w:adjustRightIn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（4）投标人通过的质量管理和质量保证体系、环保体系、</w:t>
      </w:r>
      <w:r>
        <w:rPr>
          <w:rFonts w:hint="default" w:ascii="Times New Roman" w:hAnsi="Times New Roman" w:eastAsia="宋体" w:cs="Times New Roman"/>
          <w:color w:val="auto"/>
          <w:szCs w:val="21"/>
        </w:rPr>
        <w:t>自主创新相关证书、软件著作权证等等与本项目相关</w:t>
      </w:r>
      <w:r>
        <w:rPr>
          <w:rFonts w:hint="default" w:ascii="Times New Roman" w:hAnsi="Times New Roman" w:eastAsia="宋体" w:cs="Times New Roman"/>
          <w:color w:val="auto"/>
          <w:kern w:val="0"/>
          <w:szCs w:val="21"/>
        </w:rPr>
        <w:t>的认证证书或文件；</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（5）近三年来类似项目的成功案例（投标人类似项目实施情况一览表、合同复印件及其相应的发票、用户验收报告等；</w:t>
      </w:r>
    </w:p>
    <w:p>
      <w:pPr>
        <w:snapToGrid w:val="0"/>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（6）投标人认为需要提供的其他资料（包括可能影响投标人商务与技术文件评分的各类证明材料）。</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（7）售后服务描述及承诺：</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A.距采购人最近的服务网点详细介绍（包括地理位置、资质资格、技术力量、工作业绩、服务内容及联系电话等）。</w:t>
      </w:r>
    </w:p>
    <w:p>
      <w:pPr>
        <w:pStyle w:val="8"/>
        <w:widowControl/>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B.针对本项目的售后服务措施及承诺（售后技术服务方案、人员配备、故障响应时间、技术培训方案等）。</w:t>
      </w:r>
    </w:p>
    <w:p>
      <w:pPr>
        <w:pStyle w:val="8"/>
        <w:widowControl/>
        <w:adjustRightInd w:val="0"/>
        <w:snapToGrid w:val="0"/>
        <w:spacing w:line="400" w:lineRule="exact"/>
        <w:ind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（8）评标办法中的评分内容章节描述及需要提供的其他材料。</w:t>
      </w:r>
    </w:p>
    <w:p>
      <w:pPr>
        <w:autoSpaceDE w:val="0"/>
        <w:autoSpaceDN w:val="0"/>
        <w:adjustRightInd w:val="0"/>
        <w:spacing w:line="400" w:lineRule="exact"/>
        <w:ind w:left="426" w:firstLine="57" w:firstLineChars="27"/>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3、报价文件的组成</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（2）此报价为投标人一次性报出唯一的最终价格，包含其它一切所要涉及到的费用，有选择的报价将被拒绝。</w:t>
      </w:r>
    </w:p>
    <w:p>
      <w:pPr>
        <w:pStyle w:val="8"/>
        <w:spacing w:line="360" w:lineRule="auto"/>
        <w:ind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lang w:val="zh-CN"/>
        </w:rPr>
        <w:t>（</w:t>
      </w:r>
      <w:r>
        <w:rPr>
          <w:rFonts w:hint="default" w:ascii="Times New Roman" w:hAnsi="Times New Roman" w:eastAsia="宋体" w:cs="Times New Roman"/>
          <w:color w:val="auto"/>
          <w:kern w:val="0"/>
          <w:szCs w:val="21"/>
        </w:rPr>
        <w:t>3</w:t>
      </w:r>
      <w:r>
        <w:rPr>
          <w:rFonts w:hint="default" w:ascii="Times New Roman" w:hAnsi="Times New Roman" w:eastAsia="宋体" w:cs="Times New Roman"/>
          <w:color w:val="auto"/>
          <w:kern w:val="0"/>
          <w:szCs w:val="21"/>
          <w:lang w:val="zh-CN"/>
        </w:rPr>
        <w:t>）投标报价</w:t>
      </w:r>
      <w:r>
        <w:rPr>
          <w:rFonts w:hint="default" w:ascii="Times New Roman" w:hAnsi="Times New Roman" w:eastAsia="宋体" w:cs="Times New Roman"/>
          <w:color w:val="auto"/>
          <w:kern w:val="0"/>
          <w:sz w:val="21"/>
          <w:szCs w:val="21"/>
        </w:rPr>
        <w:t>是包括货款、标准附件、备品备件、专用工具、包装、运输、装卸、保险、税金、货到就位以及安装、调试、培训、保修、合同包含的所有风险责任</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招标代理费</w:t>
      </w:r>
      <w:r>
        <w:rPr>
          <w:rFonts w:hint="default" w:ascii="Times New Roman" w:hAnsi="Times New Roman" w:eastAsia="宋体" w:cs="Times New Roman"/>
          <w:color w:val="auto"/>
          <w:kern w:val="0"/>
          <w:sz w:val="21"/>
          <w:szCs w:val="21"/>
        </w:rPr>
        <w:t>等各项费用及不可预见费等所需的全部费用。</w:t>
      </w:r>
    </w:p>
    <w:p>
      <w:pPr>
        <w:snapToGrid w:val="0"/>
        <w:spacing w:line="400" w:lineRule="exact"/>
        <w:ind w:firstLine="420" w:firstLineChars="200"/>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w:t>
      </w:r>
      <w:r>
        <w:rPr>
          <w:rFonts w:hint="default" w:ascii="Times New Roman" w:hAnsi="Times New Roman" w:eastAsia="宋体" w:cs="Times New Roman"/>
          <w:color w:val="auto"/>
          <w:kern w:val="0"/>
          <w:szCs w:val="21"/>
        </w:rPr>
        <w:t>4</w:t>
      </w:r>
      <w:r>
        <w:rPr>
          <w:rFonts w:hint="default" w:ascii="Times New Roman" w:hAnsi="Times New Roman" w:eastAsia="宋体" w:cs="Times New Roman"/>
          <w:color w:val="auto"/>
          <w:kern w:val="0"/>
          <w:szCs w:val="21"/>
          <w:lang w:val="zh-CN"/>
        </w:rPr>
        <w:t>）</w:t>
      </w:r>
      <w:r>
        <w:rPr>
          <w:rFonts w:hint="default" w:ascii="Times New Roman" w:hAnsi="Times New Roman" w:eastAsia="宋体" w:cs="Times New Roman"/>
          <w:color w:val="auto"/>
          <w:kern w:val="0"/>
          <w:szCs w:val="21"/>
        </w:rPr>
        <w:t>政府采购优惠政策相关资料、产品适用政府采购政策情况表（如有）。</w:t>
      </w:r>
    </w:p>
    <w:p>
      <w:pPr>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6</w:t>
      </w:r>
      <w:r>
        <w:rPr>
          <w:rFonts w:hint="default" w:ascii="Times New Roman" w:hAnsi="Times New Roman" w:eastAsia="宋体" w:cs="Times New Roman"/>
          <w:color w:val="auto"/>
          <w:szCs w:val="21"/>
        </w:rPr>
        <w:t>）投标报价应按招标文件中相关附表格式填写。</w:t>
      </w:r>
    </w:p>
    <w:p>
      <w:pPr>
        <w:autoSpaceDE w:val="0"/>
        <w:autoSpaceDN w:val="0"/>
        <w:adjustRightInd w:val="0"/>
        <w:spacing w:line="400" w:lineRule="exact"/>
        <w:ind w:firstLine="422" w:firstLineChars="200"/>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（二）</w:t>
      </w:r>
      <w:r>
        <w:rPr>
          <w:rFonts w:hint="eastAsia" w:cs="Times New Roman"/>
          <w:b/>
          <w:bCs/>
          <w:color w:val="auto"/>
          <w:kern w:val="0"/>
          <w:szCs w:val="21"/>
          <w:lang w:val="en-US" w:eastAsia="zh-CN"/>
        </w:rPr>
        <w:t>电子</w:t>
      </w:r>
      <w:r>
        <w:rPr>
          <w:rFonts w:hint="default" w:ascii="Times New Roman" w:hAnsi="Times New Roman" w:eastAsia="宋体" w:cs="Times New Roman"/>
          <w:b/>
          <w:bCs/>
          <w:color w:val="auto"/>
          <w:kern w:val="0"/>
          <w:szCs w:val="21"/>
        </w:rPr>
        <w:t>投标文件的制作</w:t>
      </w:r>
      <w:r>
        <w:rPr>
          <w:rFonts w:hint="eastAsia" w:cs="Times New Roman"/>
          <w:b/>
          <w:bCs/>
          <w:color w:val="auto"/>
          <w:kern w:val="0"/>
          <w:szCs w:val="21"/>
          <w:lang w:val="en-US" w:eastAsia="zh-CN"/>
        </w:rPr>
        <w:t>及</w:t>
      </w:r>
      <w:r>
        <w:rPr>
          <w:rFonts w:hint="default" w:ascii="Times New Roman" w:hAnsi="Times New Roman" w:eastAsia="宋体" w:cs="Times New Roman"/>
          <w:b/>
          <w:bCs/>
          <w:color w:val="auto"/>
          <w:kern w:val="0"/>
          <w:szCs w:val="21"/>
        </w:rPr>
        <w:t>递交要求</w:t>
      </w:r>
    </w:p>
    <w:p>
      <w:pPr>
        <w:autoSpaceDE w:val="0"/>
        <w:autoSpaceDN w:val="0"/>
        <w:adjustRightInd w:val="0"/>
        <w:spacing w:line="400" w:lineRule="exact"/>
        <w:ind w:firstLine="48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1、</w:t>
      </w:r>
      <w:r>
        <w:rPr>
          <w:rFonts w:hint="eastAsia" w:cs="Times New Roman"/>
          <w:b/>
          <w:bCs/>
          <w:color w:val="auto"/>
          <w:szCs w:val="21"/>
          <w:lang w:val="en-US" w:eastAsia="zh-CN"/>
        </w:rPr>
        <w:t>电子</w:t>
      </w:r>
      <w:r>
        <w:rPr>
          <w:rFonts w:hint="default" w:ascii="Times New Roman" w:hAnsi="Times New Roman" w:eastAsia="宋体" w:cs="Times New Roman"/>
          <w:b/>
          <w:bCs/>
          <w:color w:val="auto"/>
          <w:szCs w:val="21"/>
        </w:rPr>
        <w:t>投标文件的制作要求</w:t>
      </w:r>
    </w:p>
    <w:p>
      <w:pPr>
        <w:autoSpaceDE w:val="0"/>
        <w:autoSpaceDN w:val="0"/>
        <w:adjustRightInd w:val="0"/>
        <w:spacing w:line="40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本项目通过“政府采购云平台（www.zcygov.cn）”实行在线投标响应（电子投标）。</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lang w:val="en-US" w:eastAsia="zh-CN"/>
        </w:rPr>
        <w:t>应通过“政采云电子交易客服端”，并按照本招标文件和“政府采购云平台”的要求编制并加密</w:t>
      </w:r>
      <w:r>
        <w:rPr>
          <w:rFonts w:hint="eastAsia" w:cs="Times New Roman"/>
          <w:color w:val="auto"/>
          <w:szCs w:val="21"/>
          <w:lang w:val="en-US" w:eastAsia="zh-CN"/>
        </w:rPr>
        <w:t>电子</w:t>
      </w:r>
      <w:r>
        <w:rPr>
          <w:rFonts w:hint="default" w:ascii="Times New Roman" w:hAnsi="Times New Roman" w:eastAsia="宋体" w:cs="Times New Roman"/>
          <w:color w:val="auto"/>
          <w:szCs w:val="21"/>
          <w:lang w:val="en-US" w:eastAsia="zh-CN"/>
        </w:rPr>
        <w:t>投标文件。</w:t>
      </w:r>
    </w:p>
    <w:p>
      <w:pPr>
        <w:pStyle w:val="2"/>
        <w:ind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r>
        <w:rPr>
          <w:rFonts w:hint="eastAsia" w:cs="Times New Roman"/>
          <w:b w:val="0"/>
          <w:bCs/>
          <w:color w:val="auto"/>
          <w:szCs w:val="21"/>
          <w:lang w:val="en-US" w:eastAsia="zh-CN"/>
        </w:rPr>
        <w:t>投标人</w:t>
      </w:r>
      <w:r>
        <w:rPr>
          <w:rFonts w:hint="default" w:ascii="Times New Roman" w:hAnsi="Times New Roman" w:eastAsia="宋体" w:cs="Times New Roman"/>
          <w:color w:val="auto"/>
          <w:kern w:val="2"/>
          <w:sz w:val="21"/>
          <w:szCs w:val="21"/>
          <w:lang w:val="en-US" w:eastAsia="zh-CN" w:bidi="ar-SA"/>
        </w:rPr>
        <w:t>应当按照本章节“投标文件组成”规定的内容及顺序在“政采云电子交易客服端”编制</w:t>
      </w:r>
      <w:r>
        <w:rPr>
          <w:rFonts w:hint="eastAsia" w:cs="Times New Roman"/>
          <w:color w:val="auto"/>
          <w:kern w:val="2"/>
          <w:sz w:val="21"/>
          <w:szCs w:val="21"/>
          <w:lang w:val="en-US" w:eastAsia="zh-CN" w:bidi="ar-SA"/>
        </w:rPr>
        <w:t>电子</w:t>
      </w:r>
      <w:r>
        <w:rPr>
          <w:rFonts w:hint="default" w:ascii="Times New Roman" w:hAnsi="Times New Roman" w:eastAsia="宋体" w:cs="Times New Roman"/>
          <w:color w:val="auto"/>
          <w:kern w:val="2"/>
          <w:sz w:val="21"/>
          <w:szCs w:val="21"/>
          <w:lang w:val="en-US" w:eastAsia="zh-CN" w:bidi="ar-SA"/>
        </w:rPr>
        <w:t>投标文件。其中</w:t>
      </w:r>
      <w:r>
        <w:rPr>
          <w:rFonts w:hint="default" w:ascii="Times New Roman" w:hAnsi="Times New Roman" w:eastAsia="宋体" w:cs="Times New Roman"/>
          <w:color w:val="auto"/>
          <w:sz w:val="21"/>
          <w:szCs w:val="21"/>
          <w:lang w:val="zh-CN"/>
        </w:rPr>
        <w:t>《资格</w:t>
      </w:r>
      <w:r>
        <w:rPr>
          <w:rFonts w:hint="default" w:ascii="Times New Roman" w:hAnsi="Times New Roman" w:eastAsia="宋体" w:cs="Times New Roman"/>
          <w:color w:val="auto"/>
          <w:sz w:val="21"/>
          <w:szCs w:val="21"/>
          <w:lang w:val="en-US" w:eastAsia="zh-CN"/>
        </w:rPr>
        <w:t>证明</w:t>
      </w:r>
      <w:r>
        <w:rPr>
          <w:rFonts w:hint="default" w:ascii="Times New Roman" w:hAnsi="Times New Roman" w:eastAsia="宋体" w:cs="Times New Roman"/>
          <w:color w:val="auto"/>
          <w:sz w:val="21"/>
          <w:szCs w:val="21"/>
          <w:lang w:val="zh-CN"/>
        </w:rPr>
        <w:t>文件》</w:t>
      </w:r>
      <w:r>
        <w:rPr>
          <w:rFonts w:hint="default" w:ascii="Times New Roman" w:hAnsi="Times New Roman" w:eastAsia="宋体" w:cs="Times New Roman"/>
          <w:color w:val="auto"/>
          <w:sz w:val="21"/>
          <w:szCs w:val="21"/>
          <w:lang w:val="en-US" w:eastAsia="zh-CN"/>
        </w:rPr>
        <w:t>和</w:t>
      </w:r>
      <w:r>
        <w:rPr>
          <w:rFonts w:hint="default" w:ascii="Times New Roman" w:hAnsi="Times New Roman" w:eastAsia="宋体" w:cs="Times New Roman"/>
          <w:color w:val="auto"/>
          <w:sz w:val="21"/>
          <w:szCs w:val="21"/>
          <w:lang w:val="zh-CN"/>
        </w:rPr>
        <w:t>《商务技术文件》</w:t>
      </w:r>
      <w:r>
        <w:rPr>
          <w:rFonts w:hint="default" w:ascii="Times New Roman" w:hAnsi="Times New Roman" w:eastAsia="宋体" w:cs="Times New Roman"/>
          <w:color w:val="auto"/>
          <w:sz w:val="21"/>
          <w:szCs w:val="21"/>
          <w:lang w:val="en-US" w:eastAsia="zh-CN"/>
        </w:rPr>
        <w:t>中不得出现本项目投标报价，如因投标人原因提前泄露投标报价，是投标人的责任。</w:t>
      </w:r>
    </w:p>
    <w:p>
      <w:pPr>
        <w:spacing w:line="360" w:lineRule="auto"/>
        <w:ind w:firstLine="367" w:firstLineChars="17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）投标人应对所提供的全部资料的真实性承担法律责任，本文件中有提供格式的，</w:t>
      </w:r>
      <w:r>
        <w:rPr>
          <w:rFonts w:hint="eastAsia" w:cs="Times New Roman"/>
          <w:b w:val="0"/>
          <w:bCs/>
          <w:color w:val="auto"/>
          <w:szCs w:val="21"/>
          <w:lang w:val="en-US" w:eastAsia="zh-CN"/>
        </w:rPr>
        <w:t>投标人</w:t>
      </w:r>
      <w:r>
        <w:rPr>
          <w:rFonts w:hint="default" w:ascii="Times New Roman" w:hAnsi="Times New Roman" w:eastAsia="宋体" w:cs="Times New Roman"/>
          <w:color w:val="auto"/>
          <w:szCs w:val="21"/>
        </w:rPr>
        <w:t>须参照格式进行编制（格式中要求提供相关证明材料的还需后附相关证明材料），并按格式要求在指定位置根据要求进行签章</w:t>
      </w:r>
      <w:r>
        <w:rPr>
          <w:rFonts w:hint="eastAsia" w:cs="Times New Roman"/>
          <w:color w:val="auto"/>
          <w:szCs w:val="21"/>
          <w:lang w:eastAsia="zh-CN"/>
        </w:rPr>
        <w:t>（</w:t>
      </w:r>
      <w:r>
        <w:rPr>
          <w:rFonts w:hint="eastAsia" w:cs="Times New Roman"/>
          <w:color w:val="auto"/>
          <w:szCs w:val="21"/>
          <w:lang w:val="en-US" w:eastAsia="zh-CN"/>
        </w:rPr>
        <w:t>电子签章</w:t>
      </w:r>
      <w:r>
        <w:rPr>
          <w:rFonts w:hint="eastAsia" w:cs="Times New Roman"/>
          <w:color w:val="auto"/>
          <w:szCs w:val="21"/>
          <w:lang w:eastAsia="zh-CN"/>
        </w:rPr>
        <w:t>）；</w:t>
      </w:r>
      <w:r>
        <w:rPr>
          <w:rFonts w:hint="default" w:ascii="Times New Roman" w:hAnsi="Times New Roman" w:eastAsia="宋体" w:cs="Times New Roman"/>
          <w:color w:val="auto"/>
          <w:szCs w:val="21"/>
        </w:rPr>
        <w:t>本文件未提供格式的，请各投标单位自行拟定格式，并加盖单位公章</w:t>
      </w:r>
      <w:r>
        <w:rPr>
          <w:rFonts w:hint="eastAsia" w:cs="Times New Roman"/>
          <w:color w:val="auto"/>
          <w:szCs w:val="21"/>
          <w:lang w:eastAsia="zh-CN"/>
        </w:rPr>
        <w:t>（</w:t>
      </w:r>
      <w:r>
        <w:rPr>
          <w:rFonts w:hint="eastAsia" w:cs="Times New Roman"/>
          <w:color w:val="auto"/>
          <w:szCs w:val="21"/>
          <w:lang w:val="en-US" w:eastAsia="zh-CN"/>
        </w:rPr>
        <w:t>电子签章</w:t>
      </w:r>
      <w:r>
        <w:rPr>
          <w:rFonts w:hint="eastAsia" w:cs="Times New Roman"/>
          <w:color w:val="auto"/>
          <w:szCs w:val="21"/>
          <w:lang w:eastAsia="zh-CN"/>
        </w:rPr>
        <w:t>）</w:t>
      </w:r>
      <w:r>
        <w:rPr>
          <w:rFonts w:hint="default" w:ascii="Times New Roman" w:hAnsi="Times New Roman" w:eastAsia="宋体" w:cs="Times New Roman"/>
          <w:color w:val="auto"/>
          <w:szCs w:val="21"/>
        </w:rPr>
        <w:t>。</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zh-CN"/>
        </w:rPr>
        <w:t>（</w:t>
      </w:r>
      <w:r>
        <w:rPr>
          <w:rFonts w:hint="eastAsia" w:cs="Times New Roman"/>
          <w:color w:val="auto"/>
          <w:kern w:val="0"/>
          <w:szCs w:val="21"/>
          <w:lang w:val="en-US" w:eastAsia="zh-CN"/>
        </w:rPr>
        <w:t>4</w:t>
      </w:r>
      <w:r>
        <w:rPr>
          <w:rFonts w:hint="default" w:ascii="Times New Roman" w:hAnsi="Times New Roman" w:eastAsia="宋体" w:cs="Times New Roman"/>
          <w:color w:val="auto"/>
          <w:kern w:val="0"/>
          <w:szCs w:val="21"/>
          <w:lang w:val="zh-CN"/>
        </w:rPr>
        <w:t>）</w:t>
      </w:r>
      <w:r>
        <w:rPr>
          <w:rFonts w:hint="eastAsia" w:cs="Times New Roman"/>
          <w:color w:val="auto"/>
          <w:kern w:val="0"/>
          <w:szCs w:val="21"/>
          <w:lang w:val="en-US" w:eastAsia="zh-CN"/>
        </w:rPr>
        <w:t>电子</w:t>
      </w:r>
      <w:r>
        <w:rPr>
          <w:rFonts w:hint="default" w:ascii="Times New Roman" w:hAnsi="Times New Roman" w:eastAsia="宋体" w:cs="Times New Roman"/>
          <w:color w:val="auto"/>
          <w:szCs w:val="21"/>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eastAsia" w:cs="Times New Roman"/>
          <w:color w:val="auto"/>
          <w:szCs w:val="21"/>
          <w:lang w:val="en-US" w:eastAsia="zh-CN"/>
        </w:rPr>
        <w:t>5</w:t>
      </w:r>
      <w:r>
        <w:rPr>
          <w:rFonts w:hint="default" w:ascii="Times New Roman" w:hAnsi="Times New Roman" w:eastAsia="宋体" w:cs="Times New Roman"/>
          <w:color w:val="auto"/>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eastAsia" w:cs="Times New Roman"/>
          <w:color w:val="auto"/>
          <w:szCs w:val="21"/>
          <w:lang w:val="en-US" w:eastAsia="zh-CN"/>
        </w:rPr>
        <w:t>6</w:t>
      </w:r>
      <w:r>
        <w:rPr>
          <w:rFonts w:hint="default" w:ascii="Times New Roman" w:hAnsi="Times New Roman" w:eastAsia="宋体" w:cs="Times New Roman"/>
          <w:color w:val="auto"/>
          <w:szCs w:val="21"/>
        </w:rPr>
        <w:t>）若投标人不按招标文件的要求提供资格审查材料，其风险由投标人自行承担。</w:t>
      </w:r>
    </w:p>
    <w:p>
      <w:pPr>
        <w:autoSpaceDE w:val="0"/>
        <w:autoSpaceDN w:val="0"/>
        <w:adjustRightInd w:val="0"/>
        <w:spacing w:line="40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kern w:val="0"/>
          <w:szCs w:val="21"/>
        </w:rPr>
        <w:t>（</w:t>
      </w:r>
      <w:r>
        <w:rPr>
          <w:rFonts w:hint="eastAsia" w:cs="Times New Roman"/>
          <w:color w:val="auto"/>
          <w:kern w:val="0"/>
          <w:szCs w:val="21"/>
          <w:lang w:val="en-US" w:eastAsia="zh-CN"/>
        </w:rPr>
        <w:t>7</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szCs w:val="21"/>
        </w:rPr>
        <w:t>与本次投标无关的内容请不要制作在内，确保投标文件有针对性、简洁明了</w:t>
      </w:r>
      <w:r>
        <w:rPr>
          <w:rFonts w:hint="default" w:ascii="Times New Roman" w:hAnsi="Times New Roman" w:eastAsia="宋体" w:cs="Times New Roman"/>
          <w:color w:val="auto"/>
          <w:szCs w:val="21"/>
          <w:lang w:eastAsia="zh-CN"/>
        </w:rPr>
        <w:t>。</w:t>
      </w:r>
    </w:p>
    <w:p>
      <w:pPr>
        <w:autoSpaceDE w:val="0"/>
        <w:autoSpaceDN w:val="0"/>
        <w:adjustRightInd w:val="0"/>
        <w:spacing w:line="400" w:lineRule="exact"/>
        <w:ind w:firstLine="48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val="en-US" w:eastAsia="zh-CN"/>
        </w:rPr>
        <w:t>2</w:t>
      </w:r>
      <w:r>
        <w:rPr>
          <w:rFonts w:hint="default" w:ascii="Times New Roman" w:hAnsi="Times New Roman" w:eastAsia="宋体" w:cs="Times New Roman"/>
          <w:b/>
          <w:bCs/>
          <w:color w:val="auto"/>
          <w:szCs w:val="21"/>
        </w:rPr>
        <w:t>、</w:t>
      </w:r>
      <w:r>
        <w:rPr>
          <w:rFonts w:hint="eastAsia" w:cs="Times New Roman"/>
          <w:b/>
          <w:bCs/>
          <w:color w:val="auto"/>
          <w:szCs w:val="21"/>
          <w:lang w:val="en-US" w:eastAsia="zh-CN"/>
        </w:rPr>
        <w:t>电子</w:t>
      </w:r>
      <w:r>
        <w:rPr>
          <w:rFonts w:hint="default" w:ascii="Times New Roman" w:hAnsi="Times New Roman" w:eastAsia="宋体" w:cs="Times New Roman"/>
          <w:b/>
          <w:bCs/>
          <w:color w:val="auto"/>
          <w:szCs w:val="21"/>
        </w:rPr>
        <w:t>投标文件的递交要求</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1</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投标文件的上传、递交：见《前附表》。</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2</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“电子加密投标文件”解密和异常情况处理：见《前附表》。</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3</w:t>
      </w:r>
      <w:r>
        <w:rPr>
          <w:rFonts w:hint="default" w:ascii="Times New Roman" w:hAnsi="Times New Roman" w:eastAsia="宋体" w:cs="Times New Roman"/>
          <w:color w:val="auto"/>
          <w:kern w:val="0"/>
          <w:szCs w:val="21"/>
          <w:lang w:eastAsia="zh-CN"/>
        </w:rPr>
        <w:t>）</w:t>
      </w:r>
      <w:r>
        <w:rPr>
          <w:rFonts w:hint="eastAsia" w:cs="Times New Roman"/>
          <w:color w:val="auto"/>
          <w:kern w:val="0"/>
          <w:szCs w:val="21"/>
          <w:lang w:val="en-US" w:eastAsia="zh-CN"/>
        </w:rPr>
        <w:t>电子</w:t>
      </w:r>
      <w:r>
        <w:rPr>
          <w:rFonts w:hint="default" w:ascii="Times New Roman" w:hAnsi="Times New Roman" w:eastAsia="宋体" w:cs="Times New Roman"/>
          <w:color w:val="auto"/>
          <w:kern w:val="0"/>
          <w:szCs w:val="21"/>
        </w:rPr>
        <w:t>投标文件的补充、修改或撤回</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Cs w:val="21"/>
        </w:rPr>
        <w:t>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政府采购云平台”将予以拒收</w:t>
      </w:r>
      <w:r>
        <w:rPr>
          <w:rFonts w:hint="eastAsia" w:cs="Times New Roman"/>
          <w:color w:val="auto"/>
          <w:kern w:val="0"/>
          <w:szCs w:val="21"/>
          <w:lang w:val="en-US" w:eastAsia="zh-CN"/>
        </w:rPr>
        <w:t>；</w:t>
      </w:r>
      <w:r>
        <w:rPr>
          <w:rFonts w:hint="default" w:ascii="Times New Roman" w:hAnsi="Times New Roman" w:eastAsia="宋体" w:cs="Times New Roman"/>
          <w:color w:val="auto"/>
          <w:kern w:val="0"/>
          <w:szCs w:val="21"/>
        </w:rPr>
        <w:t>投标截止时间后，</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Cs w:val="21"/>
        </w:rPr>
        <w:t>不得撤回、修改“电子加密投标文件”。</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4</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投标文件的备选方案</w:t>
      </w:r>
    </w:p>
    <w:p>
      <w:pPr>
        <w:tabs>
          <w:tab w:val="left" w:pos="1418"/>
        </w:tabs>
        <w:autoSpaceDE w:val="0"/>
        <w:autoSpaceDN w:val="0"/>
        <w:adjustRightInd w:val="0"/>
        <w:spacing w:line="400" w:lineRule="exact"/>
        <w:ind w:firstLine="630" w:firstLineChars="300"/>
        <w:rPr>
          <w:rFonts w:hint="default" w:ascii="Times New Roman" w:hAnsi="Times New Roman" w:eastAsia="宋体" w:cs="Times New Roman"/>
          <w:color w:val="auto"/>
          <w:kern w:val="0"/>
          <w:szCs w:val="21"/>
        </w:rPr>
      </w:pP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Cs w:val="21"/>
        </w:rPr>
        <w:t>不得递交任何的投标备选（替代）方案，否则其投标文件将作无效标处理。与“电子加密投标文件”同时生成的“备份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kern w:val="0"/>
          <w:szCs w:val="21"/>
        </w:rPr>
        <w:t>投标文件”不是投标备选（替代）方案。</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5</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投标截止期</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lang w:eastAsia="zh-CN"/>
        </w:rPr>
      </w:pP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Cs w:val="21"/>
        </w:rPr>
        <w:t>应按前附表中规定的时间、地点将</w:t>
      </w:r>
      <w:r>
        <w:rPr>
          <w:rFonts w:hint="eastAsia" w:cs="Times New Roman"/>
          <w:color w:val="auto"/>
          <w:kern w:val="0"/>
          <w:szCs w:val="21"/>
          <w:lang w:val="en-US" w:eastAsia="zh-CN"/>
        </w:rPr>
        <w:t>电子</w:t>
      </w:r>
      <w:r>
        <w:rPr>
          <w:rFonts w:hint="default" w:ascii="Times New Roman" w:hAnsi="Times New Roman" w:eastAsia="宋体" w:cs="Times New Roman"/>
          <w:color w:val="auto"/>
          <w:kern w:val="0"/>
          <w:szCs w:val="21"/>
        </w:rPr>
        <w:t>投标文件递交给采购人，采购人</w:t>
      </w:r>
      <w:r>
        <w:rPr>
          <w:rFonts w:hint="default" w:ascii="Times New Roman" w:hAnsi="Times New Roman" w:eastAsia="宋体" w:cs="Times New Roman"/>
          <w:color w:val="auto"/>
          <w:kern w:val="0"/>
          <w:szCs w:val="21"/>
          <w:lang w:val="en-US" w:eastAsia="zh-CN"/>
        </w:rPr>
        <w:t>或采购代理机构</w:t>
      </w:r>
      <w:r>
        <w:rPr>
          <w:rFonts w:hint="default" w:ascii="Times New Roman" w:hAnsi="Times New Roman" w:eastAsia="宋体" w:cs="Times New Roman"/>
          <w:color w:val="auto"/>
          <w:kern w:val="0"/>
          <w:szCs w:val="21"/>
        </w:rPr>
        <w:t>将拒绝接受逾期送达的</w:t>
      </w:r>
      <w:r>
        <w:rPr>
          <w:rFonts w:hint="eastAsia" w:cs="Times New Roman"/>
          <w:color w:val="auto"/>
          <w:kern w:val="0"/>
          <w:szCs w:val="21"/>
          <w:lang w:val="en-US" w:eastAsia="zh-CN"/>
        </w:rPr>
        <w:t>电子</w:t>
      </w:r>
      <w:r>
        <w:rPr>
          <w:rFonts w:hint="default" w:ascii="Times New Roman" w:hAnsi="Times New Roman" w:eastAsia="宋体" w:cs="Times New Roman"/>
          <w:color w:val="auto"/>
          <w:kern w:val="0"/>
          <w:szCs w:val="21"/>
        </w:rPr>
        <w:t>投标文件</w:t>
      </w:r>
      <w:r>
        <w:rPr>
          <w:rFonts w:hint="default" w:ascii="Times New Roman" w:hAnsi="Times New Roman" w:eastAsia="宋体" w:cs="Times New Roman"/>
          <w:color w:val="auto"/>
          <w:kern w:val="0"/>
          <w:szCs w:val="21"/>
          <w:lang w:eastAsia="zh-CN"/>
        </w:rPr>
        <w:t>；</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400" w:lineRule="exact"/>
        <w:ind w:firstLine="422" w:firstLineChars="200"/>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（三）投标文件的有效期</w:t>
      </w:r>
    </w:p>
    <w:p>
      <w:pPr>
        <w:pStyle w:val="7"/>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GB"/>
        </w:rPr>
        <w:t>自投标截止日起90天</w:t>
      </w:r>
      <w:r>
        <w:rPr>
          <w:rFonts w:hint="eastAsia" w:cs="Times New Roman"/>
          <w:color w:val="auto"/>
          <w:szCs w:val="21"/>
          <w:lang w:val="en-US" w:eastAsia="zh-CN"/>
        </w:rPr>
        <w:t>电子</w:t>
      </w:r>
      <w:r>
        <w:rPr>
          <w:rFonts w:hint="default" w:ascii="Times New Roman" w:hAnsi="Times New Roman" w:eastAsia="宋体" w:cs="Times New Roman"/>
          <w:color w:val="auto"/>
          <w:szCs w:val="21"/>
          <w:lang w:val="en-GB"/>
        </w:rPr>
        <w:t>投标文件应保持有效。有效期不足的</w:t>
      </w:r>
      <w:r>
        <w:rPr>
          <w:rFonts w:hint="eastAsia" w:cs="Times New Roman"/>
          <w:color w:val="auto"/>
          <w:szCs w:val="21"/>
          <w:lang w:val="en-US" w:eastAsia="zh-CN"/>
        </w:rPr>
        <w:t>电子</w:t>
      </w:r>
      <w:r>
        <w:rPr>
          <w:rFonts w:hint="default" w:ascii="Times New Roman" w:hAnsi="Times New Roman" w:eastAsia="宋体" w:cs="Times New Roman"/>
          <w:color w:val="auto"/>
          <w:szCs w:val="21"/>
          <w:lang w:val="en-GB"/>
        </w:rPr>
        <w:t>投标文件将被拒绝。</w:t>
      </w:r>
    </w:p>
    <w:p>
      <w:pPr>
        <w:pStyle w:val="7"/>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en-GB"/>
        </w:rPr>
        <w:t>在特殊情况下，采购人可与投标人协商延长</w:t>
      </w:r>
      <w:r>
        <w:rPr>
          <w:rFonts w:hint="eastAsia" w:cs="Times New Roman"/>
          <w:color w:val="auto"/>
          <w:szCs w:val="21"/>
          <w:lang w:val="en-US" w:eastAsia="zh-CN"/>
        </w:rPr>
        <w:t>电子</w:t>
      </w:r>
      <w:r>
        <w:rPr>
          <w:rFonts w:hint="default" w:ascii="Times New Roman" w:hAnsi="Times New Roman" w:eastAsia="宋体" w:cs="Times New Roman"/>
          <w:color w:val="auto"/>
          <w:szCs w:val="21"/>
          <w:lang w:val="en-GB"/>
        </w:rPr>
        <w:t>投标文件的有效期，这种要求和答复均以书面形式进行。</w:t>
      </w:r>
    </w:p>
    <w:p>
      <w:pPr>
        <w:pStyle w:val="7"/>
        <w:numPr>
          <w:ilvl w:val="0"/>
          <w:numId w:val="0"/>
        </w:numPr>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3、中标人的</w:t>
      </w:r>
      <w:r>
        <w:rPr>
          <w:rFonts w:hint="eastAsia" w:cs="Times New Roman"/>
          <w:color w:val="auto"/>
          <w:szCs w:val="21"/>
          <w:lang w:val="en-US" w:eastAsia="zh-CN"/>
        </w:rPr>
        <w:t>电子</w:t>
      </w:r>
      <w:r>
        <w:rPr>
          <w:rFonts w:hint="default" w:ascii="Times New Roman" w:hAnsi="Times New Roman" w:eastAsia="宋体" w:cs="Times New Roman"/>
          <w:color w:val="auto"/>
          <w:szCs w:val="21"/>
        </w:rPr>
        <w:t>投标文件自开标之日起至合同履行完毕均应保持有效。</w:t>
      </w:r>
    </w:p>
    <w:p>
      <w:pPr>
        <w:snapToGrid w:val="0"/>
        <w:spacing w:line="40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b/>
          <w:color w:val="auto"/>
          <w:kern w:val="0"/>
          <w:szCs w:val="21"/>
        </w:rPr>
        <w:t>四</w:t>
      </w:r>
      <w:commentRangeStart w:id="0"/>
      <w:r>
        <w:rPr>
          <w:rFonts w:hint="default" w:ascii="Times New Roman" w:hAnsi="Times New Roman" w:eastAsia="宋体" w:cs="Times New Roman"/>
          <w:b/>
          <w:color w:val="auto"/>
          <w:kern w:val="0"/>
          <w:szCs w:val="21"/>
        </w:rPr>
        <w:t>、</w:t>
      </w:r>
      <w:commentRangeStart w:id="1"/>
      <w:r>
        <w:rPr>
          <w:rFonts w:hint="default" w:ascii="Times New Roman" w:hAnsi="Times New Roman" w:eastAsia="宋体" w:cs="Times New Roman"/>
          <w:b/>
          <w:color w:val="auto"/>
          <w:kern w:val="0"/>
          <w:szCs w:val="21"/>
        </w:rPr>
        <w:t>开标</w:t>
      </w:r>
      <w:commentRangeEnd w:id="1"/>
      <w:r>
        <w:rPr>
          <w:rFonts w:hint="default" w:ascii="Times New Roman" w:hAnsi="Times New Roman" w:eastAsia="宋体" w:cs="Times New Roman"/>
          <w:color w:val="auto"/>
          <w:szCs w:val="21"/>
        </w:rPr>
        <w:commentReference w:id="1"/>
      </w:r>
    </w:p>
    <w:p>
      <w:pPr>
        <w:tabs>
          <w:tab w:val="left" w:pos="1898"/>
        </w:tabs>
        <w:autoSpaceDE w:val="0"/>
        <w:autoSpaceDN w:val="0"/>
        <w:adjustRightInd w:val="0"/>
        <w:spacing w:line="400" w:lineRule="exact"/>
        <w:ind w:firstLine="211" w:firstLineChars="100"/>
        <w:rPr>
          <w:rFonts w:hint="default" w:ascii="Times New Roman" w:hAnsi="Times New Roman" w:eastAsia="宋体" w:cs="Times New Roman"/>
          <w:b/>
          <w:color w:val="auto"/>
          <w:kern w:val="0"/>
          <w:szCs w:val="21"/>
          <w:lang w:eastAsia="zh-CN"/>
        </w:rPr>
      </w:pPr>
      <w:r>
        <w:rPr>
          <w:rFonts w:hint="default" w:ascii="Times New Roman" w:hAnsi="Times New Roman" w:eastAsia="宋体" w:cs="Times New Roman"/>
          <w:b/>
          <w:color w:val="auto"/>
          <w:kern w:val="0"/>
          <w:szCs w:val="21"/>
        </w:rPr>
        <w:t>（一）开标</w:t>
      </w:r>
      <w:r>
        <w:rPr>
          <w:rFonts w:hint="default" w:ascii="Times New Roman" w:hAnsi="Times New Roman" w:eastAsia="宋体" w:cs="Times New Roman"/>
          <w:b/>
          <w:color w:val="auto"/>
          <w:kern w:val="0"/>
          <w:szCs w:val="21"/>
          <w:lang w:val="en-US" w:eastAsia="zh-CN"/>
        </w:rPr>
        <w:t>形式</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采购组织机构将按照采购文件规定的时间通过“政府采购云平台”组织开标、开启投标文件，所有</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rPr>
        <w:t>均应当准时在线参加。</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211" w:firstLineChars="100"/>
        <w:textAlignment w:val="auto"/>
        <w:outlineLvl w:val="1"/>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（二） 开标准备</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开标的准备工作由采购组织机构负责落实；</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采购组织机构将按照采购文件规定的时间通过“政府采购云平台”组织开标、开启投标文件，所有</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均应当准时在线参加。</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如不参加开标的，视同认可开标结果，事后不得对采购相关人员、开标过程和开标结果提出异议，同时</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因未在线参加开标而导致</w:t>
      </w:r>
      <w:r>
        <w:rPr>
          <w:rFonts w:hint="eastAsia" w:ascii="Times New Roman" w:hAnsi="Times New Roman" w:cs="Times New Roman"/>
          <w:color w:val="auto"/>
          <w:kern w:val="0"/>
          <w:sz w:val="21"/>
          <w:szCs w:val="21"/>
          <w:highlight w:val="none"/>
          <w:lang w:val="en-US" w:eastAsia="zh-CN"/>
        </w:rPr>
        <w:t>电子</w:t>
      </w:r>
      <w:r>
        <w:rPr>
          <w:rFonts w:hint="default" w:ascii="Times New Roman" w:hAnsi="Times New Roman" w:eastAsia="宋体" w:cs="Times New Roman"/>
          <w:color w:val="auto"/>
          <w:kern w:val="0"/>
          <w:sz w:val="21"/>
          <w:szCs w:val="21"/>
          <w:highlight w:val="none"/>
        </w:rPr>
        <w:t>投标文件无法按时解密等一切后果由</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自己承担。</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211" w:firstLineChars="100"/>
        <w:textAlignment w:val="auto"/>
        <w:outlineLvl w:val="1"/>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（三）开标流程（两阶段）</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开标第一阶段</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（1）向各</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发出电子加密投标文件【开始解密】通知，由</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按采购文件规定的时间内自行进行投标文件解密。</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在规定的时间内无法完成已递交的“电子加密投标文件”解密的</w:t>
      </w:r>
      <w:r>
        <w:rPr>
          <w:rFonts w:hint="eastAsia" w:ascii="Times New Roman" w:hAnsi="Times New Roman" w:cs="Times New Roman"/>
          <w:color w:val="auto"/>
          <w:kern w:val="0"/>
          <w:sz w:val="21"/>
          <w:szCs w:val="21"/>
          <w:highlight w:val="none"/>
          <w:lang w:val="en-US" w:eastAsia="zh-CN"/>
        </w:rPr>
        <w:t>或解密失败</w:t>
      </w:r>
      <w:r>
        <w:rPr>
          <w:rFonts w:hint="default" w:ascii="Times New Roman" w:hAnsi="Times New Roman" w:eastAsia="宋体" w:cs="Times New Roman"/>
          <w:color w:val="auto"/>
          <w:kern w:val="0"/>
          <w:sz w:val="21"/>
          <w:szCs w:val="21"/>
          <w:highlight w:val="none"/>
        </w:rPr>
        <w:t>，如已按规定递交了</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kern w:val="0"/>
          <w:sz w:val="21"/>
          <w:szCs w:val="21"/>
          <w:highlight w:val="none"/>
        </w:rPr>
        <w:t>投标文件</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的，将由采购组织机构按“政府采购云平台”操作规范将</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备份</w:t>
      </w:r>
      <w:r>
        <w:rPr>
          <w:rFonts w:hint="eastAsia" w:cs="Times New Roman"/>
          <w:color w:val="auto"/>
          <w:sz w:val="21"/>
          <w:szCs w:val="21"/>
          <w:lang w:val="en-US" w:eastAsia="zh-CN"/>
        </w:rPr>
        <w:t>电子加密</w:t>
      </w:r>
      <w:r>
        <w:rPr>
          <w:rFonts w:hint="default" w:ascii="Times New Roman" w:hAnsi="Times New Roman" w:eastAsia="宋体" w:cs="Times New Roman"/>
          <w:color w:val="auto"/>
          <w:kern w:val="0"/>
          <w:sz w:val="21"/>
          <w:szCs w:val="21"/>
          <w:highlight w:val="none"/>
        </w:rPr>
        <w:t>投标文件</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上传至“政府采购云平台”，</w:t>
      </w:r>
      <w:r>
        <w:rPr>
          <w:rFonts w:hint="eastAsia" w:ascii="Times New Roman" w:hAnsi="Times New Roman" w:cs="Times New Roman"/>
          <w:color w:val="auto"/>
          <w:kern w:val="0"/>
          <w:sz w:val="21"/>
          <w:szCs w:val="21"/>
          <w:highlight w:val="none"/>
          <w:lang w:val="en-US" w:eastAsia="zh-CN"/>
        </w:rPr>
        <w:t>以完成开标</w:t>
      </w:r>
      <w:r>
        <w:rPr>
          <w:rFonts w:hint="default" w:ascii="Times New Roman" w:hAnsi="Times New Roman" w:eastAsia="宋体" w:cs="Times New Roman"/>
          <w:color w:val="auto"/>
          <w:kern w:val="0"/>
          <w:sz w:val="21"/>
          <w:szCs w:val="21"/>
          <w:highlight w:val="none"/>
        </w:rPr>
        <w:t>，“电子加密投标文件”自动失效</w:t>
      </w:r>
      <w:r>
        <w:rPr>
          <w:rFonts w:hint="eastAsia" w:ascii="Times New Roman" w:hAnsi="Times New Roman" w:cs="Times New Roman"/>
          <w:color w:val="auto"/>
          <w:kern w:val="0"/>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）进入资格审查</w:t>
      </w:r>
      <w:r>
        <w:rPr>
          <w:rFonts w:hint="eastAsia" w:ascii="Times New Roman" w:hAnsi="Times New Roman" w:cs="Times New Roman"/>
          <w:color w:val="auto"/>
          <w:kern w:val="0"/>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）资格审查</w:t>
      </w:r>
      <w:r>
        <w:rPr>
          <w:rFonts w:hint="eastAsia" w:ascii="Times New Roman" w:hAnsi="Times New Roman" w:cs="Times New Roman"/>
          <w:color w:val="auto"/>
          <w:kern w:val="0"/>
          <w:sz w:val="21"/>
          <w:szCs w:val="21"/>
          <w:highlight w:val="none"/>
          <w:lang w:val="en-US" w:eastAsia="zh-CN"/>
        </w:rPr>
        <w:t>结束后</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的商务技术文件进入符合性审查、商务技术评审</w:t>
      </w:r>
      <w:r>
        <w:rPr>
          <w:rFonts w:hint="eastAsia" w:ascii="Times New Roman" w:hAnsi="Times New Roman" w:cs="Times New Roman"/>
          <w:color w:val="auto"/>
          <w:kern w:val="0"/>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）第一阶段开标结束。</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开标第二阶段</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（1）符合性审查、资信技术评审结束后，公布符合性审查、资信技术评审无效</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名称及理由；公布经资信技术评审后有效</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的名单，同时公布其资信技术得分情况。</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（2）开启符合性审查、资信技术评审有效</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kern w:val="0"/>
          <w:sz w:val="21"/>
          <w:szCs w:val="21"/>
          <w:highlight w:val="none"/>
        </w:rPr>
        <w:t>的《报价文件》，公布开标一览表有关内容，同时当场制作开标记录表</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唱标结束后，由评标委员会对报价的合理性、准确性等进行审查核实。</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（3）评审结束后，公布中标（成交）候选</w:t>
      </w:r>
      <w:r>
        <w:rPr>
          <w:rFonts w:hint="eastAsia" w:cs="Times New Roman"/>
          <w:b w:val="0"/>
          <w:bCs w:val="0"/>
          <w:color w:val="auto"/>
          <w:sz w:val="21"/>
          <w:szCs w:val="21"/>
          <w:lang w:val="en-US" w:eastAsia="zh-CN"/>
        </w:rPr>
        <w:t>供应商</w:t>
      </w:r>
      <w:r>
        <w:rPr>
          <w:rFonts w:hint="default" w:ascii="Times New Roman" w:hAnsi="Times New Roman" w:eastAsia="宋体" w:cs="Times New Roman"/>
          <w:color w:val="auto"/>
          <w:kern w:val="0"/>
          <w:sz w:val="21"/>
          <w:szCs w:val="21"/>
          <w:highlight w:val="none"/>
        </w:rPr>
        <w:t>名单，及采购人最终确定中标或成交</w:t>
      </w:r>
      <w:r>
        <w:rPr>
          <w:rFonts w:hint="eastAsia" w:cs="Times New Roman"/>
          <w:b w:val="0"/>
          <w:bCs w:val="0"/>
          <w:color w:val="auto"/>
          <w:sz w:val="21"/>
          <w:szCs w:val="21"/>
          <w:lang w:val="en-US" w:eastAsia="zh-CN"/>
        </w:rPr>
        <w:t>供应商</w:t>
      </w:r>
      <w:r>
        <w:rPr>
          <w:rFonts w:hint="default" w:ascii="Times New Roman" w:hAnsi="Times New Roman" w:eastAsia="宋体" w:cs="Times New Roman"/>
          <w:color w:val="auto"/>
          <w:kern w:val="0"/>
          <w:sz w:val="21"/>
          <w:szCs w:val="21"/>
          <w:highlight w:val="none"/>
        </w:rPr>
        <w:t>名单的时间和公告方式等。</w:t>
      </w:r>
    </w:p>
    <w:p>
      <w:pPr>
        <w:pStyle w:val="11"/>
        <w:keepNext w:val="0"/>
        <w:keepLines w:val="0"/>
        <w:pageBreakBefore w:val="0"/>
        <w:widowControl w:val="0"/>
        <w:kinsoku/>
        <w:wordWrap/>
        <w:overflowPunct/>
        <w:topLinePunct w:val="0"/>
        <w:autoSpaceDE/>
        <w:autoSpaceDN/>
        <w:bidi w:val="0"/>
        <w:adjustRightInd/>
        <w:snapToGrid w:val="0"/>
        <w:spacing w:line="400" w:lineRule="exact"/>
        <w:ind w:right="199" w:rightChars="95"/>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特别说明：</w:t>
      </w:r>
      <w:r>
        <w:rPr>
          <w:rFonts w:hint="eastAsia" w:ascii="Times New Roman" w:hAnsi="Times New Roman" w:cs="Times New Roman"/>
          <w:color w:val="auto"/>
          <w:kern w:val="0"/>
          <w:sz w:val="21"/>
          <w:szCs w:val="21"/>
          <w:highlight w:val="none"/>
          <w:lang w:val="en-US" w:eastAsia="zh-CN"/>
        </w:rPr>
        <w:t>开标细则按政采云电子评标流程进行。</w:t>
      </w:r>
      <w:r>
        <w:rPr>
          <w:rFonts w:hint="default" w:ascii="Times New Roman" w:hAnsi="Times New Roman" w:eastAsia="宋体" w:cs="Times New Roman"/>
          <w:color w:val="auto"/>
          <w:kern w:val="0"/>
          <w:sz w:val="21"/>
          <w:szCs w:val="21"/>
          <w:highlight w:val="none"/>
        </w:rPr>
        <w:t>如遇“政府采购云平台”电子化开标或评审程序调整的，按调整后程序执行。</w:t>
      </w:r>
    </w:p>
    <w:p>
      <w:pPr>
        <w:pStyle w:val="11"/>
        <w:snapToGrid w:val="0"/>
        <w:spacing w:line="400" w:lineRule="exact"/>
        <w:outlineLvl w:val="1"/>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五、评标</w:t>
      </w:r>
    </w:p>
    <w:p>
      <w:pPr>
        <w:pStyle w:val="11"/>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（一）组建评标委员会</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本项目评标委员会由政府采购评审专家和采购单位评审代表组成。</w:t>
      </w:r>
    </w:p>
    <w:p>
      <w:pPr>
        <w:pStyle w:val="11"/>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（二）</w:t>
      </w:r>
      <w:r>
        <w:rPr>
          <w:rFonts w:hint="default" w:ascii="Times New Roman" w:hAnsi="Times New Roman" w:eastAsia="宋体" w:cs="Times New Roman"/>
          <w:b/>
          <w:bCs/>
          <w:color w:val="auto"/>
          <w:szCs w:val="21"/>
        </w:rPr>
        <w:t>评标程序</w:t>
      </w:r>
    </w:p>
    <w:p>
      <w:pPr>
        <w:snapToGrid w:val="0"/>
        <w:spacing w:line="400" w:lineRule="exact"/>
        <w:ind w:firstLine="413" w:firstLineChars="196"/>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1、资格审查</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公开招标采购项目开标结束后，采购人或者采购组织机构应当依法对投标人的资格进行审查，对审查发现无效的进行必要的询标，结束后</w:t>
      </w:r>
      <w:r>
        <w:rPr>
          <w:rFonts w:hint="eastAsia" w:ascii="Times New Roman" w:hAnsi="Times New Roman" w:cs="Times New Roman"/>
          <w:color w:val="auto"/>
          <w:sz w:val="21"/>
          <w:szCs w:val="21"/>
          <w:lang w:val="en-US" w:eastAsia="zh-CN"/>
        </w:rPr>
        <w:t>在线</w:t>
      </w:r>
      <w:r>
        <w:rPr>
          <w:rFonts w:hint="default" w:ascii="Times New Roman" w:hAnsi="Times New Roman" w:eastAsia="宋体" w:cs="Times New Roman"/>
          <w:color w:val="auto"/>
          <w:sz w:val="21"/>
          <w:szCs w:val="21"/>
        </w:rPr>
        <w:t>公布无效投标的投标人名单、投标无效的原因。</w:t>
      </w:r>
    </w:p>
    <w:p>
      <w:pPr>
        <w:pStyle w:val="17"/>
        <w:spacing w:before="0" w:beforeAutospacing="0" w:after="0" w:afterAutospacing="0" w:line="400" w:lineRule="exact"/>
        <w:ind w:firstLine="413" w:firstLineChars="196"/>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2、符合性审查</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评标委员会应当对符合资格的投标人的</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投标文件进行符合性审查，以确定其是否满足招标文件的实质性要求，对审查发现无效的进行必要的询标，结束后</w:t>
      </w:r>
      <w:r>
        <w:rPr>
          <w:rFonts w:hint="eastAsia" w:ascii="Times New Roman" w:hAnsi="Times New Roman" w:cs="Times New Roman"/>
          <w:color w:val="auto"/>
          <w:sz w:val="21"/>
          <w:szCs w:val="21"/>
          <w:lang w:val="en-US" w:eastAsia="zh-CN"/>
        </w:rPr>
        <w:t>在线</w:t>
      </w:r>
      <w:r>
        <w:rPr>
          <w:rFonts w:hint="default" w:ascii="Times New Roman" w:hAnsi="Times New Roman" w:eastAsia="宋体" w:cs="Times New Roman"/>
          <w:color w:val="auto"/>
          <w:sz w:val="21"/>
          <w:szCs w:val="21"/>
        </w:rPr>
        <w:t>公布无效投标的投标人名单、投标无效的原因。</w:t>
      </w:r>
    </w:p>
    <w:p>
      <w:pPr>
        <w:pStyle w:val="17"/>
        <w:spacing w:before="0" w:beforeAutospacing="0" w:after="0" w:afterAutospacing="0" w:line="400" w:lineRule="exact"/>
        <w:ind w:firstLine="422"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3、综合比较与评价</w:t>
      </w:r>
    </w:p>
    <w:p>
      <w:pPr>
        <w:pStyle w:val="17"/>
        <w:spacing w:before="0" w:beforeAutospacing="0" w:after="0" w:afterAutospacing="0" w:line="400" w:lineRule="exact"/>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（1）对于</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投标文件中含义不明确、同类问题表述不一致或者有明显文字和计算错误的内容，评标委员会应当以</w:t>
      </w:r>
      <w:r>
        <w:rPr>
          <w:rFonts w:hint="eastAsia" w:ascii="Times New Roman" w:hAnsi="Times New Roman" w:cs="Times New Roman"/>
          <w:color w:val="auto"/>
          <w:sz w:val="21"/>
          <w:szCs w:val="21"/>
          <w:lang w:val="en-US" w:eastAsia="zh-CN"/>
        </w:rPr>
        <w:t>在线</w:t>
      </w:r>
      <w:r>
        <w:rPr>
          <w:rFonts w:hint="default" w:ascii="Times New Roman" w:hAnsi="Times New Roman" w:eastAsia="宋体" w:cs="Times New Roman"/>
          <w:color w:val="auto"/>
          <w:sz w:val="21"/>
          <w:szCs w:val="21"/>
        </w:rPr>
        <w:t>形式要求投标人作出必要的澄清、说明或者补正。</w:t>
      </w:r>
    </w:p>
    <w:p>
      <w:pPr>
        <w:pStyle w:val="17"/>
        <w:spacing w:before="0" w:beforeAutospacing="0" w:after="0" w:afterAutospacing="0" w:line="400" w:lineRule="exact"/>
        <w:ind w:firstLine="315" w:firstLineChars="1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（2）评标委员会应当按照招标文件中规定的评标方法和标准，对符合性审查合格的</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投标文件进行商务和技术评估，综合比较与评价。</w:t>
      </w:r>
    </w:p>
    <w:p>
      <w:pPr>
        <w:snapToGrid w:val="0"/>
        <w:spacing w:line="400" w:lineRule="exact"/>
        <w:ind w:firstLine="315" w:firstLineChars="15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（3）评标时，评标委员会各成员应当独立对每个投标人的</w:t>
      </w:r>
      <w:r>
        <w:rPr>
          <w:rFonts w:hint="eastAsia" w:cs="Times New Roman"/>
          <w:color w:val="auto"/>
          <w:kern w:val="0"/>
          <w:szCs w:val="21"/>
          <w:lang w:val="en-US" w:eastAsia="zh-CN"/>
        </w:rPr>
        <w:t>电子</w:t>
      </w:r>
      <w:r>
        <w:rPr>
          <w:rFonts w:hint="default" w:ascii="Times New Roman" w:hAnsi="Times New Roman" w:eastAsia="宋体" w:cs="Times New Roman"/>
          <w:color w:val="auto"/>
          <w:kern w:val="0"/>
          <w:szCs w:val="21"/>
        </w:rPr>
        <w:t>投标文件进行评价，并汇总每个投标人的得分。</w:t>
      </w:r>
    </w:p>
    <w:p>
      <w:pPr>
        <w:numPr>
          <w:ilvl w:val="255"/>
          <w:numId w:val="0"/>
        </w:numPr>
        <w:snapToGrid w:val="0"/>
        <w:spacing w:line="400" w:lineRule="exact"/>
        <w:ind w:firstLine="422" w:firstLineChars="20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4、得分确认及评审报告编写</w:t>
      </w:r>
    </w:p>
    <w:p>
      <w:pPr>
        <w:pStyle w:val="11"/>
        <w:snapToGrid w:val="0"/>
        <w:spacing w:line="400" w:lineRule="exact"/>
        <w:ind w:firstLine="367" w:firstLineChars="175"/>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（1）评标委员会对报价文件进行复核，对于系统计算出的价格分及总得分进行确认；</w:t>
      </w:r>
    </w:p>
    <w:p>
      <w:pPr>
        <w:pStyle w:val="17"/>
        <w:spacing w:before="0" w:beforeAutospacing="0" w:after="0" w:afterAutospacing="0" w:line="400" w:lineRule="exact"/>
        <w:ind w:firstLine="367" w:firstLineChars="175"/>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（2）评标委员会应当按照招标文件中规定的评标方法和标准，对符合性审查合格的</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投标文件进行商务和技术评估，综合比较与评价。</w:t>
      </w:r>
    </w:p>
    <w:p>
      <w:pPr>
        <w:snapToGrid w:val="0"/>
        <w:spacing w:line="400" w:lineRule="exact"/>
        <w:ind w:firstLine="420" w:firstLineChars="200"/>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Cs w:val="21"/>
        </w:rPr>
        <w:t>（3）</w:t>
      </w:r>
      <w:r>
        <w:rPr>
          <w:rFonts w:hint="default" w:ascii="Times New Roman" w:hAnsi="Times New Roman" w:eastAsia="宋体" w:cs="Times New Roman"/>
          <w:color w:val="auto"/>
          <w:kern w:val="0"/>
          <w:szCs w:val="21"/>
        </w:rPr>
        <w:t>评标委员会</w:t>
      </w:r>
      <w:r>
        <w:rPr>
          <w:rFonts w:hint="default" w:ascii="Times New Roman" w:hAnsi="Times New Roman" w:eastAsia="宋体" w:cs="Times New Roman"/>
          <w:color w:val="auto"/>
          <w:szCs w:val="21"/>
        </w:rPr>
        <w:t>按评标原则及得分情况编写评审报告。</w:t>
      </w:r>
    </w:p>
    <w:p>
      <w:pPr>
        <w:numPr>
          <w:ilvl w:val="255"/>
          <w:numId w:val="0"/>
        </w:numPr>
        <w:snapToGrid w:val="0"/>
        <w:spacing w:line="400" w:lineRule="exact"/>
        <w:ind w:firstLine="422" w:firstLineChars="200"/>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5、评价</w:t>
      </w:r>
    </w:p>
    <w:p>
      <w:pPr>
        <w:snapToGrid w:val="0"/>
        <w:spacing w:line="400" w:lineRule="exact"/>
        <w:ind w:firstLine="420" w:firstLineChars="200"/>
        <w:rPr>
          <w:rFonts w:hint="default" w:ascii="Times New Roman" w:hAnsi="Times New Roman" w:eastAsia="宋体" w:cs="Times New Roman"/>
          <w:b/>
          <w:color w:val="auto"/>
          <w:kern w:val="0"/>
          <w:szCs w:val="21"/>
        </w:rPr>
      </w:pPr>
      <w:r>
        <w:rPr>
          <w:rFonts w:hint="default" w:ascii="Times New Roman" w:hAnsi="Times New Roman" w:eastAsia="宋体" w:cs="Times New Roman"/>
          <w:color w:val="auto"/>
          <w:szCs w:val="21"/>
        </w:rPr>
        <w:t>采购组织机构对评标委员会评审专家进行评价。</w:t>
      </w:r>
      <w:commentRangeEnd w:id="0"/>
      <w:r>
        <w:rPr>
          <w:rFonts w:hint="default" w:ascii="Times New Roman" w:hAnsi="Times New Roman" w:eastAsia="宋体" w:cs="Times New Roman"/>
          <w:color w:val="auto"/>
          <w:szCs w:val="21"/>
        </w:rPr>
        <w:commentReference w:id="0"/>
      </w:r>
    </w:p>
    <w:p>
      <w:pPr>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（三）澄清问题的形式</w:t>
      </w:r>
    </w:p>
    <w:p>
      <w:pPr>
        <w:spacing w:line="360" w:lineRule="auto"/>
        <w:ind w:firstLine="371" w:firstLineChars="177"/>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1、对于</w:t>
      </w:r>
      <w:r>
        <w:rPr>
          <w:rFonts w:hint="eastAsia" w:cs="Times New Roman"/>
          <w:color w:val="auto"/>
          <w:kern w:val="0"/>
          <w:szCs w:val="21"/>
          <w:lang w:val="en-US" w:eastAsia="zh-CN"/>
        </w:rPr>
        <w:t>电子</w:t>
      </w:r>
      <w:r>
        <w:rPr>
          <w:rFonts w:hint="default" w:ascii="Times New Roman" w:hAnsi="Times New Roman" w:eastAsia="宋体" w:cs="Times New Roman"/>
          <w:color w:val="auto"/>
          <w:kern w:val="0"/>
          <w:szCs w:val="21"/>
        </w:rPr>
        <w:t>投标文件中含义不明确、同类问题表述不一致或者有明显文字和计算错误的内容，评标委员会将通过“政府采购云平台”在线询标的形式要求</w:t>
      </w:r>
      <w:r>
        <w:rPr>
          <w:rFonts w:hint="eastAsia" w:cs="Times New Roman"/>
          <w:b w:val="0"/>
          <w:bCs/>
          <w:color w:val="auto"/>
          <w:szCs w:val="21"/>
          <w:lang w:val="en-US" w:eastAsia="zh-CN"/>
        </w:rPr>
        <w:t>投标人</w:t>
      </w:r>
      <w:r>
        <w:rPr>
          <w:rFonts w:hint="default" w:ascii="Times New Roman" w:hAnsi="Times New Roman" w:eastAsia="宋体" w:cs="Times New Roman"/>
          <w:color w:val="auto"/>
          <w:kern w:val="0"/>
          <w:szCs w:val="21"/>
        </w:rPr>
        <w:t>在规定的时间内作出必要的澄清、说明或者补正，</w:t>
      </w:r>
      <w:r>
        <w:rPr>
          <w:rFonts w:hint="eastAsia" w:cs="Times New Roman"/>
          <w:b w:val="0"/>
          <w:bCs/>
          <w:color w:val="auto"/>
          <w:szCs w:val="21"/>
          <w:lang w:val="en-US" w:eastAsia="zh-CN"/>
        </w:rPr>
        <w:t>投标人</w:t>
      </w:r>
      <w:r>
        <w:rPr>
          <w:rFonts w:hint="default" w:ascii="Times New Roman" w:hAnsi="Times New Roman" w:eastAsia="宋体" w:cs="Times New Roman"/>
          <w:color w:val="auto"/>
          <w:kern w:val="0"/>
          <w:szCs w:val="21"/>
        </w:rPr>
        <w:t>澄清、说明或补正时间为30分钟。</w:t>
      </w:r>
    </w:p>
    <w:p>
      <w:pPr>
        <w:spacing w:line="360" w:lineRule="auto"/>
        <w:ind w:firstLine="371" w:firstLineChars="177"/>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r>
        <w:rPr>
          <w:rFonts w:hint="eastAsia" w:cs="Times New Roman"/>
          <w:b w:val="0"/>
          <w:bCs/>
          <w:color w:val="auto"/>
          <w:szCs w:val="21"/>
          <w:lang w:val="en-US" w:eastAsia="zh-CN"/>
        </w:rPr>
        <w:t>投标人</w:t>
      </w:r>
      <w:r>
        <w:rPr>
          <w:rFonts w:hint="default" w:ascii="Times New Roman" w:hAnsi="Times New Roman" w:eastAsia="宋体" w:cs="Times New Roman"/>
          <w:color w:val="auto"/>
          <w:kern w:val="0"/>
          <w:szCs w:val="21"/>
        </w:rPr>
        <w:t>的澄清、说明或者补正应当通过“政府采购云平台”在线答复</w:t>
      </w:r>
      <w:r>
        <w:rPr>
          <w:rFonts w:hint="eastAsia" w:cs="Times New Roman"/>
          <w:color w:val="auto"/>
          <w:kern w:val="0"/>
          <w:szCs w:val="21"/>
          <w:lang w:val="en-US" w:eastAsia="zh-CN"/>
        </w:rPr>
        <w:t>的</w:t>
      </w:r>
      <w:r>
        <w:rPr>
          <w:rFonts w:hint="default" w:ascii="Times New Roman" w:hAnsi="Times New Roman" w:eastAsia="宋体" w:cs="Times New Roman"/>
          <w:color w:val="auto"/>
          <w:kern w:val="0"/>
          <w:szCs w:val="21"/>
        </w:rPr>
        <w:t>形式提交，并加盖公章</w:t>
      </w:r>
      <w:r>
        <w:rPr>
          <w:rFonts w:hint="eastAsia" w:cs="Times New Roman"/>
          <w:color w:val="auto"/>
          <w:kern w:val="0"/>
          <w:szCs w:val="21"/>
          <w:lang w:eastAsia="zh-CN"/>
        </w:rPr>
        <w:t>（</w:t>
      </w:r>
      <w:r>
        <w:rPr>
          <w:rFonts w:hint="eastAsia" w:cs="Times New Roman"/>
          <w:color w:val="auto"/>
          <w:kern w:val="0"/>
          <w:szCs w:val="21"/>
          <w:lang w:val="en-US" w:eastAsia="zh-CN"/>
        </w:rPr>
        <w:t>电子签章</w:t>
      </w:r>
      <w:r>
        <w:rPr>
          <w:rFonts w:hint="eastAsia" w:cs="Times New Roman"/>
          <w:color w:val="auto"/>
          <w:kern w:val="0"/>
          <w:szCs w:val="21"/>
          <w:lang w:eastAsia="zh-CN"/>
        </w:rPr>
        <w:t>）</w:t>
      </w:r>
      <w:r>
        <w:rPr>
          <w:rFonts w:hint="default" w:ascii="Times New Roman" w:hAnsi="Times New Roman" w:eastAsia="宋体" w:cs="Times New Roman"/>
          <w:color w:val="auto"/>
          <w:kern w:val="0"/>
          <w:szCs w:val="21"/>
        </w:rPr>
        <w:t>。</w:t>
      </w:r>
      <w:r>
        <w:rPr>
          <w:rFonts w:hint="eastAsia" w:cs="Times New Roman"/>
          <w:b w:val="0"/>
          <w:bCs/>
          <w:color w:val="auto"/>
          <w:szCs w:val="21"/>
          <w:lang w:val="en-US" w:eastAsia="zh-CN"/>
        </w:rPr>
        <w:t>投标人</w:t>
      </w:r>
      <w:r>
        <w:rPr>
          <w:rFonts w:hint="default" w:ascii="Times New Roman" w:hAnsi="Times New Roman" w:eastAsia="宋体" w:cs="Times New Roman"/>
          <w:color w:val="auto"/>
          <w:kern w:val="0"/>
          <w:szCs w:val="21"/>
        </w:rPr>
        <w:t>的澄清、说明或者补正不得超出投标文件的范围或者改变</w:t>
      </w:r>
      <w:r>
        <w:rPr>
          <w:rFonts w:hint="eastAsia" w:cs="Times New Roman"/>
          <w:color w:val="auto"/>
          <w:kern w:val="0"/>
          <w:szCs w:val="21"/>
          <w:lang w:val="en-US" w:eastAsia="zh-CN"/>
        </w:rPr>
        <w:t>电子</w:t>
      </w:r>
      <w:r>
        <w:rPr>
          <w:rFonts w:hint="default" w:ascii="Times New Roman" w:hAnsi="Times New Roman" w:eastAsia="宋体" w:cs="Times New Roman"/>
          <w:color w:val="auto"/>
          <w:kern w:val="0"/>
          <w:szCs w:val="21"/>
        </w:rPr>
        <w:t>投标文件的实质性内容。</w:t>
      </w:r>
    </w:p>
    <w:p>
      <w:pPr>
        <w:pStyle w:val="11"/>
        <w:snapToGrid w:val="0"/>
        <w:spacing w:line="400" w:lineRule="exact"/>
        <w:ind w:left="690" w:leftChars="228" w:hanging="211" w:hangingChars="1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（四）错误修正</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投标文件报价出现前后不一致的，除招标文件另有规定外，按照下列规定修正：</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投标文件中开标一览表（报价表）内容与</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投标文件中相应内容不一致的，以开标一览表（报价表）为准；</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2、大写金额和小写金额不一致的，以大写金额为准；</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3、单价金额小数点或者百分比有明显错位的，以开标一览表的总价为准，并修改单价；</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4、总价金额与按单价汇总金额不一致的，以单价金额计算结果为准。</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同时出现两种以上不一致的，按照前款规定的顺序修正。修正应当采用</w:t>
      </w:r>
      <w:r>
        <w:rPr>
          <w:rFonts w:hint="eastAsia" w:ascii="Times New Roman" w:hAnsi="Times New Roman" w:cs="Times New Roman"/>
          <w:color w:val="auto"/>
          <w:sz w:val="21"/>
          <w:szCs w:val="21"/>
          <w:lang w:val="en-US" w:eastAsia="zh-CN"/>
        </w:rPr>
        <w:t>电子询标</w:t>
      </w:r>
      <w:r>
        <w:rPr>
          <w:rFonts w:hint="default" w:ascii="Times New Roman" w:hAnsi="Times New Roman" w:eastAsia="宋体" w:cs="Times New Roman"/>
          <w:color w:val="auto"/>
          <w:sz w:val="21"/>
          <w:szCs w:val="21"/>
        </w:rPr>
        <w:t>，并加盖公章</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电子签章</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。修正后的报价经投标人确认后产生约束力，投标人不确认的，其投标无效。</w:t>
      </w:r>
    </w:p>
    <w:p>
      <w:pPr>
        <w:pStyle w:val="17"/>
        <w:spacing w:before="0" w:beforeAutospacing="0" w:after="0" w:afterAutospacing="0" w:line="400" w:lineRule="exact"/>
        <w:ind w:firstLine="316" w:firstLineChars="150"/>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（五）</w:t>
      </w:r>
      <w:r>
        <w:rPr>
          <w:rFonts w:hint="default" w:ascii="Times New Roman" w:hAnsi="Times New Roman" w:eastAsia="宋体" w:cs="Times New Roman"/>
          <w:b/>
          <w:color w:val="auto"/>
          <w:sz w:val="21"/>
          <w:szCs w:val="21"/>
        </w:rPr>
        <w:t>投标人存在下列情况之一的，投标无效</w:t>
      </w:r>
    </w:p>
    <w:p>
      <w:pPr>
        <w:adjustRightInd w:val="0"/>
        <w:snapToGrid w:val="0"/>
        <w:spacing w:line="400" w:lineRule="exact"/>
        <w:ind w:left="4" w:firstLine="411" w:firstLineChars="196"/>
        <w:jc w:val="left"/>
        <w:rPr>
          <w:rFonts w:hint="eastAsia" w:ascii="Times New Roman" w:hAnsi="Times New Roman" w:eastAsia="宋体" w:cs="Times New Roman"/>
          <w:b/>
          <w:bCs/>
          <w:color w:val="auto"/>
          <w:szCs w:val="21"/>
          <w:lang w:eastAsia="zh-CN"/>
        </w:rPr>
      </w:pPr>
      <w:r>
        <w:rPr>
          <w:rFonts w:hint="default" w:ascii="Times New Roman" w:hAnsi="Times New Roman" w:eastAsia="宋体" w:cs="Times New Roman"/>
          <w:color w:val="auto"/>
          <w:kern w:val="0"/>
          <w:szCs w:val="21"/>
        </w:rPr>
        <w:t>1、在资格证明文件或商务与技术文件中出现投标报价的，或者报价文件中报价的货物跟商务与技术文件中的投标货物出现重大偏差的</w:t>
      </w:r>
      <w:r>
        <w:rPr>
          <w:rFonts w:hint="eastAsia" w:cs="Times New Roman"/>
          <w:color w:val="auto"/>
          <w:kern w:val="0"/>
          <w:szCs w:val="21"/>
          <w:lang w:eastAsia="zh-CN"/>
        </w:rPr>
        <w:t>。</w:t>
      </w:r>
    </w:p>
    <w:p>
      <w:pPr>
        <w:pStyle w:val="17"/>
        <w:tabs>
          <w:tab w:val="left" w:pos="7380"/>
        </w:tabs>
        <w:adjustRightInd w:val="0"/>
        <w:snapToGrid w:val="0"/>
        <w:spacing w:before="0" w:beforeAutospacing="0" w:after="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2、不具备招标文件中规定的资格要求的。</w:t>
      </w:r>
      <w:r>
        <w:rPr>
          <w:rFonts w:hint="default" w:ascii="Times New Roman" w:hAnsi="Times New Roman" w:eastAsia="宋体" w:cs="Times New Roman"/>
          <w:color w:val="auto"/>
          <w:sz w:val="21"/>
          <w:szCs w:val="21"/>
        </w:rPr>
        <w:tab/>
      </w:r>
    </w:p>
    <w:p>
      <w:pPr>
        <w:pStyle w:val="17"/>
        <w:adjustRightInd w:val="0"/>
        <w:snapToGrid w:val="0"/>
        <w:spacing w:before="0" w:beforeAutospacing="0" w:after="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3、</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投标文件含有采购人不能接受的附加条件的。</w:t>
      </w:r>
    </w:p>
    <w:p>
      <w:pPr>
        <w:pStyle w:val="17"/>
        <w:adjustRightInd w:val="0"/>
        <w:snapToGrid w:val="0"/>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4</w:t>
      </w:r>
      <w:r>
        <w:rPr>
          <w:rFonts w:hint="default" w:ascii="Times New Roman" w:hAnsi="Times New Roman" w:eastAsia="宋体" w:cs="Times New Roman"/>
          <w:color w:val="auto"/>
          <w:sz w:val="21"/>
          <w:szCs w:val="21"/>
        </w:rPr>
        <w:t>、评标委员会认为投标人的报价明显低于其他通过符合性审查投标人的报价，有可能影响产品质量或者不能诚信履约的，应当要求其在评标现场合理的时间内提供</w:t>
      </w:r>
      <w:r>
        <w:rPr>
          <w:rFonts w:hint="eastAsia" w:ascii="Times New Roman" w:hAnsi="Times New Roman" w:cs="Times New Roman"/>
          <w:color w:val="auto"/>
          <w:sz w:val="21"/>
          <w:szCs w:val="21"/>
          <w:lang w:val="en-US" w:eastAsia="zh-CN"/>
        </w:rPr>
        <w:t>电子答复</w:t>
      </w:r>
      <w:r>
        <w:rPr>
          <w:rFonts w:hint="default" w:ascii="Times New Roman" w:hAnsi="Times New Roman" w:eastAsia="宋体" w:cs="Times New Roman"/>
          <w:color w:val="auto"/>
          <w:sz w:val="21"/>
          <w:szCs w:val="21"/>
        </w:rPr>
        <w:t>，必要时提交相关证明材料；投标人不能证明其报价合理性的，评标委员会应当将其作为无效投标处理。</w:t>
      </w:r>
    </w:p>
    <w:p>
      <w:pPr>
        <w:pStyle w:val="17"/>
        <w:adjustRightInd w:val="0"/>
        <w:snapToGrid w:val="0"/>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 xml:space="preserve">、报价超过招标文件中规定的预算金额/最高限价。 </w:t>
      </w:r>
    </w:p>
    <w:p>
      <w:pPr>
        <w:pStyle w:val="17"/>
        <w:adjustRightInd w:val="0"/>
        <w:snapToGrid w:val="0"/>
        <w:spacing w:before="0" w:beforeAutospacing="0" w:after="0" w:afterAutospacing="0" w:line="400" w:lineRule="exact"/>
        <w:ind w:firstLine="420" w:firstLineChars="200"/>
        <w:jc w:val="both"/>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投标参数未如实填写，完全复制粘贴招标参数的。</w:t>
      </w:r>
    </w:p>
    <w:p>
      <w:pPr>
        <w:pStyle w:val="17"/>
        <w:adjustRightInd w:val="0"/>
        <w:snapToGrid w:val="0"/>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电子</w:t>
      </w:r>
      <w:r>
        <w:rPr>
          <w:rFonts w:hint="default" w:ascii="Times New Roman" w:hAnsi="Times New Roman" w:eastAsia="宋体" w:cs="Times New Roman"/>
          <w:color w:val="auto"/>
          <w:sz w:val="21"/>
          <w:szCs w:val="21"/>
          <w:lang w:val="en-US" w:eastAsia="zh-CN"/>
        </w:rPr>
        <w:t xml:space="preserve">投标文件提供虚假材料的。 </w:t>
      </w:r>
    </w:p>
    <w:p>
      <w:pPr>
        <w:pStyle w:val="17"/>
        <w:adjustRightInd w:val="0"/>
        <w:snapToGrid w:val="0"/>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、不符合中华人民共和国财政部令第87号《政府采购货物和服务招标投标管理办法》第三十七条情形之一的，视为投标人串通投标，其投标无效，并移送采购监管部门：</w:t>
      </w:r>
    </w:p>
    <w:p>
      <w:pPr>
        <w:pStyle w:val="17"/>
        <w:spacing w:before="0" w:beforeAutospacing="0" w:after="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（1）不同投标人的</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投标文件由同一单位或者个人编制；</w:t>
      </w:r>
    </w:p>
    <w:p>
      <w:pPr>
        <w:pStyle w:val="17"/>
        <w:spacing w:before="0" w:beforeAutospacing="0" w:after="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（2）不同投标人委托同一单位或者个人办理投标事宜；</w:t>
      </w:r>
    </w:p>
    <w:p>
      <w:pPr>
        <w:pStyle w:val="17"/>
        <w:spacing w:before="0" w:beforeAutospacing="0" w:after="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（3）不同投标人的</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投标文件载明的项目管理成员或者联系人员为同一人；</w:t>
      </w:r>
    </w:p>
    <w:p>
      <w:pPr>
        <w:pStyle w:val="17"/>
        <w:spacing w:before="0" w:beforeAutospacing="0" w:after="0" w:afterAutospacing="0" w:line="400" w:lineRule="exact"/>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　 （4）不同投标人的</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投标文件异常一致或者投标报价呈规律性差异</w:t>
      </w:r>
      <w:r>
        <w:rPr>
          <w:rFonts w:hint="eastAsia" w:ascii="Times New Roman" w:hAnsi="Times New Roman" w:cs="Times New Roman"/>
          <w:color w:val="auto"/>
          <w:sz w:val="21"/>
          <w:szCs w:val="21"/>
          <w:lang w:eastAsia="zh-CN"/>
        </w:rPr>
        <w:t>。</w:t>
      </w:r>
    </w:p>
    <w:p>
      <w:pPr>
        <w:pStyle w:val="17"/>
        <w:spacing w:before="0" w:beforeAutospacing="0" w:after="0" w:afterAutospacing="0" w:line="400" w:lineRule="exact"/>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　</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、不符合法律、法规和招标文件中规定的其他实质性要求的（招标文件中打“▲”内容及被拒绝的条款）</w:t>
      </w:r>
      <w:r>
        <w:rPr>
          <w:rFonts w:hint="eastAsia" w:ascii="Times New Roman" w:hAnsi="Times New Roman" w:cs="Times New Roman"/>
          <w:color w:val="auto"/>
          <w:sz w:val="21"/>
          <w:szCs w:val="21"/>
          <w:lang w:eastAsia="zh-CN"/>
        </w:rPr>
        <w:t>。</w:t>
      </w:r>
    </w:p>
    <w:p>
      <w:pPr>
        <w:pStyle w:val="17"/>
        <w:spacing w:before="0" w:beforeAutospacing="0" w:after="0" w:afterAutospacing="0" w:line="400" w:lineRule="exact"/>
        <w:ind w:firstLine="630" w:firstLineChars="300"/>
        <w:jc w:val="both"/>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10、商务条款不响应。</w:t>
      </w:r>
    </w:p>
    <w:p>
      <w:pPr>
        <w:pStyle w:val="17"/>
        <w:spacing w:before="0" w:beforeAutospacing="0" w:after="0" w:afterAutospacing="0" w:line="400" w:lineRule="exact"/>
        <w:ind w:firstLine="630" w:firstLineChars="300"/>
        <w:jc w:val="both"/>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11、“电子加密投标文件”未按时解密，又未提供“备份电子加密投标文件”的。</w:t>
      </w:r>
    </w:p>
    <w:p>
      <w:pPr>
        <w:pStyle w:val="17"/>
        <w:spacing w:before="0" w:beforeAutospacing="0" w:after="0" w:afterAutospacing="0" w:line="400" w:lineRule="exact"/>
        <w:ind w:firstLine="630" w:firstLineChars="300"/>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12、投标人仅提交“备份电子加密投标文件”的。</w:t>
      </w:r>
    </w:p>
    <w:p>
      <w:pPr>
        <w:autoSpaceDE w:val="0"/>
        <w:autoSpaceDN w:val="0"/>
        <w:adjustRightInd w:val="0"/>
        <w:spacing w:line="400" w:lineRule="exact"/>
        <w:ind w:left="480"/>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kern w:val="0"/>
          <w:szCs w:val="21"/>
        </w:rPr>
        <w:t>（六）有下列情况之一的，本次招标作为废标处理</w:t>
      </w:r>
    </w:p>
    <w:p>
      <w:pPr>
        <w:pStyle w:val="17"/>
        <w:spacing w:before="0" w:beforeAutospacing="0" w:after="0" w:afterAutospacing="0" w:line="400" w:lineRule="exact"/>
        <w:ind w:firstLine="525" w:firstLineChars="2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1、出现影响采购公正的违法、违规行为的；</w:t>
      </w:r>
    </w:p>
    <w:p>
      <w:pPr>
        <w:pStyle w:val="17"/>
        <w:spacing w:before="0" w:beforeAutospacing="0" w:after="0" w:afterAutospacing="0" w:line="400" w:lineRule="exact"/>
        <w:ind w:firstLine="525" w:firstLineChars="250"/>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 xml:space="preserve">2、评标委员会发现招标文件存在歧义、重大缺陷导致评标工作无法进行，或者招标文件内容违反国家有关强制性规定的； </w:t>
      </w:r>
    </w:p>
    <w:p>
      <w:pPr>
        <w:pStyle w:val="17"/>
        <w:spacing w:before="0" w:beforeAutospacing="0" w:after="0" w:afterAutospacing="0" w:line="400" w:lineRule="exact"/>
        <w:ind w:firstLine="525" w:firstLineChars="2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3、因重大变故，采购任务取消的；</w:t>
      </w:r>
    </w:p>
    <w:p>
      <w:pPr>
        <w:pStyle w:val="17"/>
        <w:spacing w:before="0" w:beforeAutospacing="0" w:after="0" w:afterAutospacing="0" w:line="400" w:lineRule="exact"/>
        <w:ind w:firstLine="525" w:firstLineChars="25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4、法律、法规和招标文件规定的其他导致评标结果无效的。</w:t>
      </w:r>
    </w:p>
    <w:p>
      <w:pPr>
        <w:pStyle w:val="11"/>
        <w:tabs>
          <w:tab w:val="left" w:pos="630"/>
        </w:tabs>
        <w:snapToGrid w:val="0"/>
        <w:spacing w:line="400" w:lineRule="exact"/>
        <w:ind w:firstLine="413" w:firstLineChars="196"/>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（七）评标原则和评标办法</w:t>
      </w:r>
    </w:p>
    <w:p>
      <w:pPr>
        <w:pStyle w:val="11"/>
        <w:snapToGrid w:val="0"/>
        <w:spacing w:line="400" w:lineRule="exact"/>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00" w:lineRule="exact"/>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2、评标办法。具体评标内容及评分标准等详见《第三章：评标方法及评分标准》。</w:t>
      </w:r>
    </w:p>
    <w:p>
      <w:pPr>
        <w:pStyle w:val="11"/>
        <w:snapToGrid w:val="0"/>
        <w:spacing w:line="400" w:lineRule="exact"/>
        <w:ind w:firstLine="413" w:firstLineChars="196"/>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（八）评标过程的监控</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本项目评标过程实行全程录音、录像监控，政府采购监管部门视情进行现场监督，投标人在评标过程中所进行的试图影响评标结果的不公正活动，可能导致其投标被拒绝。</w:t>
      </w:r>
    </w:p>
    <w:p>
      <w:pPr>
        <w:pStyle w:val="17"/>
        <w:spacing w:before="0" w:beforeAutospacing="0" w:after="0" w:afterAutospacing="0" w:line="400" w:lineRule="exact"/>
        <w:ind w:firstLine="316" w:firstLineChars="150"/>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六、定标</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1、确定中标</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 w:val="21"/>
          <w:szCs w:val="21"/>
        </w:rPr>
        <w:t>。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kern w:val="0"/>
          <w:szCs w:val="21"/>
        </w:rPr>
        <w:t>发布</w:t>
      </w:r>
      <w:r>
        <w:rPr>
          <w:rFonts w:hint="default" w:ascii="Times New Roman" w:hAnsi="Times New Roman" w:eastAsia="宋体" w:cs="Times New Roman"/>
          <w:color w:val="auto"/>
          <w:szCs w:val="21"/>
        </w:rPr>
        <w:t>中标</w:t>
      </w:r>
      <w:r>
        <w:rPr>
          <w:rFonts w:hint="default" w:ascii="Times New Roman" w:hAnsi="Times New Roman" w:eastAsia="宋体" w:cs="Times New Roman"/>
          <w:color w:val="auto"/>
          <w:kern w:val="0"/>
          <w:szCs w:val="21"/>
        </w:rPr>
        <w:t>结果公告。采购组织机构应当自中标人确定之日起2个工作日内，在省级以上财政部门指定的媒体及相关网站上公告中标结果，招标文件应当随中标结果同时公告。</w:t>
      </w:r>
    </w:p>
    <w:p>
      <w:pPr>
        <w:spacing w:line="4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3、发出中标通知书。采购组织机构在发布中标结果的同时，向中标人发出中标通知书。</w:t>
      </w:r>
    </w:p>
    <w:p>
      <w:pPr>
        <w:spacing w:line="400" w:lineRule="exact"/>
        <w:ind w:firstLine="422"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Cs w:val="21"/>
        </w:rPr>
        <w:t>七、</w:t>
      </w:r>
      <w:r>
        <w:rPr>
          <w:rFonts w:hint="default" w:ascii="Times New Roman" w:hAnsi="Times New Roman" w:eastAsia="宋体" w:cs="Times New Roman"/>
          <w:b/>
          <w:color w:val="auto"/>
          <w:kern w:val="0"/>
          <w:szCs w:val="21"/>
        </w:rPr>
        <w:t>合同签订及公告</w:t>
      </w:r>
    </w:p>
    <w:p>
      <w:pPr>
        <w:spacing w:line="400" w:lineRule="exact"/>
        <w:ind w:firstLine="422" w:firstLineChars="200"/>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szCs w:val="21"/>
        </w:rPr>
        <w:t>（一）签订合同</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1、采购人应当自中标通知书发出之日起</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0个工作日内，按照招标文件和中标人</w:t>
      </w:r>
      <w:r>
        <w:rPr>
          <w:rFonts w:hint="eastAsia" w:ascii="Times New Roman" w:hAnsi="Times New Roman" w:cs="Times New Roman"/>
          <w:color w:val="auto"/>
          <w:sz w:val="21"/>
          <w:szCs w:val="21"/>
          <w:lang w:val="en-US" w:eastAsia="zh-CN"/>
        </w:rPr>
        <w:t>电子</w:t>
      </w:r>
      <w:r>
        <w:rPr>
          <w:rFonts w:hint="default" w:ascii="Times New Roman" w:hAnsi="Times New Roman" w:eastAsia="宋体" w:cs="Times New Roman"/>
          <w:color w:val="auto"/>
          <w:sz w:val="21"/>
          <w:szCs w:val="21"/>
        </w:rPr>
        <w:t>投标文件的规定，与中标人签订书面合同。所签订的合同不得对招标文件确定的事项和中标人投标文件作实质性修改。</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2、采购人不得向中标人提出任何不合理的要求作为签订合同的条件。</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3、中标</w:t>
      </w:r>
      <w:r>
        <w:rPr>
          <w:rFonts w:hint="eastAsia" w:ascii="Times New Roman" w:hAnsi="Times New Roman" w:cs="Times New Roman"/>
          <w:color w:val="auto"/>
          <w:sz w:val="21"/>
          <w:szCs w:val="21"/>
          <w:lang w:val="en-US" w:eastAsia="zh-CN"/>
        </w:rPr>
        <w:t>人</w:t>
      </w:r>
      <w:r>
        <w:rPr>
          <w:rFonts w:hint="default" w:ascii="Times New Roman" w:hAnsi="Times New Roman" w:eastAsia="宋体" w:cs="Times New Roman"/>
          <w:color w:val="auto"/>
          <w:sz w:val="21"/>
          <w:szCs w:val="21"/>
        </w:rPr>
        <w:t>无故拖延、拒签合同的,取消中标资格。</w:t>
      </w:r>
    </w:p>
    <w:p>
      <w:pPr>
        <w:pStyle w:val="17"/>
        <w:spacing w:before="0" w:beforeAutospacing="0" w:after="0" w:afterAutospacing="0" w:line="400" w:lineRule="exact"/>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4、中标</w:t>
      </w:r>
      <w:r>
        <w:rPr>
          <w:rFonts w:hint="eastAsia" w:ascii="Times New Roman" w:hAnsi="Times New Roman" w:cs="Times New Roman"/>
          <w:color w:val="auto"/>
          <w:sz w:val="21"/>
          <w:szCs w:val="21"/>
          <w:lang w:val="en-US" w:eastAsia="zh-CN"/>
        </w:rPr>
        <w:t>人</w:t>
      </w:r>
      <w:r>
        <w:rPr>
          <w:rFonts w:hint="default" w:ascii="Times New Roman" w:hAnsi="Times New Roman" w:eastAsia="宋体" w:cs="Times New Roman"/>
          <w:color w:val="auto"/>
          <w:sz w:val="21"/>
          <w:szCs w:val="21"/>
        </w:rPr>
        <w:t>拒绝与采购人签订合同的，采购人可以按照评审报告推荐的中标候选人名单排序，确定下一候选人为中标</w:t>
      </w:r>
      <w:r>
        <w:rPr>
          <w:rFonts w:hint="eastAsia" w:ascii="Times New Roman" w:hAnsi="Times New Roman" w:cs="Times New Roman"/>
          <w:color w:val="auto"/>
          <w:sz w:val="21"/>
          <w:szCs w:val="21"/>
          <w:lang w:val="en-US" w:eastAsia="zh-CN"/>
        </w:rPr>
        <w:t>人</w:t>
      </w:r>
      <w:r>
        <w:rPr>
          <w:rFonts w:hint="default" w:ascii="Times New Roman" w:hAnsi="Times New Roman" w:eastAsia="宋体" w:cs="Times New Roman"/>
          <w:color w:val="auto"/>
          <w:sz w:val="21"/>
          <w:szCs w:val="21"/>
        </w:rPr>
        <w:t>，也可以重新开展政府采购活动。同时，拒绝与采购人签订合同的</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 w:val="21"/>
          <w:szCs w:val="21"/>
        </w:rPr>
        <w:t>，由同级财政部门依法作出处理。</w:t>
      </w:r>
    </w:p>
    <w:p>
      <w:pPr>
        <w:pStyle w:val="17"/>
        <w:spacing w:before="0" w:beforeAutospacing="0" w:after="0" w:afterAutospacing="0" w:line="4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5、询问或者质疑事项可能影响中标结果的，采购人应当暂停签订合同，已经签订合同的，应当中止履行合同（中标结果的质疑期为中标结果公告期限届满之日起七个工作日）。</w:t>
      </w:r>
    </w:p>
    <w:p>
      <w:pPr>
        <w:pStyle w:val="17"/>
        <w:spacing w:before="0" w:beforeAutospacing="0" w:after="0" w:afterAutospacing="0" w:line="400" w:lineRule="exact"/>
        <w:ind w:firstLine="371" w:firstLineChars="176"/>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（二）合同公告及备案</w:t>
      </w:r>
    </w:p>
    <w:p>
      <w:pPr>
        <w:pStyle w:val="10"/>
        <w:spacing w:after="0" w:line="400" w:lineRule="exact"/>
        <w:ind w:left="0" w:leftChars="0"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1、采购人应当自政府采购合同签订之日起2个工作日内，</w:t>
      </w:r>
      <w:r>
        <w:rPr>
          <w:rFonts w:hint="default" w:ascii="Times New Roman" w:hAnsi="Times New Roman" w:eastAsia="宋体" w:cs="Times New Roman"/>
          <w:color w:val="auto"/>
          <w:kern w:val="0"/>
          <w:szCs w:val="21"/>
        </w:rPr>
        <w:t>在省级以上财政部门指定的政府采购信息发布媒体及相关网站上公告</w:t>
      </w:r>
      <w:r>
        <w:rPr>
          <w:rFonts w:hint="default" w:ascii="Times New Roman" w:hAnsi="Times New Roman" w:eastAsia="宋体" w:cs="Times New Roman"/>
          <w:color w:val="auto"/>
          <w:szCs w:val="21"/>
        </w:rPr>
        <w:t>。</w:t>
      </w:r>
    </w:p>
    <w:p>
      <w:pPr>
        <w:pStyle w:val="10"/>
        <w:spacing w:after="0" w:line="400" w:lineRule="exact"/>
        <w:ind w:left="0" w:leftChars="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2、采购人应当自政府采购合同签订之日起7个工作日内，将政府采购合同</w:t>
      </w:r>
      <w:r>
        <w:rPr>
          <w:rFonts w:hint="eastAsia" w:cs="Times New Roman"/>
          <w:color w:val="auto"/>
          <w:szCs w:val="21"/>
          <w:lang w:val="en-US" w:eastAsia="zh-CN"/>
        </w:rPr>
        <w:t>通过政采云网站提交至</w:t>
      </w:r>
      <w:r>
        <w:rPr>
          <w:rFonts w:hint="default" w:ascii="Times New Roman" w:hAnsi="Times New Roman" w:eastAsia="宋体" w:cs="Times New Roman"/>
          <w:color w:val="auto"/>
          <w:szCs w:val="21"/>
        </w:rPr>
        <w:t>同级人民政府财政部门备案以及采购组织机构存档。</w:t>
      </w:r>
    </w:p>
    <w:p>
      <w:pPr>
        <w:spacing w:line="400" w:lineRule="exact"/>
        <w:ind w:firstLine="422" w:firstLineChars="200"/>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八、招标代理服务费</w:t>
      </w:r>
    </w:p>
    <w:p>
      <w:pPr>
        <w:autoSpaceDE w:val="0"/>
        <w:autoSpaceDN w:val="0"/>
        <w:adjustRightInd w:val="0"/>
        <w:spacing w:line="400" w:lineRule="exact"/>
        <w:ind w:firstLine="420" w:firstLineChars="200"/>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bidi="ar"/>
        </w:rPr>
        <w:t>招标代理服务费在投标报价中综合考虑，中标人在</w:t>
      </w:r>
      <w:r>
        <w:rPr>
          <w:rFonts w:hint="eastAsia" w:cs="Times New Roman"/>
          <w:color w:val="auto"/>
          <w:szCs w:val="21"/>
          <w:lang w:val="en-US" w:eastAsia="zh-CN" w:bidi="ar"/>
        </w:rPr>
        <w:t>中标通知书发出后或</w:t>
      </w:r>
      <w:r>
        <w:rPr>
          <w:rFonts w:hint="default" w:ascii="Times New Roman" w:hAnsi="Times New Roman" w:eastAsia="宋体" w:cs="Times New Roman"/>
          <w:color w:val="auto"/>
          <w:szCs w:val="21"/>
          <w:lang w:bidi="ar"/>
        </w:rPr>
        <w:t>领取中标通知书时向招标代理机构支付招标代理服务费</w:t>
      </w:r>
      <w:r>
        <w:rPr>
          <w:rFonts w:hint="default" w:ascii="Times New Roman" w:hAnsi="Times New Roman" w:eastAsia="宋体" w:cs="Times New Roman"/>
          <w:color w:val="auto"/>
          <w:szCs w:val="21"/>
          <w:lang w:eastAsia="zh-CN" w:bidi="ar"/>
        </w:rPr>
        <w:t>人民币</w:t>
      </w:r>
      <w:r>
        <w:rPr>
          <w:rFonts w:hint="default" w:ascii="Times New Roman" w:hAnsi="Times New Roman" w:eastAsia="宋体" w:cs="Times New Roman"/>
          <w:color w:val="auto"/>
          <w:szCs w:val="21"/>
          <w:lang w:val="en-US" w:eastAsia="zh-CN" w:bidi="ar"/>
        </w:rPr>
        <w:t>壹</w:t>
      </w:r>
      <w:r>
        <w:rPr>
          <w:rFonts w:hint="default" w:ascii="Times New Roman" w:hAnsi="Times New Roman" w:eastAsia="宋体" w:cs="Times New Roman"/>
          <w:color w:val="auto"/>
          <w:szCs w:val="21"/>
          <w:lang w:eastAsia="zh-CN" w:bidi="ar"/>
        </w:rPr>
        <w:t>万</w:t>
      </w:r>
      <w:r>
        <w:rPr>
          <w:rFonts w:hint="default" w:ascii="Times New Roman" w:hAnsi="Times New Roman" w:eastAsia="宋体" w:cs="Times New Roman"/>
          <w:color w:val="auto"/>
          <w:szCs w:val="21"/>
          <w:lang w:val="en-US" w:eastAsia="zh-CN" w:bidi="ar"/>
        </w:rPr>
        <w:t>贰</w:t>
      </w:r>
      <w:r>
        <w:rPr>
          <w:rFonts w:hint="default" w:ascii="Times New Roman" w:hAnsi="Times New Roman" w:eastAsia="宋体" w:cs="Times New Roman"/>
          <w:color w:val="auto"/>
          <w:szCs w:val="21"/>
          <w:lang w:bidi="ar"/>
        </w:rPr>
        <w:t>仟元整</w:t>
      </w:r>
      <w:r>
        <w:rPr>
          <w:rFonts w:hint="default" w:ascii="Times New Roman" w:hAnsi="Times New Roman" w:eastAsia="宋体" w:cs="Times New Roman"/>
          <w:color w:val="auto"/>
          <w:szCs w:val="21"/>
        </w:rPr>
        <w:t>。</w:t>
      </w:r>
    </w:p>
    <w:p>
      <w:pPr>
        <w:pStyle w:val="17"/>
        <w:widowControl w:val="0"/>
        <w:spacing w:before="0" w:beforeAutospacing="0" w:after="120" w:afterAutospacing="0" w:line="360" w:lineRule="auto"/>
        <w:ind w:firstLine="480" w:firstLineChars="200"/>
        <w:jc w:val="both"/>
        <w:rPr>
          <w:rFonts w:hint="default" w:ascii="Times New Roman" w:hAnsi="Times New Roman" w:eastAsia="宋体" w:cs="Times New Roman"/>
          <w:color w:val="auto"/>
        </w:rPr>
      </w:pPr>
    </w:p>
    <w:p>
      <w:pPr>
        <w:spacing w:line="360" w:lineRule="auto"/>
        <w:rPr>
          <w:rFonts w:hint="default" w:ascii="Times New Roman" w:hAnsi="Times New Roman" w:eastAsia="宋体" w:cs="Times New Roman"/>
          <w:b/>
          <w:color w:val="auto"/>
          <w:sz w:val="28"/>
          <w:szCs w:val="28"/>
        </w:rPr>
      </w:pPr>
    </w:p>
    <w:p>
      <w:pPr>
        <w:spacing w:line="360" w:lineRule="auto"/>
        <w:rPr>
          <w:rFonts w:hint="default" w:ascii="Times New Roman" w:hAnsi="Times New Roman" w:eastAsia="宋体" w:cs="Times New Roman"/>
          <w:b/>
          <w:color w:val="auto"/>
          <w:sz w:val="28"/>
          <w:szCs w:val="28"/>
        </w:rPr>
      </w:pPr>
    </w:p>
    <w:p>
      <w:pPr>
        <w:pStyle w:val="5"/>
        <w:rPr>
          <w:rFonts w:hint="default" w:ascii="Times New Roman" w:hAnsi="Times New Roman" w:eastAsia="宋体" w:cs="Times New Roman"/>
          <w:color w:val="auto"/>
          <w:sz w:val="28"/>
          <w:szCs w:val="28"/>
        </w:rPr>
      </w:pPr>
    </w:p>
    <w:p>
      <w:pPr>
        <w:rPr>
          <w:rFonts w:hint="default" w:ascii="Times New Roman" w:hAnsi="Times New Roman" w:eastAsia="宋体" w:cs="Times New Roman"/>
          <w:color w:val="auto"/>
          <w:sz w:val="28"/>
          <w:szCs w:val="28"/>
        </w:rPr>
      </w:pPr>
    </w:p>
    <w:p>
      <w:pPr>
        <w:pStyle w:val="2"/>
        <w:rPr>
          <w:rFonts w:hint="default" w:ascii="Times New Roman" w:hAnsi="Times New Roman" w:eastAsia="宋体" w:cs="Times New Roman"/>
          <w:color w:val="auto"/>
          <w:sz w:val="28"/>
          <w:szCs w:val="28"/>
        </w:rPr>
      </w:pPr>
    </w:p>
    <w:p>
      <w:pPr>
        <w:pStyle w:val="3"/>
        <w:rPr>
          <w:rFonts w:hint="default" w:ascii="Times New Roman" w:hAnsi="Times New Roman" w:eastAsia="宋体" w:cs="Times New Roman"/>
          <w:color w:val="auto"/>
          <w:sz w:val="28"/>
          <w:szCs w:val="28"/>
        </w:rPr>
      </w:pPr>
    </w:p>
    <w:p>
      <w:pPr>
        <w:pStyle w:val="3"/>
        <w:rPr>
          <w:rFonts w:hint="default" w:ascii="Times New Roman" w:hAnsi="Times New Roman" w:eastAsia="宋体" w:cs="Times New Roman"/>
          <w:color w:val="auto"/>
          <w:sz w:val="28"/>
          <w:szCs w:val="28"/>
        </w:rPr>
      </w:pPr>
    </w:p>
    <w:p>
      <w:pPr>
        <w:pStyle w:val="3"/>
        <w:rPr>
          <w:rFonts w:hint="default" w:ascii="Times New Roman" w:hAnsi="Times New Roman" w:eastAsia="宋体" w:cs="Times New Roman"/>
          <w:color w:val="auto"/>
          <w:sz w:val="28"/>
          <w:szCs w:val="28"/>
        </w:rPr>
      </w:pPr>
    </w:p>
    <w:p>
      <w:pPr>
        <w:pStyle w:val="3"/>
        <w:rPr>
          <w:rFonts w:hint="default" w:ascii="Times New Roman" w:hAnsi="Times New Roman" w:eastAsia="宋体" w:cs="Times New Roman"/>
          <w:color w:val="auto"/>
          <w:sz w:val="28"/>
          <w:szCs w:val="28"/>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r>
        <w:rPr>
          <w:rFonts w:hint="default" w:ascii="Times New Roman" w:hAnsi="Times New Roman" w:eastAsia="宋体" w:cs="Times New Roman"/>
          <w:b/>
          <w:color w:val="auto"/>
          <w:kern w:val="0"/>
          <w:sz w:val="28"/>
          <w:szCs w:val="28"/>
          <w:lang w:eastAsia="zh-CN"/>
        </w:rPr>
        <w:t>第三章</w:t>
      </w:r>
      <w:r>
        <w:rPr>
          <w:rFonts w:hint="default" w:ascii="Times New Roman" w:hAnsi="Times New Roman" w:eastAsia="宋体" w:cs="Times New Roman"/>
          <w:b/>
          <w:color w:val="auto"/>
          <w:kern w:val="0"/>
          <w:sz w:val="28"/>
          <w:szCs w:val="28"/>
          <w:lang w:val="en-US" w:eastAsia="zh-CN"/>
        </w:rPr>
        <w:t xml:space="preserve">  </w:t>
      </w:r>
      <w:r>
        <w:rPr>
          <w:rFonts w:hint="default" w:ascii="Times New Roman" w:hAnsi="Times New Roman" w:eastAsia="宋体" w:cs="Times New Roman"/>
          <w:b/>
          <w:color w:val="auto"/>
          <w:kern w:val="0"/>
          <w:sz w:val="28"/>
          <w:szCs w:val="28"/>
          <w:lang w:eastAsia="zh-CN"/>
        </w:rPr>
        <w:t>评标办法及评分标准</w:t>
      </w:r>
    </w:p>
    <w:p>
      <w:pPr>
        <w:autoSpaceDE w:val="0"/>
        <w:autoSpaceDN w:val="0"/>
        <w:spacing w:line="100" w:lineRule="exact"/>
        <w:ind w:firstLine="480" w:firstLineChars="200"/>
        <w:rPr>
          <w:rFonts w:hint="default" w:ascii="Times New Roman" w:hAnsi="Times New Roman" w:eastAsia="宋体" w:cs="Times New Roman"/>
          <w:color w:val="auto"/>
          <w:kern w:val="0"/>
          <w:sz w:val="24"/>
        </w:rPr>
      </w:pPr>
    </w:p>
    <w:p>
      <w:pPr>
        <w:autoSpaceDE w:val="0"/>
        <w:autoSpaceDN w:val="0"/>
        <w:spacing w:line="400" w:lineRule="exact"/>
        <w:ind w:firstLine="420" w:firstLineChars="200"/>
        <w:rPr>
          <w:rFonts w:hint="default" w:ascii="Times New Roman" w:hAnsi="Times New Roman" w:eastAsia="宋体" w:cs="Times New Roman"/>
          <w:b/>
          <w:i/>
          <w:color w:val="auto"/>
          <w:kern w:val="0"/>
          <w:szCs w:val="21"/>
        </w:rPr>
      </w:pPr>
      <w:r>
        <w:rPr>
          <w:rFonts w:hint="default" w:ascii="Times New Roman" w:hAnsi="Times New Roman" w:eastAsia="宋体" w:cs="Times New Roman"/>
          <w:color w:val="auto"/>
          <w:kern w:val="0"/>
          <w:szCs w:val="21"/>
        </w:rPr>
        <w:t>一、采购组织机构将组织评标委员会，对投标人提供的</w:t>
      </w:r>
      <w:r>
        <w:rPr>
          <w:rFonts w:hint="eastAsia" w:cs="Times New Roman"/>
          <w:color w:val="auto"/>
          <w:kern w:val="0"/>
          <w:szCs w:val="21"/>
          <w:lang w:val="en-US" w:eastAsia="zh-CN"/>
        </w:rPr>
        <w:t>电子</w:t>
      </w:r>
      <w:r>
        <w:rPr>
          <w:rFonts w:hint="default" w:ascii="Times New Roman" w:hAnsi="Times New Roman" w:eastAsia="宋体" w:cs="Times New Roman"/>
          <w:color w:val="auto"/>
          <w:kern w:val="0"/>
          <w:szCs w:val="21"/>
        </w:rPr>
        <w:t>投标文件进行综合评审。</w:t>
      </w:r>
    </w:p>
    <w:p>
      <w:pPr>
        <w:autoSpaceDE w:val="0"/>
        <w:autoSpaceDN w:val="0"/>
        <w:adjustRightInd w:val="0"/>
        <w:spacing w:line="400" w:lineRule="exact"/>
        <w:ind w:left="19" w:leftChars="9" w:firstLine="401" w:firstLineChars="191"/>
        <w:jc w:val="left"/>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rPr>
        <w:t>二、本次招标项目的评标方法为综合评分法，总计100分。</w:t>
      </w:r>
    </w:p>
    <w:p>
      <w:pPr>
        <w:autoSpaceDE w:val="0"/>
        <w:autoSpaceDN w:val="0"/>
        <w:adjustRightInd w:val="0"/>
        <w:spacing w:line="400" w:lineRule="exact"/>
        <w:ind w:left="19" w:leftChars="9" w:firstLine="401" w:firstLineChars="191"/>
        <w:jc w:val="left"/>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（一）商务与技术文件中的客观分由评标委员会讨论后统一打分；其余在规定的分值内单独评定打分。</w:t>
      </w:r>
    </w:p>
    <w:p>
      <w:pPr>
        <w:autoSpaceDE w:val="0"/>
        <w:autoSpaceDN w:val="0"/>
        <w:adjustRightInd w:val="0"/>
        <w:spacing w:line="400" w:lineRule="exact"/>
        <w:ind w:left="19" w:leftChars="9" w:firstLine="401" w:firstLineChars="191"/>
        <w:jc w:val="left"/>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（二）各投标人商务与技术文件得分按照评标委员会成员的独立评分结果汇总后的算术平均分计算，计算公式为：</w:t>
      </w:r>
    </w:p>
    <w:p>
      <w:pPr>
        <w:autoSpaceDE w:val="0"/>
        <w:autoSpaceDN w:val="0"/>
        <w:adjustRightInd w:val="0"/>
        <w:spacing w:line="400" w:lineRule="exact"/>
        <w:ind w:left="19" w:leftChars="9" w:firstLine="401" w:firstLineChars="191"/>
        <w:jc w:val="left"/>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商务与技术文件得分=评标委员会所有成员评分合计数/评标委员会组成人员数。</w:t>
      </w:r>
    </w:p>
    <w:p>
      <w:pPr>
        <w:autoSpaceDE w:val="0"/>
        <w:autoSpaceDN w:val="0"/>
        <w:adjustRightInd w:val="0"/>
        <w:spacing w:line="400" w:lineRule="exact"/>
        <w:ind w:left="19" w:leftChars="9" w:firstLine="401" w:firstLineChars="191"/>
        <w:jc w:val="left"/>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400" w:lineRule="exact"/>
        <w:ind w:right="85" w:firstLine="42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u w:val="single"/>
        </w:rPr>
        <w:t>投标报价得分=</w:t>
      </w:r>
      <w:r>
        <w:rPr>
          <w:rFonts w:hint="default" w:ascii="Times New Roman" w:hAnsi="Times New Roman" w:eastAsia="宋体" w:cs="Times New Roman"/>
          <w:color w:val="auto"/>
          <w:szCs w:val="21"/>
          <w:u w:val="single"/>
          <w:lang w:eastAsia="zh-CN"/>
        </w:rPr>
        <w:t>（</w:t>
      </w:r>
      <w:r>
        <w:rPr>
          <w:rFonts w:hint="default" w:ascii="Times New Roman" w:hAnsi="Times New Roman" w:eastAsia="宋体" w:cs="Times New Roman"/>
          <w:color w:val="auto"/>
          <w:szCs w:val="21"/>
          <w:u w:val="single"/>
        </w:rPr>
        <w:t>评标基准价／投标报价</w:t>
      </w:r>
      <w:r>
        <w:rPr>
          <w:rFonts w:hint="default" w:ascii="Times New Roman" w:hAnsi="Times New Roman" w:eastAsia="宋体" w:cs="Times New Roman"/>
          <w:color w:val="auto"/>
          <w:szCs w:val="21"/>
          <w:u w:val="single"/>
          <w:lang w:eastAsia="zh-CN"/>
        </w:rPr>
        <w:t>）</w:t>
      </w:r>
      <w:r>
        <w:rPr>
          <w:rFonts w:hint="default" w:ascii="Times New Roman" w:hAnsi="Times New Roman" w:eastAsia="宋体" w:cs="Times New Roman"/>
          <w:color w:val="auto"/>
          <w:szCs w:val="21"/>
          <w:u w:val="single"/>
        </w:rPr>
        <w:t>×30%×100。</w:t>
      </w:r>
    </w:p>
    <w:p>
      <w:pPr>
        <w:autoSpaceDE w:val="0"/>
        <w:autoSpaceDN w:val="0"/>
        <w:adjustRightInd w:val="0"/>
        <w:spacing w:line="400" w:lineRule="exact"/>
        <w:ind w:right="85"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400" w:lineRule="exact"/>
        <w:ind w:right="85"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具体优惠：对于小型微型企业产品的价格给予</w:t>
      </w:r>
      <w:r>
        <w:rPr>
          <w:rFonts w:hint="default" w:ascii="Times New Roman" w:hAnsi="Times New Roman" w:eastAsia="宋体" w:cs="Times New Roman"/>
          <w:color w:val="auto"/>
          <w:szCs w:val="21"/>
          <w:u w:val="single"/>
        </w:rPr>
        <w:t>6</w:t>
      </w:r>
      <w:r>
        <w:rPr>
          <w:rFonts w:hint="default" w:ascii="Times New Roman" w:hAnsi="Times New Roman" w:eastAsia="宋体" w:cs="Times New Roman"/>
          <w:color w:val="auto"/>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400" w:lineRule="exact"/>
        <w:ind w:right="84" w:firstLine="472"/>
        <w:rPr>
          <w:rFonts w:hint="default" w:ascii="Times New Roman" w:hAnsi="Times New Roman" w:eastAsia="宋体" w:cs="Times New Roman"/>
          <w:bCs/>
          <w:color w:val="auto"/>
          <w:szCs w:val="21"/>
          <w:shd w:val="clear" w:color="auto" w:fill="D9D9D9"/>
          <w:lang w:val="zh-CN"/>
        </w:rPr>
      </w:pPr>
      <w:r>
        <w:rPr>
          <w:rFonts w:hint="default" w:ascii="Times New Roman" w:hAnsi="Times New Roman" w:eastAsia="宋体" w:cs="Times New Roman"/>
          <w:color w:val="auto"/>
          <w:szCs w:val="21"/>
          <w:lang w:val="zh-CN"/>
        </w:rPr>
        <w:t>注：得分以系统计算为准，保留2位小数。</w:t>
      </w:r>
    </w:p>
    <w:p>
      <w:pPr>
        <w:autoSpaceDE w:val="0"/>
        <w:autoSpaceDN w:val="0"/>
        <w:adjustRightInd w:val="0"/>
        <w:spacing w:line="400" w:lineRule="exact"/>
        <w:ind w:right="85"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400" w:lineRule="exact"/>
        <w:ind w:right="85"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400" w:lineRule="exact"/>
        <w:ind w:right="85"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五、提供相同品牌产品的不同投标人参加同一合同项下投标的，按一家</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lang w:val="zh-CN"/>
        </w:rPr>
        <w:t>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400" w:lineRule="exact"/>
        <w:ind w:firstLine="315" w:firstLineChars="15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六、本次评分具体分值细化条款如下表：</w:t>
      </w:r>
    </w:p>
    <w:tbl>
      <w:tblPr>
        <w:tblStyle w:val="20"/>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48"/>
        <w:gridCol w:w="669"/>
        <w:gridCol w:w="4801"/>
        <w:gridCol w:w="178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5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序号</w:t>
            </w:r>
          </w:p>
        </w:tc>
        <w:tc>
          <w:tcPr>
            <w:tcW w:w="1148"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评审因素</w:t>
            </w:r>
          </w:p>
        </w:tc>
        <w:tc>
          <w:tcPr>
            <w:tcW w:w="669"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pacing w:val="-20"/>
                <w:sz w:val="21"/>
                <w:szCs w:val="21"/>
              </w:rPr>
            </w:pPr>
            <w:r>
              <w:rPr>
                <w:rFonts w:hint="default" w:ascii="Times New Roman" w:hAnsi="Times New Roman" w:eastAsia="宋体" w:cs="Times New Roman"/>
                <w:b/>
                <w:bCs/>
                <w:color w:val="auto"/>
                <w:spacing w:val="-20"/>
                <w:sz w:val="21"/>
                <w:szCs w:val="21"/>
                <w:lang w:val="en-US" w:eastAsia="zh-CN"/>
              </w:rPr>
              <w:t>分</w:t>
            </w:r>
            <w:r>
              <w:rPr>
                <w:rFonts w:hint="default" w:ascii="Times New Roman" w:hAnsi="Times New Roman" w:eastAsia="宋体" w:cs="Times New Roman"/>
                <w:b/>
                <w:bCs/>
                <w:color w:val="auto"/>
                <w:spacing w:val="-20"/>
                <w:sz w:val="21"/>
                <w:szCs w:val="21"/>
              </w:rPr>
              <w:t>值</w:t>
            </w:r>
          </w:p>
        </w:tc>
        <w:tc>
          <w:tcPr>
            <w:tcW w:w="4801"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评分标准</w:t>
            </w:r>
          </w:p>
        </w:tc>
        <w:tc>
          <w:tcPr>
            <w:tcW w:w="178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51"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w:t>
            </w:r>
          </w:p>
        </w:tc>
        <w:tc>
          <w:tcPr>
            <w:tcW w:w="1148" w:type="dxa"/>
            <w:vMerge w:val="restart"/>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rPr>
            </w:pPr>
            <w:r>
              <w:rPr>
                <w:rFonts w:hint="default" w:ascii="Times New Roman" w:hAnsi="Times New Roman" w:eastAsia="宋体" w:cs="Times New Roman"/>
                <w:b w:val="0"/>
                <w:color w:val="auto"/>
                <w:kern w:val="2"/>
                <w:sz w:val="21"/>
                <w:szCs w:val="21"/>
                <w:lang w:val="en-US" w:eastAsia="zh-CN"/>
              </w:rPr>
              <w:t>产品性能、技术指标</w:t>
            </w:r>
          </w:p>
        </w:tc>
        <w:tc>
          <w:tcPr>
            <w:tcW w:w="669"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18</w:t>
            </w:r>
          </w:p>
        </w:tc>
        <w:tc>
          <w:tcPr>
            <w:tcW w:w="4801"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rPr>
            </w:pPr>
            <w:r>
              <w:rPr>
                <w:rFonts w:hint="default" w:ascii="Times New Roman" w:hAnsi="Times New Roman" w:eastAsia="宋体" w:cs="Times New Roman"/>
                <w:b w:val="0"/>
                <w:color w:val="auto"/>
                <w:kern w:val="2"/>
                <w:sz w:val="21"/>
                <w:szCs w:val="21"/>
                <w:lang w:val="en-US" w:eastAsia="zh-CN" w:bidi="ar-SA"/>
              </w:rPr>
              <w:t>满足招标货物的所有性能及技术指标要求得</w:t>
            </w:r>
            <w:r>
              <w:rPr>
                <w:rFonts w:hint="eastAsia" w:cs="Times New Roman"/>
                <w:b w:val="0"/>
                <w:color w:val="auto"/>
                <w:kern w:val="2"/>
                <w:sz w:val="21"/>
                <w:szCs w:val="21"/>
                <w:lang w:val="en-US" w:eastAsia="zh-CN" w:bidi="ar-SA"/>
              </w:rPr>
              <w:t>18</w:t>
            </w:r>
            <w:r>
              <w:rPr>
                <w:rFonts w:hint="default" w:ascii="Times New Roman" w:hAnsi="Times New Roman" w:eastAsia="宋体" w:cs="Times New Roman"/>
                <w:b w:val="0"/>
                <w:color w:val="auto"/>
                <w:kern w:val="2"/>
                <w:sz w:val="21"/>
                <w:szCs w:val="21"/>
                <w:lang w:val="en-US" w:eastAsia="zh-CN" w:bidi="ar-SA"/>
              </w:rPr>
              <w:t>分。允许偏离的指标低于招标需求（非实质性偏离，“招标需求”中未标注“▲”的条款）的，经由专家组评议后，每一项减</w:t>
            </w:r>
            <w:r>
              <w:rPr>
                <w:rFonts w:hint="eastAsia" w:cs="Times New Roman"/>
                <w:b w:val="0"/>
                <w:color w:val="auto"/>
                <w:kern w:val="2"/>
                <w:sz w:val="21"/>
                <w:szCs w:val="21"/>
                <w:lang w:val="en-US" w:eastAsia="zh-CN" w:bidi="ar-SA"/>
              </w:rPr>
              <w:t>2</w:t>
            </w:r>
            <w:r>
              <w:rPr>
                <w:rFonts w:hint="default" w:ascii="Times New Roman" w:hAnsi="Times New Roman" w:eastAsia="宋体" w:cs="Times New Roman"/>
                <w:b w:val="0"/>
                <w:color w:val="auto"/>
                <w:kern w:val="2"/>
                <w:sz w:val="21"/>
                <w:szCs w:val="21"/>
                <w:lang w:val="en-US" w:eastAsia="zh-CN" w:bidi="ar-SA"/>
              </w:rPr>
              <w:t>分。（此项扣完为止）。有不满足“▲”的为无效投标。</w:t>
            </w:r>
          </w:p>
        </w:tc>
        <w:tc>
          <w:tcPr>
            <w:tcW w:w="1790" w:type="dxa"/>
            <w:gridSpan w:val="2"/>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rPr>
            </w:pPr>
            <w:r>
              <w:rPr>
                <w:rFonts w:hint="eastAsia" w:cs="Times New Roman"/>
                <w:b w:val="0"/>
                <w:color w:val="auto"/>
                <w:kern w:val="2"/>
                <w:sz w:val="21"/>
                <w:szCs w:val="21"/>
                <w:lang w:val="en-US" w:eastAsia="zh-CN"/>
              </w:rPr>
              <w:t>提供产品样本及</w:t>
            </w:r>
            <w:r>
              <w:rPr>
                <w:rFonts w:hint="default" w:ascii="Times New Roman" w:hAnsi="Times New Roman" w:eastAsia="宋体" w:cs="Times New Roman"/>
                <w:b w:val="0"/>
                <w:color w:val="auto"/>
                <w:kern w:val="2"/>
                <w:sz w:val="21"/>
                <w:szCs w:val="21"/>
                <w:lang w:val="en-US" w:eastAsia="zh-CN"/>
              </w:rPr>
              <w:t>投标人描述。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651"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w:t>
            </w:r>
          </w:p>
        </w:tc>
        <w:tc>
          <w:tcPr>
            <w:tcW w:w="1148" w:type="dxa"/>
            <w:vMerge w:val="continue"/>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rPr>
            </w:pPr>
          </w:p>
        </w:tc>
        <w:tc>
          <w:tcPr>
            <w:tcW w:w="669" w:type="dxa"/>
            <w:vMerge w:val="restart"/>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25</w:t>
            </w:r>
          </w:p>
        </w:tc>
        <w:tc>
          <w:tcPr>
            <w:tcW w:w="4801" w:type="dxa"/>
            <w:tcBorders>
              <w:tl2br w:val="nil"/>
              <w:tr2bl w:val="nil"/>
            </w:tcBorders>
            <w:noWrap w:val="0"/>
            <w:vAlign w:val="center"/>
          </w:tcPr>
          <w:p>
            <w:pPr>
              <w:widowControl/>
              <w:spacing w:line="280" w:lineRule="atLeast"/>
              <w:jc w:val="both"/>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各投标人所投不同品牌、型号产品的整体性能及稳定性、先进性等：</w:t>
            </w:r>
          </w:p>
          <w:p>
            <w:pPr>
              <w:widowControl/>
              <w:spacing w:line="280" w:lineRule="atLeast"/>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rPr>
              <w:t>所投</w:t>
            </w:r>
            <w:r>
              <w:rPr>
                <w:rFonts w:hint="default" w:ascii="Times New Roman" w:hAnsi="Times New Roman" w:eastAsia="宋体" w:cs="Times New Roman"/>
                <w:color w:val="auto"/>
                <w:kern w:val="0"/>
                <w:sz w:val="21"/>
                <w:szCs w:val="21"/>
                <w:lang w:val="en-US" w:eastAsia="zh-CN"/>
              </w:rPr>
              <w:t>产品</w:t>
            </w:r>
            <w:r>
              <w:rPr>
                <w:rFonts w:hint="default" w:ascii="Times New Roman" w:hAnsi="Times New Roman" w:eastAsia="宋体" w:cs="Times New Roman"/>
                <w:color w:val="auto"/>
                <w:kern w:val="0"/>
                <w:sz w:val="21"/>
                <w:szCs w:val="21"/>
              </w:rPr>
              <w:t>处于领先水平，</w:t>
            </w:r>
            <w:r>
              <w:rPr>
                <w:rFonts w:hint="default" w:ascii="Times New Roman" w:hAnsi="Times New Roman" w:eastAsia="宋体" w:cs="Times New Roman"/>
                <w:color w:val="auto"/>
                <w:sz w:val="21"/>
                <w:szCs w:val="21"/>
              </w:rPr>
              <w:t>性能指标</w:t>
            </w:r>
            <w:r>
              <w:rPr>
                <w:rFonts w:hint="default" w:ascii="Times New Roman" w:hAnsi="Times New Roman" w:eastAsia="宋体" w:cs="Times New Roman"/>
                <w:color w:val="auto"/>
                <w:kern w:val="0"/>
                <w:sz w:val="21"/>
                <w:szCs w:val="21"/>
              </w:rPr>
              <w:t>和设备功能都比较先进</w:t>
            </w:r>
            <w:r>
              <w:rPr>
                <w:rFonts w:hint="default" w:ascii="Times New Roman" w:hAnsi="Times New Roman" w:eastAsia="宋体" w:cs="Times New Roman"/>
                <w:color w:val="auto"/>
                <w:kern w:val="0"/>
                <w:sz w:val="21"/>
                <w:szCs w:val="21"/>
                <w:lang w:eastAsia="zh-CN"/>
              </w:rPr>
              <w:t>，</w:t>
            </w:r>
            <w:r>
              <w:rPr>
                <w:rFonts w:hint="eastAsia" w:cs="Times New Roman"/>
                <w:color w:val="auto"/>
                <w:kern w:val="0"/>
                <w:sz w:val="21"/>
                <w:szCs w:val="21"/>
                <w:lang w:val="en-US" w:eastAsia="zh-CN"/>
              </w:rPr>
              <w:t>21</w:t>
            </w:r>
            <w:r>
              <w:rPr>
                <w:rFonts w:hint="default" w:ascii="Times New Roman" w:hAnsi="Times New Roman" w:eastAsia="宋体" w:cs="Times New Roman"/>
                <w:color w:val="auto"/>
                <w:kern w:val="0"/>
                <w:sz w:val="21"/>
                <w:szCs w:val="21"/>
                <w:lang w:val="en-US" w:eastAsia="zh-CN"/>
              </w:rPr>
              <w:t>-</w:t>
            </w:r>
            <w:r>
              <w:rPr>
                <w:rFonts w:hint="eastAsia" w:cs="Times New Roman"/>
                <w:color w:val="auto"/>
                <w:kern w:val="0"/>
                <w:sz w:val="21"/>
                <w:szCs w:val="21"/>
                <w:lang w:val="en-US" w:eastAsia="zh-CN"/>
              </w:rPr>
              <w:t>16</w:t>
            </w:r>
            <w:r>
              <w:rPr>
                <w:rFonts w:hint="default" w:ascii="Times New Roman" w:hAnsi="Times New Roman" w:eastAsia="宋体" w:cs="Times New Roman"/>
                <w:color w:val="auto"/>
                <w:kern w:val="0"/>
                <w:sz w:val="21"/>
                <w:szCs w:val="21"/>
              </w:rPr>
              <w:t>分；</w:t>
            </w:r>
          </w:p>
          <w:p>
            <w:pPr>
              <w:widowControl/>
              <w:spacing w:line="280" w:lineRule="atLeast"/>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所投</w:t>
            </w:r>
            <w:r>
              <w:rPr>
                <w:rFonts w:hint="default" w:ascii="Times New Roman" w:hAnsi="Times New Roman" w:eastAsia="宋体" w:cs="Times New Roman"/>
                <w:color w:val="auto"/>
                <w:kern w:val="0"/>
                <w:sz w:val="21"/>
                <w:szCs w:val="21"/>
                <w:lang w:val="en-US" w:eastAsia="zh-CN"/>
              </w:rPr>
              <w:t>产品</w:t>
            </w:r>
            <w:r>
              <w:rPr>
                <w:rFonts w:hint="default" w:ascii="Times New Roman" w:hAnsi="Times New Roman" w:eastAsia="宋体" w:cs="Times New Roman"/>
                <w:color w:val="auto"/>
                <w:sz w:val="21"/>
                <w:szCs w:val="21"/>
              </w:rPr>
              <w:t>性能指标</w:t>
            </w:r>
            <w:r>
              <w:rPr>
                <w:rFonts w:hint="default" w:ascii="Times New Roman" w:hAnsi="Times New Roman" w:eastAsia="宋体" w:cs="Times New Roman"/>
                <w:color w:val="auto"/>
                <w:kern w:val="0"/>
                <w:sz w:val="21"/>
                <w:szCs w:val="21"/>
              </w:rPr>
              <w:t>和设备功能处于中档水平</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性能故障率、多种应急工况的适应性等较好的得</w:t>
            </w:r>
            <w:r>
              <w:rPr>
                <w:rFonts w:hint="eastAsia" w:cs="Times New Roman"/>
                <w:color w:val="auto"/>
                <w:kern w:val="0"/>
                <w:sz w:val="21"/>
                <w:szCs w:val="21"/>
                <w:lang w:val="en-US" w:eastAsia="zh-CN"/>
              </w:rPr>
              <w:t>16</w:t>
            </w:r>
            <w:r>
              <w:rPr>
                <w:rFonts w:hint="default" w:ascii="Times New Roman" w:hAnsi="Times New Roman" w:eastAsia="宋体" w:cs="Times New Roman"/>
                <w:color w:val="auto"/>
                <w:kern w:val="0"/>
                <w:sz w:val="21"/>
                <w:szCs w:val="21"/>
                <w:lang w:val="en-US" w:eastAsia="zh-CN"/>
              </w:rPr>
              <w:t>-</w:t>
            </w:r>
            <w:r>
              <w:rPr>
                <w:rFonts w:hint="eastAsia" w:cs="Times New Roman"/>
                <w:color w:val="auto"/>
                <w:kern w:val="0"/>
                <w:sz w:val="21"/>
                <w:szCs w:val="21"/>
                <w:lang w:val="en-US" w:eastAsia="zh-CN"/>
              </w:rPr>
              <w:t>7</w:t>
            </w:r>
            <w:r>
              <w:rPr>
                <w:rFonts w:hint="default" w:ascii="Times New Roman" w:hAnsi="Times New Roman" w:eastAsia="宋体" w:cs="Times New Roman"/>
                <w:color w:val="auto"/>
                <w:kern w:val="0"/>
                <w:sz w:val="21"/>
                <w:szCs w:val="21"/>
              </w:rPr>
              <w:t>分；</w:t>
            </w:r>
          </w:p>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bidi="ar-SA"/>
              </w:rPr>
              <w:t>3）所投产品</w:t>
            </w:r>
            <w:r>
              <w:rPr>
                <w:rFonts w:hint="eastAsia" w:cs="Times New Roman"/>
                <w:color w:val="auto"/>
                <w:kern w:val="0"/>
                <w:sz w:val="21"/>
                <w:szCs w:val="21"/>
                <w:lang w:val="en-US" w:eastAsia="zh-CN" w:bidi="ar-SA"/>
              </w:rPr>
              <w:t>性能指标、设备功能、性能故障率</w:t>
            </w:r>
            <w:r>
              <w:rPr>
                <w:rFonts w:hint="default" w:ascii="Times New Roman" w:hAnsi="Times New Roman" w:eastAsia="宋体" w:cs="Times New Roman"/>
                <w:color w:val="auto"/>
                <w:kern w:val="0"/>
                <w:sz w:val="21"/>
                <w:szCs w:val="21"/>
                <w:lang w:val="en-US" w:eastAsia="zh-CN" w:bidi="ar-SA"/>
              </w:rPr>
              <w:t>故障率、多种应急工况的适应性等一般的得</w:t>
            </w:r>
            <w:r>
              <w:rPr>
                <w:rFonts w:hint="eastAsia" w:cs="Times New Roman"/>
                <w:color w:val="auto"/>
                <w:kern w:val="0"/>
                <w:sz w:val="21"/>
                <w:szCs w:val="21"/>
                <w:lang w:val="en-US" w:eastAsia="zh-CN" w:bidi="ar-SA"/>
              </w:rPr>
              <w:t>7</w:t>
            </w:r>
            <w:r>
              <w:rPr>
                <w:rFonts w:hint="default" w:ascii="Times New Roman" w:hAnsi="Times New Roman" w:eastAsia="宋体" w:cs="Times New Roman"/>
                <w:color w:val="auto"/>
                <w:kern w:val="0"/>
                <w:sz w:val="21"/>
                <w:szCs w:val="21"/>
                <w:lang w:val="en-US" w:eastAsia="zh-CN" w:bidi="ar-SA"/>
              </w:rPr>
              <w:t>-1分</w:t>
            </w:r>
            <w:r>
              <w:rPr>
                <w:rFonts w:hint="eastAsia" w:cs="Times New Roman"/>
                <w:color w:val="auto"/>
                <w:kern w:val="0"/>
                <w:sz w:val="21"/>
                <w:szCs w:val="21"/>
                <w:lang w:val="en-US" w:eastAsia="zh-CN" w:bidi="ar-SA"/>
              </w:rPr>
              <w:t>。</w:t>
            </w:r>
          </w:p>
        </w:tc>
        <w:tc>
          <w:tcPr>
            <w:tcW w:w="1790" w:type="dxa"/>
            <w:gridSpan w:val="2"/>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提供</w:t>
            </w:r>
            <w:r>
              <w:rPr>
                <w:rFonts w:hint="eastAsia" w:cs="Times New Roman"/>
                <w:b w:val="0"/>
                <w:color w:val="auto"/>
                <w:kern w:val="2"/>
                <w:sz w:val="21"/>
                <w:szCs w:val="21"/>
                <w:lang w:val="en-US" w:eastAsia="zh-CN" w:bidi="ar-SA"/>
              </w:rPr>
              <w:t>产品样品及</w:t>
            </w:r>
            <w:r>
              <w:rPr>
                <w:rFonts w:hint="default" w:ascii="Times New Roman" w:hAnsi="Times New Roman" w:eastAsia="宋体" w:cs="Times New Roman"/>
                <w:b w:val="0"/>
                <w:color w:val="auto"/>
                <w:kern w:val="2"/>
                <w:sz w:val="21"/>
                <w:szCs w:val="21"/>
                <w:lang w:val="en-US" w:eastAsia="zh-CN" w:bidi="ar-SA"/>
              </w:rPr>
              <w:t>相关的证明资料（投标产品获得的体现产品质量、通过权威部门认证，检测报告、证书，获得国际认证，荣誉等）</w:t>
            </w:r>
            <w:r>
              <w:rPr>
                <w:rFonts w:hint="eastAsia" w:cs="Times New Roman"/>
                <w:b w:val="0"/>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1"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3</w:t>
            </w:r>
          </w:p>
        </w:tc>
        <w:tc>
          <w:tcPr>
            <w:tcW w:w="1148" w:type="dxa"/>
            <w:vMerge w:val="continue"/>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rPr>
            </w:pPr>
          </w:p>
        </w:tc>
        <w:tc>
          <w:tcPr>
            <w:tcW w:w="669" w:type="dxa"/>
            <w:vMerge w:val="continue"/>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center"/>
              <w:textAlignment w:val="auto"/>
              <w:rPr>
                <w:rFonts w:hint="eastAsia" w:cs="Times New Roman"/>
                <w:bCs/>
                <w:color w:val="auto"/>
                <w:sz w:val="21"/>
                <w:szCs w:val="21"/>
                <w:lang w:val="en-US" w:eastAsia="zh-CN"/>
              </w:rPr>
            </w:pPr>
          </w:p>
        </w:tc>
        <w:tc>
          <w:tcPr>
            <w:tcW w:w="4801"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both"/>
              <w:textAlignment w:val="auto"/>
              <w:rPr>
                <w:rFonts w:hint="eastAsia" w:cs="Times New Roman"/>
                <w:color w:val="auto"/>
                <w:kern w:val="0"/>
                <w:sz w:val="21"/>
                <w:szCs w:val="21"/>
                <w:lang w:val="en-US" w:eastAsia="zh-CN" w:bidi="ar-SA"/>
              </w:rPr>
            </w:pPr>
            <w:r>
              <w:rPr>
                <w:rFonts w:hint="eastAsia" w:cs="Times New Roman"/>
                <w:color w:val="auto"/>
                <w:kern w:val="0"/>
                <w:sz w:val="21"/>
                <w:szCs w:val="21"/>
                <w:lang w:val="en-US" w:eastAsia="zh-CN" w:bidi="ar-SA"/>
              </w:rPr>
              <w:t>所投产品主要零件的情况4-1分。</w:t>
            </w:r>
          </w:p>
        </w:tc>
        <w:tc>
          <w:tcPr>
            <w:tcW w:w="1790" w:type="dxa"/>
            <w:gridSpan w:val="2"/>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投标人承诺或产品样本（进口件的附相应进口报关单）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651"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4</w:t>
            </w:r>
          </w:p>
        </w:tc>
        <w:tc>
          <w:tcPr>
            <w:tcW w:w="1148" w:type="dxa"/>
            <w:vMerge w:val="continue"/>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rPr>
            </w:pPr>
          </w:p>
        </w:tc>
        <w:tc>
          <w:tcPr>
            <w:tcW w:w="669"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7</w:t>
            </w:r>
          </w:p>
        </w:tc>
        <w:tc>
          <w:tcPr>
            <w:tcW w:w="4801" w:type="dxa"/>
            <w:tcBorders>
              <w:tl2br w:val="nil"/>
              <w:tr2bl w:val="nil"/>
            </w:tcBorders>
            <w:noWrap w:val="0"/>
            <w:vAlign w:val="center"/>
          </w:tcPr>
          <w:p>
            <w:pPr>
              <w:pStyle w:val="10"/>
              <w:keepNext w:val="0"/>
              <w:keepLines w:val="0"/>
              <w:pageBreakBefore w:val="0"/>
              <w:widowControl w:val="0"/>
              <w:tabs>
                <w:tab w:val="left" w:pos="1104"/>
                <w:tab w:val="left" w:pos="1260"/>
                <w:tab w:val="left" w:pos="2880"/>
                <w:tab w:val="left" w:pos="432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确保供应货物质量的设施及措施：有严密的质量监控措施和先进的质量检测设施的得</w:t>
            </w:r>
            <w:r>
              <w:rPr>
                <w:rFonts w:hint="eastAsia" w:cs="Times New Roman"/>
                <w:color w:val="auto"/>
                <w:kern w:val="0"/>
                <w:sz w:val="21"/>
                <w:szCs w:val="21"/>
                <w:lang w:val="en-US" w:eastAsia="zh-CN" w:bidi="ar-SA"/>
              </w:rPr>
              <w:t>7</w:t>
            </w:r>
            <w:r>
              <w:rPr>
                <w:rFonts w:hint="default" w:ascii="Times New Roman" w:hAnsi="Times New Roman" w:eastAsia="宋体" w:cs="Times New Roman"/>
                <w:color w:val="auto"/>
                <w:kern w:val="0"/>
                <w:sz w:val="21"/>
                <w:szCs w:val="21"/>
                <w:lang w:val="en-US" w:eastAsia="zh-CN" w:bidi="ar-SA"/>
              </w:rPr>
              <w:t>-</w:t>
            </w:r>
            <w:r>
              <w:rPr>
                <w:rFonts w:hint="eastAsia"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分，质量控制措施和质量检测设施一般的得</w:t>
            </w:r>
            <w:r>
              <w:rPr>
                <w:rFonts w:hint="eastAsia"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w:t>
            </w:r>
            <w:r>
              <w:rPr>
                <w:rFonts w:hint="eastAsia"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分，无质量控制措施和质量检测设施的不得分</w:t>
            </w:r>
            <w:r>
              <w:rPr>
                <w:rFonts w:hint="default" w:ascii="Times New Roman" w:hAnsi="Times New Roman" w:eastAsia="宋体" w:cs="Times New Roman"/>
                <w:color w:val="auto"/>
                <w:sz w:val="21"/>
                <w:szCs w:val="21"/>
              </w:rPr>
              <w:t>。</w:t>
            </w:r>
          </w:p>
        </w:tc>
        <w:tc>
          <w:tcPr>
            <w:tcW w:w="1790" w:type="dxa"/>
            <w:gridSpan w:val="2"/>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投标人描述并提供相关证明材料。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651"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w:t>
            </w:r>
          </w:p>
        </w:tc>
        <w:tc>
          <w:tcPr>
            <w:tcW w:w="1148"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rPr>
            </w:pPr>
            <w:r>
              <w:rPr>
                <w:rFonts w:hint="default" w:ascii="Times New Roman" w:hAnsi="Times New Roman" w:eastAsia="宋体" w:cs="Times New Roman"/>
                <w:color w:val="auto"/>
                <w:sz w:val="21"/>
                <w:szCs w:val="21"/>
              </w:rPr>
              <w:t>体系证书认证</w:t>
            </w:r>
          </w:p>
        </w:tc>
        <w:tc>
          <w:tcPr>
            <w:tcW w:w="669" w:type="dxa"/>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3</w:t>
            </w:r>
          </w:p>
        </w:tc>
        <w:tc>
          <w:tcPr>
            <w:tcW w:w="480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（1）投标产品制造厂家通过IS09000质量体系认证得1分；</w:t>
            </w:r>
          </w:p>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（2）投标产品制造厂家通过ISO14000系列环境管理体系认证得1分；</w:t>
            </w:r>
          </w:p>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（3）投标产品制造厂家通过OHSAS18001职业健康安全管理认证得1分</w:t>
            </w:r>
            <w:r>
              <w:rPr>
                <w:rFonts w:hint="eastAsia" w:cs="Times New Roman"/>
                <w:b w:val="0"/>
                <w:color w:val="auto"/>
                <w:kern w:val="2"/>
                <w:sz w:val="21"/>
                <w:szCs w:val="21"/>
                <w:lang w:val="en-US" w:eastAsia="zh-CN" w:bidi="ar-SA"/>
              </w:rPr>
              <w:t>。</w:t>
            </w:r>
          </w:p>
        </w:tc>
        <w:tc>
          <w:tcPr>
            <w:tcW w:w="1790" w:type="dxa"/>
            <w:gridSpan w:val="2"/>
            <w:tcBorders>
              <w:tl2br w:val="nil"/>
              <w:tr2bl w:val="nil"/>
            </w:tcBorders>
            <w:noWrap w:val="0"/>
            <w:vAlign w:val="center"/>
          </w:tcPr>
          <w:p>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beforeLines="0" w:afterLines="0" w:line="400" w:lineRule="exact"/>
              <w:ind w:left="0" w:leftChars="0" w:firstLine="0" w:firstLineChars="0"/>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提供相关的证书证明资料。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5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6</w:t>
            </w:r>
          </w:p>
        </w:tc>
        <w:tc>
          <w:tcPr>
            <w:tcW w:w="1148"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类似项目经验</w:t>
            </w:r>
          </w:p>
        </w:tc>
        <w:tc>
          <w:tcPr>
            <w:tcW w:w="669"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5</w:t>
            </w:r>
          </w:p>
        </w:tc>
        <w:tc>
          <w:tcPr>
            <w:tcW w:w="480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自2017年以来同类（政府类）项目经验，每份1分，满分</w:t>
            </w:r>
            <w:r>
              <w:rPr>
                <w:rFonts w:hint="eastAsia" w:cs="Times New Roman"/>
                <w:b w:val="0"/>
                <w:color w:val="auto"/>
                <w:kern w:val="2"/>
                <w:sz w:val="21"/>
                <w:szCs w:val="21"/>
                <w:lang w:val="en-US" w:eastAsia="zh-CN" w:bidi="ar-SA"/>
              </w:rPr>
              <w:t>5</w:t>
            </w:r>
            <w:r>
              <w:rPr>
                <w:rFonts w:hint="default" w:ascii="Times New Roman" w:hAnsi="Times New Roman" w:eastAsia="宋体" w:cs="Times New Roman"/>
                <w:b w:val="0"/>
                <w:color w:val="auto"/>
                <w:kern w:val="2"/>
                <w:sz w:val="21"/>
                <w:szCs w:val="21"/>
                <w:lang w:val="en-US" w:eastAsia="zh-CN" w:bidi="ar-SA"/>
              </w:rPr>
              <w:t>分。</w:t>
            </w:r>
          </w:p>
        </w:tc>
        <w:tc>
          <w:tcPr>
            <w:tcW w:w="1790" w:type="dxa"/>
            <w:gridSpan w:val="2"/>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投标人描述，提供合同及用户评价意见复印件等资料。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5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7</w:t>
            </w:r>
          </w:p>
        </w:tc>
        <w:tc>
          <w:tcPr>
            <w:tcW w:w="1148"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项目实施方案</w:t>
            </w:r>
          </w:p>
        </w:tc>
        <w:tc>
          <w:tcPr>
            <w:tcW w:w="669"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4</w:t>
            </w:r>
          </w:p>
        </w:tc>
        <w:tc>
          <w:tcPr>
            <w:tcW w:w="480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安装、调试、验收的方案和措施：方案和措施科学有效的，得4-</w:t>
            </w:r>
            <w:r>
              <w:rPr>
                <w:rFonts w:hint="eastAsia" w:cs="Times New Roman"/>
                <w:b w:val="0"/>
                <w:color w:val="auto"/>
                <w:kern w:val="2"/>
                <w:sz w:val="21"/>
                <w:szCs w:val="21"/>
                <w:lang w:val="en-US" w:eastAsia="zh-CN" w:bidi="ar-SA"/>
              </w:rPr>
              <w:t>2</w:t>
            </w:r>
            <w:r>
              <w:rPr>
                <w:rFonts w:hint="default" w:ascii="Times New Roman" w:hAnsi="Times New Roman" w:eastAsia="宋体" w:cs="Times New Roman"/>
                <w:b w:val="0"/>
                <w:color w:val="auto"/>
                <w:kern w:val="2"/>
                <w:sz w:val="21"/>
                <w:szCs w:val="21"/>
                <w:lang w:val="en-US" w:eastAsia="zh-CN" w:bidi="ar-SA"/>
              </w:rPr>
              <w:t>分；方案措施欠佳的，</w:t>
            </w:r>
            <w:r>
              <w:rPr>
                <w:rFonts w:hint="eastAsia" w:cs="Times New Roman"/>
                <w:b w:val="0"/>
                <w:color w:val="auto"/>
                <w:kern w:val="2"/>
                <w:sz w:val="21"/>
                <w:szCs w:val="21"/>
                <w:lang w:val="en-US" w:eastAsia="zh-CN" w:bidi="ar-SA"/>
              </w:rPr>
              <w:t>2</w:t>
            </w:r>
            <w:r>
              <w:rPr>
                <w:rFonts w:hint="default"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1</w:t>
            </w:r>
            <w:r>
              <w:rPr>
                <w:rFonts w:hint="default" w:ascii="Times New Roman" w:hAnsi="Times New Roman" w:eastAsia="宋体" w:cs="Times New Roman"/>
                <w:b w:val="0"/>
                <w:color w:val="auto"/>
                <w:kern w:val="2"/>
                <w:sz w:val="21"/>
                <w:szCs w:val="21"/>
                <w:lang w:val="en-US" w:eastAsia="zh-CN" w:bidi="ar-SA"/>
              </w:rPr>
              <w:t>；方案措施存在明显缺陷的或无方案无措施的不得分。</w:t>
            </w:r>
          </w:p>
        </w:tc>
        <w:tc>
          <w:tcPr>
            <w:tcW w:w="1790" w:type="dxa"/>
            <w:gridSpan w:val="2"/>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投标人描述。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5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8</w:t>
            </w:r>
          </w:p>
        </w:tc>
        <w:tc>
          <w:tcPr>
            <w:tcW w:w="1148"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项目实施小组技术力量</w:t>
            </w:r>
          </w:p>
        </w:tc>
        <w:tc>
          <w:tcPr>
            <w:tcW w:w="669"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3</w:t>
            </w:r>
          </w:p>
        </w:tc>
        <w:tc>
          <w:tcPr>
            <w:tcW w:w="480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项目实施小组技术力量：公司技术力量和人力资源安排充足得</w:t>
            </w:r>
            <w:r>
              <w:rPr>
                <w:rFonts w:hint="eastAsia" w:cs="Times New Roman"/>
                <w:b w:val="0"/>
                <w:color w:val="auto"/>
                <w:kern w:val="2"/>
                <w:sz w:val="21"/>
                <w:szCs w:val="21"/>
                <w:lang w:val="en-US" w:eastAsia="zh-CN" w:bidi="ar-SA"/>
              </w:rPr>
              <w:t>3</w:t>
            </w:r>
            <w:r>
              <w:rPr>
                <w:rFonts w:hint="default"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2</w:t>
            </w:r>
            <w:r>
              <w:rPr>
                <w:rFonts w:hint="default" w:ascii="Times New Roman" w:hAnsi="Times New Roman" w:eastAsia="宋体" w:cs="Times New Roman"/>
                <w:b w:val="0"/>
                <w:color w:val="auto"/>
                <w:kern w:val="2"/>
                <w:sz w:val="21"/>
                <w:szCs w:val="21"/>
                <w:lang w:val="en-US" w:eastAsia="zh-CN" w:bidi="ar-SA"/>
              </w:rPr>
              <w:t>分，技术力量和人力资源安排一般得</w:t>
            </w:r>
            <w:r>
              <w:rPr>
                <w:rFonts w:hint="eastAsia" w:cs="Times New Roman"/>
                <w:b w:val="0"/>
                <w:color w:val="auto"/>
                <w:kern w:val="2"/>
                <w:sz w:val="21"/>
                <w:szCs w:val="21"/>
                <w:lang w:val="en-US" w:eastAsia="zh-CN" w:bidi="ar-SA"/>
              </w:rPr>
              <w:t>2</w:t>
            </w:r>
            <w:r>
              <w:rPr>
                <w:rFonts w:hint="default" w:ascii="Times New Roman" w:hAnsi="Times New Roman" w:eastAsia="宋体" w:cs="Times New Roman"/>
                <w:b w:val="0"/>
                <w:color w:val="auto"/>
                <w:kern w:val="2"/>
                <w:sz w:val="21"/>
                <w:szCs w:val="21"/>
                <w:lang w:val="en-US" w:eastAsia="zh-CN" w:bidi="ar-SA"/>
              </w:rPr>
              <w:t>-</w:t>
            </w:r>
            <w:r>
              <w:rPr>
                <w:rFonts w:hint="eastAsia" w:cs="Times New Roman"/>
                <w:b w:val="0"/>
                <w:color w:val="auto"/>
                <w:kern w:val="2"/>
                <w:sz w:val="21"/>
                <w:szCs w:val="21"/>
                <w:lang w:val="en-US" w:eastAsia="zh-CN" w:bidi="ar-SA"/>
              </w:rPr>
              <w:t>1</w:t>
            </w:r>
            <w:r>
              <w:rPr>
                <w:rFonts w:hint="default" w:ascii="Times New Roman" w:hAnsi="Times New Roman" w:eastAsia="宋体" w:cs="Times New Roman"/>
                <w:b w:val="0"/>
                <w:color w:val="auto"/>
                <w:kern w:val="2"/>
                <w:sz w:val="21"/>
                <w:szCs w:val="21"/>
                <w:lang w:val="en-US" w:eastAsia="zh-CN" w:bidi="ar-SA"/>
              </w:rPr>
              <w:t>分，技术力量欠缺、人力资源安排不充足的不得分。</w:t>
            </w:r>
          </w:p>
        </w:tc>
        <w:tc>
          <w:tcPr>
            <w:tcW w:w="1790" w:type="dxa"/>
            <w:gridSpan w:val="2"/>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投标人描述并提供技术人员名单、社保</w:t>
            </w:r>
            <w:r>
              <w:rPr>
                <w:rFonts w:hint="eastAsia" w:cs="Times New Roman"/>
                <w:b w:val="0"/>
                <w:color w:val="auto"/>
                <w:kern w:val="2"/>
                <w:sz w:val="21"/>
                <w:szCs w:val="21"/>
                <w:lang w:val="en-US" w:eastAsia="zh-CN" w:bidi="ar-SA"/>
              </w:rPr>
              <w:t>证明</w:t>
            </w:r>
            <w:r>
              <w:rPr>
                <w:rFonts w:hint="default" w:ascii="Times New Roman" w:hAnsi="Times New Roman" w:eastAsia="宋体" w:cs="Times New Roman"/>
                <w:b w:val="0"/>
                <w:color w:val="auto"/>
                <w:kern w:val="2"/>
                <w:sz w:val="21"/>
                <w:szCs w:val="21"/>
                <w:lang w:val="en-US" w:eastAsia="zh-CN" w:bidi="ar-SA"/>
              </w:rPr>
              <w:t>、相关经验履历情况、证书等相关资料。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65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9</w:t>
            </w:r>
          </w:p>
        </w:tc>
        <w:tc>
          <w:tcPr>
            <w:tcW w:w="1148"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售后服务</w:t>
            </w:r>
          </w:p>
        </w:tc>
        <w:tc>
          <w:tcPr>
            <w:tcW w:w="669"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5</w:t>
            </w:r>
          </w:p>
        </w:tc>
        <w:tc>
          <w:tcPr>
            <w:tcW w:w="480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（1）投标人提供的培训计划方案、质保等其它实质性服务内容和优惠措施3</w:t>
            </w:r>
            <w:r>
              <w:rPr>
                <w:rFonts w:hint="eastAsia" w:cs="Times New Roman"/>
                <w:b w:val="0"/>
                <w:color w:val="auto"/>
                <w:kern w:val="2"/>
                <w:sz w:val="21"/>
                <w:szCs w:val="21"/>
                <w:lang w:val="en-US" w:eastAsia="zh-CN" w:bidi="ar-SA"/>
              </w:rPr>
              <w:t>-0</w:t>
            </w:r>
            <w:r>
              <w:rPr>
                <w:rFonts w:hint="default" w:ascii="Times New Roman" w:hAnsi="Times New Roman" w:eastAsia="宋体" w:cs="Times New Roman"/>
                <w:b w:val="0"/>
                <w:color w:val="auto"/>
                <w:kern w:val="2"/>
                <w:sz w:val="21"/>
                <w:szCs w:val="21"/>
                <w:lang w:val="en-US" w:eastAsia="zh-CN" w:bidi="ar-SA"/>
              </w:rPr>
              <w:t>分</w:t>
            </w:r>
            <w:r>
              <w:rPr>
                <w:rFonts w:hint="eastAsia" w:cs="Times New Roman"/>
                <w:b w:val="0"/>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（2）根据投标人针对本项目设立的售后服务网点距采购人的远近以及响应时间等综合评分，2</w:t>
            </w:r>
            <w:r>
              <w:rPr>
                <w:rFonts w:hint="eastAsia" w:cs="Times New Roman"/>
                <w:b w:val="0"/>
                <w:color w:val="auto"/>
                <w:kern w:val="2"/>
                <w:sz w:val="21"/>
                <w:szCs w:val="21"/>
                <w:lang w:val="en-US" w:eastAsia="zh-CN" w:bidi="ar-SA"/>
              </w:rPr>
              <w:t>-0</w:t>
            </w:r>
            <w:r>
              <w:rPr>
                <w:rFonts w:hint="default" w:ascii="Times New Roman" w:hAnsi="Times New Roman" w:eastAsia="宋体" w:cs="Times New Roman"/>
                <w:b w:val="0"/>
                <w:color w:val="auto"/>
                <w:kern w:val="2"/>
                <w:sz w:val="21"/>
                <w:szCs w:val="21"/>
                <w:lang w:val="en-US" w:eastAsia="zh-CN" w:bidi="ar-SA"/>
              </w:rPr>
              <w:t>分</w:t>
            </w:r>
            <w:r>
              <w:rPr>
                <w:rFonts w:hint="eastAsia" w:cs="Times New Roman"/>
                <w:b w:val="0"/>
                <w:color w:val="auto"/>
                <w:kern w:val="2"/>
                <w:sz w:val="21"/>
                <w:szCs w:val="21"/>
                <w:lang w:val="en-US" w:eastAsia="zh-CN" w:bidi="ar-SA"/>
              </w:rPr>
              <w:t>。</w:t>
            </w:r>
          </w:p>
        </w:tc>
        <w:tc>
          <w:tcPr>
            <w:tcW w:w="1790" w:type="dxa"/>
            <w:gridSpan w:val="2"/>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投标人描述。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65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10</w:t>
            </w:r>
          </w:p>
        </w:tc>
        <w:tc>
          <w:tcPr>
            <w:tcW w:w="1148"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产品价格</w:t>
            </w:r>
          </w:p>
        </w:tc>
        <w:tc>
          <w:tcPr>
            <w:tcW w:w="669"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30</w:t>
            </w:r>
          </w:p>
        </w:tc>
        <w:tc>
          <w:tcPr>
            <w:tcW w:w="4801"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取投标合格</w:t>
            </w:r>
            <w:r>
              <w:rPr>
                <w:rFonts w:hint="eastAsia" w:cs="Times New Roman"/>
                <w:b w:val="0"/>
                <w:bCs w:val="0"/>
                <w:color w:val="auto"/>
                <w:sz w:val="21"/>
                <w:szCs w:val="21"/>
                <w:lang w:val="en-US" w:eastAsia="zh-CN"/>
              </w:rPr>
              <w:t>投标人</w:t>
            </w:r>
            <w:r>
              <w:rPr>
                <w:rFonts w:hint="default" w:ascii="Times New Roman" w:hAnsi="Times New Roman" w:eastAsia="宋体" w:cs="Times New Roman"/>
                <w:b w:val="0"/>
                <w:color w:val="auto"/>
                <w:kern w:val="2"/>
                <w:sz w:val="21"/>
                <w:szCs w:val="21"/>
                <w:lang w:val="en-US" w:eastAsia="zh-CN" w:bidi="ar-SA"/>
              </w:rPr>
              <w:t>的投标最终报价最低价为基准价。基准价为  30分。投标报价得分＝（评标基准价/最终投标报价）×30 %×100（小数点后保留2位小数）。（注：对于</w:t>
            </w:r>
            <w:r>
              <w:rPr>
                <w:rFonts w:hint="default" w:ascii="Times New Roman" w:hAnsi="Times New Roman" w:eastAsia="宋体" w:cs="Times New Roman"/>
                <w:b w:val="0"/>
                <w:color w:val="auto"/>
                <w:kern w:val="2"/>
                <w:sz w:val="21"/>
                <w:szCs w:val="21"/>
                <w:lang w:val="zh-CN" w:eastAsia="zh-CN" w:bidi="ar-SA"/>
              </w:rPr>
              <w:t>符合政府采购政策及优惠的</w:t>
            </w:r>
            <w:r>
              <w:rPr>
                <w:rFonts w:hint="default" w:ascii="Times New Roman" w:hAnsi="Times New Roman" w:eastAsia="宋体" w:cs="Times New Roman"/>
                <w:b w:val="0"/>
                <w:color w:val="auto"/>
                <w:kern w:val="2"/>
                <w:sz w:val="21"/>
                <w:szCs w:val="21"/>
                <w:lang w:val="en-US" w:eastAsia="zh-CN" w:bidi="ar-SA"/>
              </w:rPr>
              <w:t>企业产品给予一定比例的价格扣除，具体执行依据见本章第二点的第四条</w:t>
            </w:r>
            <w:r>
              <w:rPr>
                <w:rFonts w:hint="default" w:ascii="Times New Roman" w:hAnsi="Times New Roman" w:eastAsia="宋体" w:cs="Times New Roman"/>
                <w:b w:val="0"/>
                <w:color w:val="auto"/>
                <w:kern w:val="2"/>
                <w:sz w:val="21"/>
                <w:szCs w:val="21"/>
                <w:lang w:val="zh-CN" w:eastAsia="zh-CN" w:bidi="ar-SA"/>
              </w:rPr>
              <w:t>“政府采购政策及优惠”内的规定</w:t>
            </w:r>
            <w:r>
              <w:rPr>
                <w:rFonts w:hint="default" w:ascii="Times New Roman" w:hAnsi="Times New Roman" w:eastAsia="宋体" w:cs="Times New Roman"/>
                <w:b w:val="0"/>
                <w:color w:val="auto"/>
                <w:kern w:val="2"/>
                <w:sz w:val="21"/>
                <w:szCs w:val="21"/>
                <w:lang w:val="en-US" w:eastAsia="zh-CN" w:bidi="ar-SA"/>
              </w:rPr>
              <w:t>）</w:t>
            </w:r>
          </w:p>
        </w:tc>
        <w:tc>
          <w:tcPr>
            <w:tcW w:w="1790" w:type="dxa"/>
            <w:gridSpan w:val="2"/>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根据开标一览表</w:t>
            </w:r>
          </w:p>
        </w:tc>
      </w:tr>
    </w:tbl>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r>
        <w:rPr>
          <w:rFonts w:hint="default" w:ascii="Times New Roman" w:hAnsi="Times New Roman" w:eastAsia="宋体" w:cs="Times New Roman"/>
          <w:b/>
          <w:color w:val="auto"/>
          <w:kern w:val="0"/>
          <w:sz w:val="28"/>
          <w:szCs w:val="28"/>
          <w:lang w:eastAsia="zh-CN"/>
        </w:rPr>
        <w:t>第四章</w:t>
      </w:r>
      <w:r>
        <w:rPr>
          <w:rFonts w:hint="default" w:ascii="Times New Roman" w:hAnsi="Times New Roman" w:eastAsia="宋体" w:cs="Times New Roman"/>
          <w:b/>
          <w:color w:val="auto"/>
          <w:kern w:val="0"/>
          <w:sz w:val="28"/>
          <w:szCs w:val="28"/>
          <w:lang w:val="en-US" w:eastAsia="zh-CN"/>
        </w:rPr>
        <w:t xml:space="preserve">  </w:t>
      </w:r>
      <w:r>
        <w:rPr>
          <w:rFonts w:hint="default" w:ascii="Times New Roman" w:hAnsi="Times New Roman" w:eastAsia="宋体" w:cs="Times New Roman"/>
          <w:b/>
          <w:color w:val="auto"/>
          <w:kern w:val="0"/>
          <w:sz w:val="28"/>
          <w:szCs w:val="28"/>
          <w:lang w:eastAsia="zh-CN"/>
        </w:rPr>
        <w:t>公开招标需求</w:t>
      </w:r>
    </w:p>
    <w:p>
      <w:pPr>
        <w:tabs>
          <w:tab w:val="left" w:pos="8280"/>
        </w:tabs>
        <w:autoSpaceDE w:val="0"/>
        <w:autoSpaceDN w:val="0"/>
        <w:adjustRightInd w:val="0"/>
        <w:spacing w:line="360" w:lineRule="auto"/>
        <w:ind w:right="25"/>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一、招标项目一览表</w:t>
      </w:r>
      <w:r>
        <w:rPr>
          <w:rFonts w:hint="default" w:ascii="Times New Roman" w:hAnsi="Times New Roman" w:eastAsia="宋体" w:cs="Times New Roman"/>
          <w:b/>
          <w:color w:val="auto"/>
          <w:szCs w:val="21"/>
        </w:rPr>
        <w:br w:type="textWrapping"/>
      </w:r>
      <w:r>
        <w:rPr>
          <w:rFonts w:hint="default" w:ascii="Times New Roman" w:hAnsi="Times New Roman" w:eastAsia="宋体" w:cs="Times New Roman"/>
          <w:color w:val="auto"/>
          <w:szCs w:val="21"/>
        </w:rPr>
        <w:t>本次招标共</w:t>
      </w:r>
      <w:r>
        <w:rPr>
          <w:rFonts w:hint="default" w:ascii="Times New Roman" w:hAnsi="Times New Roman" w:eastAsia="宋体" w:cs="Times New Roman"/>
          <w:color w:val="auto"/>
          <w:szCs w:val="21"/>
          <w:u w:val="single"/>
        </w:rPr>
        <w:t>1</w:t>
      </w:r>
      <w:r>
        <w:rPr>
          <w:rFonts w:hint="default" w:ascii="Times New Roman" w:hAnsi="Times New Roman" w:eastAsia="宋体" w:cs="Times New Roman"/>
          <w:color w:val="auto"/>
          <w:szCs w:val="21"/>
        </w:rPr>
        <w:t>个标段，具体内容如下表：</w:t>
      </w:r>
    </w:p>
    <w:tbl>
      <w:tblPr>
        <w:tblStyle w:val="20"/>
        <w:tblpPr w:leftFromText="180" w:rightFromText="180" w:vertAnchor="text" w:horzAnchor="page" w:tblpX="1637" w:tblpY="354"/>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740"/>
        <w:gridCol w:w="2370"/>
        <w:gridCol w:w="420"/>
        <w:gridCol w:w="480"/>
        <w:gridCol w:w="9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5"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lang w:val="en-US" w:eastAsia="zh-CN"/>
              </w:rPr>
              <w:t>序号</w:t>
            </w:r>
          </w:p>
        </w:tc>
        <w:tc>
          <w:tcPr>
            <w:tcW w:w="174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firstLine="105" w:firstLineChars="5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项目名称</w:t>
            </w:r>
          </w:p>
        </w:tc>
        <w:tc>
          <w:tcPr>
            <w:tcW w:w="237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lang w:val="en-US" w:eastAsia="zh-CN"/>
              </w:rPr>
              <w:t>产品名称</w:t>
            </w:r>
          </w:p>
        </w:tc>
        <w:tc>
          <w:tcPr>
            <w:tcW w:w="42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数量</w:t>
            </w:r>
          </w:p>
        </w:tc>
        <w:tc>
          <w:tcPr>
            <w:tcW w:w="4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单位</w:t>
            </w:r>
          </w:p>
        </w:tc>
        <w:tc>
          <w:tcPr>
            <w:tcW w:w="99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预</w:t>
            </w:r>
            <w:r>
              <w:rPr>
                <w:rFonts w:hint="default" w:ascii="Times New Roman" w:hAnsi="Times New Roman" w:eastAsia="宋体" w:cs="Times New Roman"/>
                <w:b/>
                <w:color w:val="auto"/>
                <w:sz w:val="21"/>
                <w:szCs w:val="21"/>
                <w:lang w:val="en-US" w:eastAsia="zh-CN"/>
              </w:rPr>
              <w:t>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（万元）</w:t>
            </w:r>
          </w:p>
        </w:tc>
        <w:tc>
          <w:tcPr>
            <w:tcW w:w="270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kern w:val="0"/>
                <w:sz w:val="21"/>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95"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1</w:t>
            </w:r>
          </w:p>
        </w:tc>
        <w:tc>
          <w:tcPr>
            <w:tcW w:w="174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玉环市公路事务中心150型轮胎式挖掘机采购</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p>
        </w:tc>
        <w:tc>
          <w:tcPr>
            <w:tcW w:w="237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150型轮胎式挖掘机</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（配置液压破碎锤1套）</w:t>
            </w:r>
          </w:p>
        </w:tc>
        <w:tc>
          <w:tcPr>
            <w:tcW w:w="42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1</w:t>
            </w:r>
          </w:p>
        </w:tc>
        <w:tc>
          <w:tcPr>
            <w:tcW w:w="48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台</w:t>
            </w:r>
          </w:p>
        </w:tc>
        <w:tc>
          <w:tcPr>
            <w:tcW w:w="99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 w:val="21"/>
                <w:szCs w:val="21"/>
                <w:lang w:val="en-US" w:eastAsia="zh-CN"/>
              </w:rPr>
              <w:t>82</w:t>
            </w:r>
          </w:p>
        </w:tc>
        <w:tc>
          <w:tcPr>
            <w:tcW w:w="27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包含设备采购、供货、安装、售后服务维保等，具体技术参数详见招标需求。</w:t>
            </w:r>
          </w:p>
        </w:tc>
      </w:tr>
    </w:tbl>
    <w:p>
      <w:pPr>
        <w:spacing w:line="380" w:lineRule="exact"/>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二、技术需求</w:t>
      </w:r>
      <w:r>
        <w:rPr>
          <w:rFonts w:hint="default" w:ascii="Times New Roman" w:hAnsi="Times New Roman" w:eastAsia="宋体" w:cs="Times New Roman"/>
          <w:b/>
          <w:bCs/>
          <w:color w:val="auto"/>
          <w:sz w:val="22"/>
        </w:rPr>
        <w:t>（以下所有参数是为了对拟报价的货物的技术指标和功能要求更好的说明，欢迎其他能满足本项目技术需求且性能相当的产品参加。产品性能是否相当由评标委员会小组按少数服从多数原则认定。）</w:t>
      </w:r>
    </w:p>
    <w:tbl>
      <w:tblPr>
        <w:tblStyle w:val="20"/>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083"/>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083"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作业重量</w:t>
            </w:r>
            <w:r>
              <w:rPr>
                <w:rFonts w:hint="default" w:ascii="Times New Roman" w:hAnsi="Times New Roman" w:eastAsia="宋体" w:cs="Times New Roman"/>
                <w:color w:val="auto"/>
                <w:sz w:val="21"/>
                <w:szCs w:val="21"/>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3.5</w:t>
            </w: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标准斗容</w:t>
            </w:r>
            <w:r>
              <w:rPr>
                <w:rFonts w:hint="default" w:ascii="Times New Roman" w:hAnsi="Times New Roman" w:eastAsia="宋体" w:cs="Times New Roman"/>
                <w:color w:val="auto"/>
                <w:sz w:val="21"/>
                <w:szCs w:val="21"/>
                <w:highlight w:val="none"/>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≥0.6</w:t>
            </w:r>
            <w:r>
              <w:rPr>
                <w:rFonts w:hint="default" w:ascii="Times New Roman" w:hAnsi="Times New Roman" w:eastAsia="宋体" w:cs="Times New Roman"/>
                <w:color w:val="auto"/>
                <w:sz w:val="21"/>
                <w:szCs w:val="21"/>
                <w:highlight w:val="none"/>
                <w:lang w:val="en-US" w:eastAsia="zh-CN"/>
              </w:rPr>
              <w:t xml:space="preserve">m³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发动机</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国际知名品牌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w:t>
            </w:r>
          </w:p>
        </w:tc>
        <w:tc>
          <w:tcPr>
            <w:tcW w:w="4083" w:type="dxa"/>
            <w:noWrap w:val="0"/>
            <w:vAlign w:val="top"/>
          </w:tcPr>
          <w:p>
            <w:pPr>
              <w:spacing w:line="30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发动机功率</w:t>
            </w:r>
            <w:r>
              <w:rPr>
                <w:rFonts w:hint="default" w:ascii="Times New Roman" w:hAnsi="Times New Roman" w:eastAsia="宋体" w:cs="Times New Roman"/>
                <w:color w:val="auto"/>
                <w:sz w:val="21"/>
                <w:szCs w:val="21"/>
                <w:highlight w:val="none"/>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KW</w:t>
            </w:r>
            <w:r>
              <w:rPr>
                <w:rFonts w:hint="default" w:ascii="Times New Roman" w:hAnsi="Times New Roman" w:eastAsia="宋体" w:cs="Times New Roman"/>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4083" w:type="dxa"/>
            <w:noWrap w:val="0"/>
            <w:vAlign w:val="top"/>
          </w:tcPr>
          <w:p>
            <w:pPr>
              <w:spacing w:line="300" w:lineRule="auto"/>
              <w:jc w:val="left"/>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液压主泵</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国际知名品牌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6</w:t>
            </w:r>
          </w:p>
        </w:tc>
        <w:tc>
          <w:tcPr>
            <w:tcW w:w="4083"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液压流量</w:t>
            </w:r>
            <w:r>
              <w:rPr>
                <w:rFonts w:hint="default" w:ascii="Times New Roman" w:hAnsi="Times New Roman" w:eastAsia="宋体" w:cs="Times New Roman"/>
                <w:color w:val="auto"/>
                <w:sz w:val="21"/>
                <w:szCs w:val="21"/>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≥2×176L/min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7</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液压</w:t>
            </w:r>
            <w:r>
              <w:rPr>
                <w:rFonts w:hint="default" w:ascii="Times New Roman" w:hAnsi="Times New Roman" w:eastAsia="宋体" w:cs="Times New Roman"/>
                <w:color w:val="auto"/>
                <w:sz w:val="21"/>
                <w:szCs w:val="21"/>
                <w:highlight w:val="none"/>
                <w:lang w:val="en-US" w:eastAsia="zh-CN"/>
              </w:rPr>
              <w:t>主泵</w:t>
            </w:r>
            <w:r>
              <w:rPr>
                <w:rFonts w:hint="default" w:ascii="Times New Roman" w:hAnsi="Times New Roman" w:eastAsia="宋体" w:cs="Times New Roman"/>
                <w:color w:val="auto"/>
                <w:sz w:val="21"/>
                <w:szCs w:val="21"/>
                <w:highlight w:val="none"/>
              </w:rPr>
              <w:t>压力</w:t>
            </w:r>
            <w:r>
              <w:rPr>
                <w:rFonts w:hint="default" w:ascii="Times New Roman" w:hAnsi="Times New Roman" w:eastAsia="宋体" w:cs="Times New Roman"/>
                <w:color w:val="auto"/>
                <w:sz w:val="21"/>
                <w:szCs w:val="21"/>
                <w:highlight w:val="none"/>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Mpa</w:t>
            </w:r>
            <w:r>
              <w:rPr>
                <w:rFonts w:hint="default" w:ascii="Times New Roman" w:hAnsi="Times New Roman" w:eastAsia="宋体" w:cs="Times New Roman"/>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液压</w:t>
            </w:r>
            <w:r>
              <w:rPr>
                <w:rFonts w:hint="default" w:ascii="Times New Roman" w:hAnsi="Times New Roman" w:eastAsia="宋体" w:cs="Times New Roman"/>
                <w:color w:val="auto"/>
                <w:sz w:val="21"/>
                <w:szCs w:val="21"/>
                <w:highlight w:val="none"/>
                <w:lang w:val="en-US" w:eastAsia="zh-CN"/>
              </w:rPr>
              <w:t xml:space="preserve">主泵流量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 xml:space="preserve">300L/min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4083" w:type="dxa"/>
            <w:noWrap w:val="0"/>
            <w:vAlign w:val="top"/>
          </w:tcPr>
          <w:p>
            <w:pPr>
              <w:spacing w:line="300" w:lineRule="auto"/>
              <w:jc w:val="left"/>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液压传动阀</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国际知名品牌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4083" w:type="dxa"/>
            <w:noWrap w:val="0"/>
            <w:vAlign w:val="top"/>
          </w:tcPr>
          <w:p>
            <w:pPr>
              <w:spacing w:line="300" w:lineRule="auto"/>
              <w:jc w:val="left"/>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行走液压马达</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国际知名品牌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行走速度</w:t>
            </w:r>
            <w:r>
              <w:rPr>
                <w:rFonts w:hint="default" w:ascii="Times New Roman" w:hAnsi="Times New Roman" w:eastAsia="宋体" w:cs="Times New Roman"/>
                <w:color w:val="auto"/>
                <w:sz w:val="21"/>
                <w:szCs w:val="21"/>
                <w:highlight w:val="none"/>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≥35Km/h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4083" w:type="dxa"/>
            <w:noWrap w:val="0"/>
            <w:vAlign w:val="top"/>
          </w:tcPr>
          <w:p>
            <w:pPr>
              <w:spacing w:line="300" w:lineRule="auto"/>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rPr>
              <w:t>非公路行驶速度</w:t>
            </w:r>
          </w:p>
        </w:tc>
        <w:tc>
          <w:tcPr>
            <w:tcW w:w="4349" w:type="dxa"/>
            <w:noWrap w:val="0"/>
            <w:vAlign w:val="top"/>
          </w:tcPr>
          <w:p>
            <w:pPr>
              <w:spacing w:line="300" w:lineRule="auto"/>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w:t>
            </w:r>
            <w:r>
              <w:rPr>
                <w:rFonts w:hint="default" w:ascii="Times New Roman" w:hAnsi="Times New Roman" w:eastAsia="宋体" w:cs="Times New Roman"/>
                <w:b w:val="0"/>
                <w:bCs/>
                <w:color w:val="auto"/>
                <w:sz w:val="21"/>
                <w:szCs w:val="21"/>
              </w:rPr>
              <w:t>1</w:t>
            </w:r>
            <w:r>
              <w:rPr>
                <w:rFonts w:hint="eastAsia"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4083"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爬坡能力</w:t>
            </w:r>
            <w:r>
              <w:rPr>
                <w:rFonts w:hint="default" w:ascii="Times New Roman" w:hAnsi="Times New Roman" w:eastAsia="宋体" w:cs="Times New Roman"/>
                <w:color w:val="auto"/>
                <w:sz w:val="21"/>
                <w:szCs w:val="21"/>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c>
          <w:tcPr>
            <w:tcW w:w="4083"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旋转液压马达</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eastAsia" w:cs="Times New Roman"/>
                <w:color w:val="auto"/>
                <w:sz w:val="21"/>
                <w:szCs w:val="21"/>
                <w:highlight w:val="none"/>
                <w:lang w:val="en-US" w:eastAsia="zh-CN"/>
              </w:rPr>
              <w:t>国际知名品牌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4083"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回转速度</w:t>
            </w:r>
            <w:r>
              <w:rPr>
                <w:rFonts w:hint="default" w:ascii="Times New Roman" w:hAnsi="Times New Roman" w:eastAsia="宋体" w:cs="Times New Roman"/>
                <w:color w:val="auto"/>
                <w:sz w:val="21"/>
                <w:szCs w:val="21"/>
                <w:lang w:val="en-US" w:eastAsia="zh-CN"/>
              </w:rPr>
              <w:t xml:space="preserve">       </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≥12r/min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斗杆最大挖掘力</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75</w:t>
            </w:r>
            <w:r>
              <w:rPr>
                <w:rFonts w:hint="default" w:ascii="Times New Roman" w:hAnsi="Times New Roman" w:eastAsia="宋体" w:cs="Times New Roman"/>
                <w:color w:val="auto"/>
                <w:sz w:val="21"/>
                <w:szCs w:val="21"/>
              </w:rPr>
              <w:t xml:space="preserve">KN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7</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铲斗最大挖掘力</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≥95KN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8</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斗杆长度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≥2100mm</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9</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最大挖掘高度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00mm</w:t>
            </w:r>
            <w:r>
              <w:rPr>
                <w:rFonts w:hint="default" w:ascii="Times New Roman" w:hAnsi="Times New Roman" w:eastAsia="宋体" w:cs="Times New Roman"/>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最大卸载高度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≥5850mm</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最大挖掘半径</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sz w:val="21"/>
                <w:szCs w:val="21"/>
                <w:highlight w:val="none"/>
              </w:rPr>
              <w:t>0mm</w:t>
            </w:r>
            <w:r>
              <w:rPr>
                <w:rFonts w:hint="default" w:ascii="Times New Roman" w:hAnsi="Times New Roman" w:eastAsia="宋体" w:cs="Times New Roman"/>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最大挖掘深度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 xml:space="preserve">4500mm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大臂高度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≥3760mm</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驾驶室高度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≥3180mm</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5</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机罩高</w:t>
            </w:r>
          </w:p>
        </w:tc>
        <w:tc>
          <w:tcPr>
            <w:tcW w:w="4349"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≥2540mm</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6</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配重离地高度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≥1250mm</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7</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车底间隙</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≥360mm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2</w:t>
            </w:r>
            <w:r>
              <w:rPr>
                <w:rFonts w:hint="eastAsia" w:cs="Times New Roman"/>
                <w:color w:val="auto"/>
                <w:sz w:val="21"/>
                <w:szCs w:val="21"/>
                <w:lang w:val="en-US" w:eastAsia="zh-CN"/>
              </w:rPr>
              <w:t>8</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上车体宽度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≥2500mm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2</w:t>
            </w:r>
            <w:r>
              <w:rPr>
                <w:rFonts w:hint="eastAsia" w:cs="Times New Roman"/>
                <w:color w:val="auto"/>
                <w:sz w:val="21"/>
                <w:szCs w:val="21"/>
                <w:lang w:val="en-US" w:eastAsia="zh-CN"/>
              </w:rPr>
              <w:t>9</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尾部旋转半径</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≤2360mm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轴距</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≥2800mm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31</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推土板</w:t>
            </w:r>
            <w:r>
              <w:rPr>
                <w:rFonts w:hint="default" w:ascii="Times New Roman" w:hAnsi="Times New Roman" w:eastAsia="宋体" w:cs="Times New Roman"/>
                <w:color w:val="auto"/>
                <w:sz w:val="21"/>
                <w:szCs w:val="21"/>
                <w:highlight w:val="none"/>
              </w:rPr>
              <w:t>宽度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≥2400mm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w:t>
            </w:r>
          </w:p>
        </w:tc>
        <w:tc>
          <w:tcPr>
            <w:tcW w:w="4083" w:type="dxa"/>
            <w:noWrap w:val="0"/>
            <w:vAlign w:val="top"/>
          </w:tcPr>
          <w:p>
            <w:pPr>
              <w:spacing w:line="30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推土板高</w:t>
            </w:r>
            <w:r>
              <w:rPr>
                <w:rFonts w:hint="default" w:ascii="Times New Roman" w:hAnsi="Times New Roman" w:eastAsia="宋体" w:cs="Times New Roman"/>
                <w:color w:val="auto"/>
                <w:sz w:val="21"/>
                <w:szCs w:val="21"/>
                <w:lang w:val="en-US" w:eastAsia="zh-CN"/>
              </w:rPr>
              <w:t>度</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≥580mm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推土板伸出距离</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≥1200mm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p>
        </w:tc>
        <w:tc>
          <w:tcPr>
            <w:tcW w:w="4083" w:type="dxa"/>
            <w:noWrap w:val="0"/>
            <w:vAlign w:val="top"/>
          </w:tcPr>
          <w:p>
            <w:pPr>
              <w:spacing w:line="30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燃油箱有效容积</w:t>
            </w:r>
          </w:p>
        </w:tc>
        <w:tc>
          <w:tcPr>
            <w:tcW w:w="4349" w:type="dxa"/>
            <w:noWrap w:val="0"/>
            <w:vAlign w:val="top"/>
          </w:tcPr>
          <w:p>
            <w:pPr>
              <w:spacing w:line="30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≥300L</w:t>
            </w:r>
            <w:r>
              <w:rPr>
                <w:rFonts w:hint="default" w:ascii="Times New Roman" w:hAnsi="Times New Roman" w:eastAsia="宋体"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4083"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运输时外形尺寸（长×宽×高）</w:t>
            </w:r>
          </w:p>
        </w:tc>
        <w:tc>
          <w:tcPr>
            <w:tcW w:w="4349" w:type="dxa"/>
            <w:noWrap w:val="0"/>
            <w:vAlign w:val="top"/>
          </w:tcPr>
          <w:p>
            <w:pPr>
              <w:spacing w:line="30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≤8100×2550×3250mm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6</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液压破碎锤钎杆直径</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7</w:t>
            </w:r>
          </w:p>
        </w:tc>
        <w:tc>
          <w:tcPr>
            <w:tcW w:w="4083"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驱动流量</w:t>
            </w:r>
          </w:p>
        </w:tc>
        <w:tc>
          <w:tcPr>
            <w:tcW w:w="4349" w:type="dxa"/>
            <w:noWrap w:val="0"/>
            <w:vAlign w:val="top"/>
          </w:tcPr>
          <w:p>
            <w:pPr>
              <w:spacing w:line="30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center"/>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38</w:t>
            </w:r>
          </w:p>
        </w:tc>
        <w:tc>
          <w:tcPr>
            <w:tcW w:w="8432" w:type="dxa"/>
            <w:gridSpan w:val="2"/>
            <w:noWrap w:val="0"/>
            <w:vAlign w:val="top"/>
          </w:tcPr>
          <w:p>
            <w:pPr>
              <w:spacing w:line="276"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操作方式：液压先导软轴操作，主机和附件采用液压快速连接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w:t>
            </w:r>
          </w:p>
        </w:tc>
        <w:tc>
          <w:tcPr>
            <w:tcW w:w="8432" w:type="dxa"/>
            <w:gridSpan w:val="2"/>
            <w:noWrap w:val="0"/>
            <w:vAlign w:val="top"/>
          </w:tcPr>
          <w:p>
            <w:pPr>
              <w:spacing w:line="276" w:lineRule="auto"/>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rPr>
              <w:t>行走方式：采用不停车换挡，4×4驱动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top"/>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8432" w:type="dxa"/>
            <w:gridSpan w:val="2"/>
            <w:noWrap w:val="0"/>
            <w:vAlign w:val="top"/>
          </w:tcPr>
          <w:p>
            <w:pPr>
              <w:spacing w:line="276" w:lineRule="auto"/>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挖掘作业时回转的平台尾部处于推土铲收缩状态范围内，放下推土铲即可放心回转。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center"/>
          </w:tcPr>
          <w:p>
            <w:pPr>
              <w:spacing w:line="30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41</w:t>
            </w:r>
          </w:p>
        </w:tc>
        <w:tc>
          <w:tcPr>
            <w:tcW w:w="8432" w:type="dxa"/>
            <w:gridSpan w:val="2"/>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设备涂装要求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设备外观涂装采用《浙江省公路管理基层单位视觉标识系统规范化建设手册》A-014标识色彩搭配专用表第三行所规定黄、红、黑三色，设备通体涂装黄色，设备驾驶室门外涂装红色公路路徽，设备两侧和前方显著位置涂装黑色黑体“浙江公路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noWrap w:val="0"/>
            <w:vAlign w:val="center"/>
          </w:tcPr>
          <w:p>
            <w:pPr>
              <w:spacing w:line="30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42</w:t>
            </w:r>
          </w:p>
        </w:tc>
        <w:tc>
          <w:tcPr>
            <w:tcW w:w="8432" w:type="dxa"/>
            <w:gridSpan w:val="2"/>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驾驶室要求：加压密封式，工作状态监控，冷暖空调。</w:t>
            </w:r>
          </w:p>
        </w:tc>
      </w:tr>
    </w:tbl>
    <w:p>
      <w:pPr>
        <w:numPr>
          <w:ilvl w:val="0"/>
          <w:numId w:val="0"/>
        </w:numPr>
        <w:spacing w:line="48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1、投标人需在投标文件中针对上述内容逐条回应，正偏离或负偏离每一条详细回应；</w:t>
      </w:r>
    </w:p>
    <w:p>
      <w:pPr>
        <w:spacing w:line="380" w:lineRule="exact"/>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1"/>
          <w:szCs w:val="21"/>
          <w:lang w:val="en-US" w:eastAsia="zh-CN"/>
        </w:rPr>
        <w:t>2、标注▲部分条款为不可负偏离的条款，若负偏离的视为未实质响应招标文件要求，做无效投标处理</w:t>
      </w:r>
      <w:r>
        <w:rPr>
          <w:rFonts w:hint="default" w:ascii="Times New Roman" w:hAnsi="Times New Roman" w:eastAsia="宋体" w:cs="Times New Roman"/>
          <w:color w:val="auto"/>
          <w:sz w:val="24"/>
          <w:szCs w:val="24"/>
          <w:lang w:eastAsia="zh-CN"/>
        </w:rPr>
        <w:t>。</w:t>
      </w:r>
    </w:p>
    <w:p>
      <w:pPr>
        <w:spacing w:line="36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三、商务需求</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设备要求</w:t>
            </w:r>
          </w:p>
        </w:tc>
        <w:tc>
          <w:tcPr>
            <w:tcW w:w="7253" w:type="dxa"/>
            <w:noWrap w:val="0"/>
            <w:vAlign w:val="top"/>
          </w:tcPr>
          <w:p>
            <w:pPr>
              <w:keepNext w:val="0"/>
              <w:keepLines w:val="0"/>
              <w:pageBreakBefore w:val="0"/>
              <w:kinsoku/>
              <w:wordWrap/>
              <w:overflowPunct/>
              <w:topLinePunct w:val="0"/>
              <w:bidi w:val="0"/>
              <w:spacing w:line="360" w:lineRule="exact"/>
              <w:ind w:firstLine="411" w:firstLineChars="196"/>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投标人提供的设备必须是全新的正厂原装优质产品（包括所有零部件、元器件、附件、备件），符合相应的国家标准的，并须提供相关产品的产品合格证、销售许可证、产品说明书和安装说明等资料，投标人所提供的产品在安装调试完成后，应构成一个完整的系统，能按照技术要求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交货时间及地点</w:t>
            </w:r>
          </w:p>
        </w:tc>
        <w:tc>
          <w:tcPr>
            <w:tcW w:w="7253" w:type="dxa"/>
            <w:noWrap w:val="0"/>
            <w:vAlign w:val="top"/>
          </w:tcPr>
          <w:p>
            <w:pPr>
              <w:keepNext w:val="0"/>
              <w:keepLines w:val="0"/>
              <w:pageBreakBefore w:val="0"/>
              <w:kinsoku/>
              <w:wordWrap/>
              <w:overflowPunct/>
              <w:topLinePunct w:val="0"/>
              <w:bidi w:val="0"/>
              <w:spacing w:line="360" w:lineRule="exact"/>
              <w:ind w:firstLine="411" w:firstLineChars="196"/>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合同签订后</w:t>
            </w: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rPr>
              <w:t>个</w:t>
            </w:r>
            <w:r>
              <w:rPr>
                <w:rFonts w:hint="default" w:ascii="Times New Roman" w:hAnsi="Times New Roman" w:eastAsia="宋体" w:cs="Times New Roman"/>
                <w:b w:val="0"/>
                <w:bCs/>
                <w:color w:val="auto"/>
                <w:sz w:val="21"/>
                <w:szCs w:val="21"/>
                <w:lang w:val="en-US" w:eastAsia="zh-CN"/>
              </w:rPr>
              <w:t>月</w:t>
            </w:r>
            <w:r>
              <w:rPr>
                <w:rFonts w:hint="default" w:ascii="Times New Roman" w:hAnsi="Times New Roman" w:eastAsia="宋体" w:cs="Times New Roman"/>
                <w:b w:val="0"/>
                <w:bCs/>
                <w:color w:val="auto"/>
                <w:sz w:val="21"/>
                <w:szCs w:val="21"/>
              </w:rPr>
              <w:t>内</w:t>
            </w:r>
            <w:r>
              <w:rPr>
                <w:rFonts w:hint="default" w:ascii="Times New Roman" w:hAnsi="Times New Roman" w:eastAsia="宋体" w:cs="Times New Roman"/>
                <w:color w:val="auto"/>
                <w:sz w:val="21"/>
                <w:szCs w:val="21"/>
              </w:rPr>
              <w:t>中标方须按照采购方要求免费将货物运送到指定的地点</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要</w:t>
            </w:r>
            <w:r>
              <w:rPr>
                <w:rFonts w:hint="default" w:ascii="Times New Roman" w:hAnsi="Times New Roman" w:eastAsia="宋体" w:cs="Times New Roman"/>
                <w:color w:val="auto"/>
                <w:sz w:val="21"/>
                <w:szCs w:val="21"/>
                <w:u w:val="none"/>
              </w:rPr>
              <w:t>交货</w:t>
            </w:r>
            <w:r>
              <w:rPr>
                <w:rFonts w:hint="default" w:ascii="Times New Roman" w:hAnsi="Times New Roman" w:eastAsia="宋体" w:cs="Times New Roman"/>
                <w:color w:val="auto"/>
                <w:sz w:val="21"/>
                <w:szCs w:val="21"/>
                <w:u w:val="none"/>
                <w:lang w:val="en-US" w:eastAsia="zh-CN"/>
              </w:rPr>
              <w:t>安装调试并通过验收合格</w:t>
            </w:r>
            <w:r>
              <w:rPr>
                <w:rFonts w:hint="default" w:ascii="Times New Roman" w:hAnsi="Times New Roman" w:eastAsia="宋体" w:cs="Times New Roman"/>
                <w:color w:val="auto"/>
                <w:sz w:val="21"/>
                <w:szCs w:val="21"/>
              </w:rPr>
              <w:t>；货物运输过程中的费用、安全问题，全部由中标方负责。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包装及运输要求</w:t>
            </w:r>
          </w:p>
        </w:tc>
        <w:tc>
          <w:tcPr>
            <w:tcW w:w="7253" w:type="dxa"/>
            <w:noWrap w:val="0"/>
            <w:vAlign w:val="top"/>
          </w:tcPr>
          <w:p>
            <w:pPr>
              <w:keepNext w:val="0"/>
              <w:keepLines w:val="0"/>
              <w:pageBreakBefore w:val="0"/>
              <w:kinsoku/>
              <w:wordWrap/>
              <w:overflowPunct/>
              <w:topLinePunct w:val="0"/>
              <w:bidi w:val="0"/>
              <w:spacing w:line="360" w:lineRule="exact"/>
              <w:ind w:firstLine="411" w:firstLineChars="196"/>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中标人提供的设备必须具有可靠的安全保护、保险措施。供货时须提供配套的附件，工具和使用说明书、合格证、维修维护指南或服务手册等技术资料文件。</w:t>
            </w:r>
          </w:p>
          <w:p>
            <w:pPr>
              <w:keepNext w:val="0"/>
              <w:keepLines w:val="0"/>
              <w:pageBreakBefore w:val="0"/>
              <w:kinsoku/>
              <w:wordWrap/>
              <w:overflowPunct/>
              <w:topLinePunct w:val="0"/>
              <w:bidi w:val="0"/>
              <w:spacing w:line="360" w:lineRule="exact"/>
              <w:ind w:firstLine="411" w:firstLineChars="196"/>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2、由中标人将货物直接免费送至采购人指定的</w:t>
            </w:r>
            <w:r>
              <w:rPr>
                <w:rFonts w:hint="default" w:ascii="Times New Roman" w:hAnsi="Times New Roman" w:eastAsia="宋体" w:cs="Times New Roman"/>
                <w:color w:val="auto"/>
                <w:sz w:val="21"/>
                <w:szCs w:val="21"/>
                <w:lang w:val="en-US" w:eastAsia="zh-CN"/>
              </w:rPr>
              <w:t>位置</w:t>
            </w:r>
            <w:r>
              <w:rPr>
                <w:rFonts w:hint="default" w:ascii="Times New Roman" w:hAnsi="Times New Roman" w:eastAsia="宋体" w:cs="Times New Roman"/>
                <w:color w:val="auto"/>
                <w:sz w:val="21"/>
                <w:szCs w:val="21"/>
              </w:rPr>
              <w:t>。如在运输、搬运、安装过程中造成货物损坏，采购人有权不签收并由中标人承担相应经济损失，因搬运过程中造成采购人物品损坏，采购人有权从中标人</w:t>
            </w:r>
            <w:r>
              <w:rPr>
                <w:rFonts w:hint="default" w:ascii="Times New Roman" w:hAnsi="Times New Roman" w:eastAsia="宋体" w:cs="Times New Roman"/>
                <w:color w:val="auto"/>
                <w:sz w:val="21"/>
                <w:szCs w:val="21"/>
                <w:lang w:val="en-US" w:eastAsia="zh-CN"/>
              </w:rPr>
              <w:t>履约</w:t>
            </w:r>
            <w:r>
              <w:rPr>
                <w:rFonts w:hint="default" w:ascii="Times New Roman" w:hAnsi="Times New Roman" w:eastAsia="宋体" w:cs="Times New Roman"/>
                <w:color w:val="auto"/>
                <w:sz w:val="21"/>
                <w:szCs w:val="21"/>
              </w:rPr>
              <w:t>保证金中扣除相应赔偿金额。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资料要求</w:t>
            </w:r>
          </w:p>
        </w:tc>
        <w:tc>
          <w:tcPr>
            <w:tcW w:w="7253" w:type="dxa"/>
            <w:noWrap w:val="0"/>
            <w:vAlign w:val="top"/>
          </w:tcPr>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中标人应提供安装、调试、使用、维修所必须的技术文件，设备应提供出厂精度检验证书、性能检测记录或报告及安全防护证明文件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项目验收</w:t>
            </w:r>
          </w:p>
        </w:tc>
        <w:tc>
          <w:tcPr>
            <w:tcW w:w="7253" w:type="dxa"/>
            <w:noWrap w:val="0"/>
            <w:vAlign w:val="center"/>
          </w:tcPr>
          <w:p>
            <w:pPr>
              <w:keepNext w:val="0"/>
              <w:keepLines w:val="0"/>
              <w:pageBreakBefore w:val="0"/>
              <w:widowControl/>
              <w:numPr>
                <w:ilvl w:val="0"/>
                <w:numId w:val="0"/>
              </w:numPr>
              <w:tabs>
                <w:tab w:val="left" w:pos="785"/>
              </w:tabs>
              <w:kinsoku/>
              <w:wordWrap/>
              <w:overflowPunct/>
              <w:topLinePunct w:val="0"/>
              <w:autoSpaceDE w:val="0"/>
              <w:autoSpaceDN w:val="0"/>
              <w:bidi w:val="0"/>
              <w:adjustRightInd w:val="0"/>
              <w:snapToGrid w:val="0"/>
              <w:spacing w:beforeLines="0" w:afterLines="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1.中标人完成所有货物安装调试后书面通知采购人，</w:t>
            </w:r>
            <w:r>
              <w:rPr>
                <w:rFonts w:hint="default" w:ascii="Times New Roman" w:hAnsi="Times New Roman" w:eastAsia="宋体" w:cs="Times New Roman"/>
                <w:color w:val="auto"/>
                <w:sz w:val="21"/>
                <w:szCs w:val="21"/>
              </w:rPr>
              <w:t>根据行业相关标准及招标文件、投标文件相应技术要求，由采购人组织验收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主要指标项必须达到指标要求，否则</w:t>
            </w:r>
            <w:r>
              <w:rPr>
                <w:rFonts w:hint="default" w:ascii="Times New Roman" w:hAnsi="Times New Roman" w:eastAsia="宋体" w:cs="Times New Roman"/>
                <w:color w:val="auto"/>
                <w:sz w:val="21"/>
                <w:szCs w:val="21"/>
                <w:lang w:val="en-US" w:eastAsia="zh-CN"/>
              </w:rPr>
              <w:t>采购人</w:t>
            </w:r>
            <w:r>
              <w:rPr>
                <w:rFonts w:hint="default" w:ascii="Times New Roman" w:hAnsi="Times New Roman" w:eastAsia="宋体" w:cs="Times New Roman"/>
                <w:color w:val="auto"/>
                <w:sz w:val="21"/>
                <w:szCs w:val="21"/>
              </w:rPr>
              <w:t>有权拒签收，由此造成的损失由中标</w:t>
            </w:r>
            <w:r>
              <w:rPr>
                <w:rFonts w:hint="default" w:ascii="Times New Roman" w:hAnsi="Times New Roman" w:eastAsia="宋体" w:cs="Times New Roman"/>
                <w:color w:val="auto"/>
                <w:sz w:val="21"/>
                <w:szCs w:val="21"/>
                <w:lang w:val="en-US" w:eastAsia="zh-CN"/>
              </w:rPr>
              <w:t>人</w:t>
            </w:r>
            <w:r>
              <w:rPr>
                <w:rFonts w:hint="default" w:ascii="Times New Roman" w:hAnsi="Times New Roman" w:eastAsia="宋体" w:cs="Times New Roman"/>
                <w:color w:val="auto"/>
                <w:sz w:val="21"/>
                <w:szCs w:val="21"/>
              </w:rPr>
              <w:t>承担。</w:t>
            </w:r>
          </w:p>
          <w:p>
            <w:pPr>
              <w:keepNext w:val="0"/>
              <w:keepLines w:val="0"/>
              <w:pageBreakBefore w:val="0"/>
              <w:kinsoku/>
              <w:wordWrap/>
              <w:overflowPunct/>
              <w:topLinePunct w:val="0"/>
              <w:bidi w:val="0"/>
              <w:spacing w:line="360" w:lineRule="exact"/>
              <w:ind w:firstLine="411" w:firstLineChars="196"/>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合同货物从验收合格次日起1个月内，出现非用户人为因素造成的无法排除的故障，由</w:t>
            </w:r>
            <w:r>
              <w:rPr>
                <w:rFonts w:hint="default" w:ascii="Times New Roman" w:hAnsi="Times New Roman" w:eastAsia="宋体" w:cs="Times New Roman"/>
                <w:color w:val="auto"/>
                <w:sz w:val="21"/>
                <w:szCs w:val="21"/>
                <w:lang w:eastAsia="zh-CN"/>
              </w:rPr>
              <w:t>中标人</w:t>
            </w:r>
            <w:r>
              <w:rPr>
                <w:rFonts w:hint="default" w:ascii="Times New Roman" w:hAnsi="Times New Roman" w:eastAsia="宋体" w:cs="Times New Roman"/>
                <w:color w:val="auto"/>
                <w:sz w:val="21"/>
                <w:szCs w:val="21"/>
              </w:rPr>
              <w:t>予以调换。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付款方式</w:t>
            </w:r>
          </w:p>
        </w:tc>
        <w:tc>
          <w:tcPr>
            <w:tcW w:w="7253" w:type="dxa"/>
            <w:noWrap w:val="0"/>
            <w:vAlign w:val="center"/>
          </w:tcPr>
          <w:p>
            <w:pPr>
              <w:pStyle w:val="11"/>
              <w:keepNext w:val="0"/>
              <w:keepLines w:val="0"/>
              <w:pageBreakBefore w:val="0"/>
              <w:kinsoku/>
              <w:wordWrap/>
              <w:overflowPunct/>
              <w:topLinePunct w:val="0"/>
              <w:bidi w:val="0"/>
              <w:snapToGrid w:val="0"/>
              <w:spacing w:line="360" w:lineRule="exact"/>
              <w:textAlignment w:val="auto"/>
              <w:outlineLvl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u w:val="none"/>
              </w:rPr>
              <w:t>车辆（设备）交货</w:t>
            </w:r>
            <w:r>
              <w:rPr>
                <w:rFonts w:hint="default" w:ascii="Times New Roman" w:hAnsi="Times New Roman" w:eastAsia="宋体" w:cs="Times New Roman"/>
                <w:color w:val="auto"/>
                <w:sz w:val="21"/>
                <w:szCs w:val="21"/>
                <w:u w:val="none"/>
                <w:lang w:val="en-US" w:eastAsia="zh-CN"/>
              </w:rPr>
              <w:t>安装调试并通过验收合格</w:t>
            </w:r>
            <w:r>
              <w:rPr>
                <w:rFonts w:hint="default" w:ascii="Times New Roman" w:hAnsi="Times New Roman" w:eastAsia="宋体" w:cs="Times New Roman"/>
                <w:color w:val="auto"/>
                <w:sz w:val="21"/>
                <w:szCs w:val="21"/>
                <w:u w:val="none"/>
              </w:rPr>
              <w:t>后，</w:t>
            </w:r>
            <w:r>
              <w:rPr>
                <w:rFonts w:hint="default" w:ascii="Times New Roman" w:hAnsi="Times New Roman" w:eastAsia="宋体" w:cs="Times New Roman"/>
                <w:color w:val="auto"/>
                <w:sz w:val="21"/>
                <w:szCs w:val="21"/>
                <w:u w:val="none"/>
                <w:lang w:val="en-US" w:eastAsia="zh-CN"/>
              </w:rPr>
              <w:t>采购人</w:t>
            </w:r>
            <w:r>
              <w:rPr>
                <w:rFonts w:hint="default" w:ascii="Times New Roman" w:hAnsi="Times New Roman" w:eastAsia="宋体" w:cs="Times New Roman"/>
                <w:color w:val="auto"/>
                <w:sz w:val="21"/>
                <w:szCs w:val="21"/>
                <w:u w:val="none"/>
              </w:rPr>
              <w:t>向</w:t>
            </w:r>
            <w:r>
              <w:rPr>
                <w:rFonts w:hint="default" w:ascii="Times New Roman" w:hAnsi="Times New Roman" w:eastAsia="宋体" w:cs="Times New Roman"/>
                <w:color w:val="auto"/>
                <w:sz w:val="21"/>
                <w:szCs w:val="21"/>
                <w:u w:val="none"/>
                <w:lang w:val="en-US" w:eastAsia="zh-CN"/>
              </w:rPr>
              <w:t>中标人</w:t>
            </w:r>
            <w:r>
              <w:rPr>
                <w:rFonts w:hint="default" w:ascii="Times New Roman" w:hAnsi="Times New Roman" w:eastAsia="宋体" w:cs="Times New Roman"/>
                <w:color w:val="auto"/>
                <w:sz w:val="21"/>
                <w:szCs w:val="21"/>
                <w:u w:val="none"/>
              </w:rPr>
              <w:t>支付货物总价款的</w:t>
            </w:r>
            <w:r>
              <w:rPr>
                <w:rFonts w:hint="default" w:ascii="Times New Roman" w:hAnsi="Times New Roman" w:eastAsia="宋体" w:cs="Times New Roman"/>
                <w:color w:val="auto"/>
                <w:sz w:val="21"/>
                <w:szCs w:val="21"/>
                <w:u w:val="none"/>
                <w:lang w:val="en-US" w:eastAsia="zh-CN"/>
              </w:rPr>
              <w:t>100</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color w:val="auto"/>
                <w:sz w:val="21"/>
                <w:szCs w:val="21"/>
                <w:u w:val="none"/>
                <w:lang w:val="en-US" w:eastAsia="zh-CN"/>
              </w:rPr>
              <w:t>中标人需开具等额的正式发票。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215" w:type="dxa"/>
            <w:noWrap w:val="0"/>
            <w:vAlign w:val="center"/>
          </w:tcPr>
          <w:p>
            <w:pPr>
              <w:keepNext w:val="0"/>
              <w:keepLines w:val="0"/>
              <w:pageBreakBefore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售后服务保障要求</w:t>
            </w:r>
          </w:p>
        </w:tc>
        <w:tc>
          <w:tcPr>
            <w:tcW w:w="7253" w:type="dxa"/>
            <w:noWrap w:val="0"/>
            <w:vAlign w:val="top"/>
          </w:tcPr>
          <w:p>
            <w:pPr>
              <w:keepNext w:val="0"/>
              <w:keepLines w:val="0"/>
              <w:pageBreakBefore w:val="0"/>
              <w:kinsoku/>
              <w:wordWrap/>
              <w:overflowPunct/>
              <w:topLinePunct w:val="0"/>
              <w:bidi w:val="0"/>
              <w:spacing w:line="360" w:lineRule="exac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中标</w:t>
            </w:r>
            <w:r>
              <w:rPr>
                <w:rFonts w:hint="default" w:ascii="Times New Roman" w:hAnsi="Times New Roman" w:eastAsia="宋体" w:cs="Times New Roman"/>
                <w:color w:val="auto"/>
                <w:sz w:val="21"/>
                <w:szCs w:val="21"/>
                <w:lang w:val="en-US" w:eastAsia="zh-CN"/>
              </w:rPr>
              <w:t>人</w:t>
            </w:r>
            <w:r>
              <w:rPr>
                <w:rFonts w:hint="default" w:ascii="Times New Roman" w:hAnsi="Times New Roman" w:eastAsia="宋体" w:cs="Times New Roman"/>
                <w:color w:val="auto"/>
                <w:sz w:val="21"/>
                <w:szCs w:val="21"/>
              </w:rPr>
              <w:t>须承诺所供货物在保修期内发生故障时，在接到采购人报修电话20分钟内响应，</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小时内到位并排除故障。</w:t>
            </w:r>
            <w:r>
              <w:rPr>
                <w:rFonts w:hint="default" w:ascii="Times New Roman" w:hAnsi="Times New Roman" w:eastAsia="宋体" w:cs="Times New Roman"/>
                <w:color w:val="auto"/>
                <w:sz w:val="21"/>
                <w:szCs w:val="21"/>
                <w:lang w:val="en-US" w:eastAsia="zh-CN"/>
              </w:rPr>
              <w:t>规定时间内暂不能排除故障或修复的，中标人免费提供同款货物的备品、备件供采购人正常使用。</w:t>
            </w:r>
            <w:r>
              <w:rPr>
                <w:rFonts w:hint="default" w:ascii="Times New Roman" w:hAnsi="Times New Roman" w:eastAsia="宋体" w:cs="Times New Roman"/>
                <w:color w:val="auto"/>
                <w:sz w:val="21"/>
                <w:szCs w:val="21"/>
              </w:rPr>
              <w:t>零配件在该设备停产后仍需保证</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年的供应，维修过程中所需零配件</w:t>
            </w:r>
            <w:r>
              <w:rPr>
                <w:rFonts w:hint="default" w:ascii="Times New Roman" w:hAnsi="Times New Roman" w:eastAsia="宋体" w:cs="Times New Roman"/>
                <w:color w:val="auto"/>
                <w:sz w:val="21"/>
                <w:szCs w:val="21"/>
                <w:lang w:val="en-US" w:eastAsia="zh-CN"/>
              </w:rPr>
              <w:t>中标人</w:t>
            </w:r>
            <w:r>
              <w:rPr>
                <w:rFonts w:hint="default" w:ascii="Times New Roman" w:hAnsi="Times New Roman" w:eastAsia="宋体" w:cs="Times New Roman"/>
                <w:color w:val="auto"/>
                <w:sz w:val="21"/>
                <w:szCs w:val="21"/>
              </w:rPr>
              <w:t>在接到通知后应及时提供。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质保期</w:t>
            </w:r>
          </w:p>
        </w:tc>
        <w:tc>
          <w:tcPr>
            <w:tcW w:w="7253" w:type="dxa"/>
            <w:noWrap w:val="0"/>
            <w:vAlign w:val="top"/>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本次招标货物</w:t>
            </w:r>
            <w:r>
              <w:rPr>
                <w:rFonts w:hint="default" w:ascii="Times New Roman" w:hAnsi="Times New Roman" w:eastAsia="宋体" w:cs="Times New Roman"/>
                <w:color w:val="auto"/>
                <w:sz w:val="21"/>
                <w:szCs w:val="21"/>
              </w:rPr>
              <w:t>免费质保期一年或五万公里</w:t>
            </w:r>
            <w:r>
              <w:rPr>
                <w:rFonts w:hint="default" w:ascii="Times New Roman" w:hAnsi="Times New Roman" w:eastAsia="宋体" w:cs="Times New Roman"/>
                <w:color w:val="auto"/>
                <w:sz w:val="21"/>
                <w:szCs w:val="21"/>
                <w:lang w:val="en-US" w:eastAsia="zh-CN"/>
              </w:rPr>
              <w:t>以先到为准</w:t>
            </w:r>
            <w:r>
              <w:rPr>
                <w:rFonts w:hint="default" w:ascii="Times New Roman" w:hAnsi="Times New Roman" w:eastAsia="宋体" w:cs="Times New Roman"/>
                <w:color w:val="auto"/>
                <w:sz w:val="21"/>
                <w:szCs w:val="21"/>
              </w:rPr>
              <w:t>，终身维护、定期保养。保修期内服务、维保、更换</w:t>
            </w:r>
            <w:r>
              <w:rPr>
                <w:rFonts w:hint="default" w:ascii="Times New Roman" w:hAnsi="Times New Roman" w:eastAsia="宋体" w:cs="Times New Roman"/>
                <w:color w:val="auto"/>
                <w:sz w:val="21"/>
                <w:szCs w:val="21"/>
                <w:lang w:val="en-US" w:eastAsia="zh-CN"/>
              </w:rPr>
              <w:t>配</w:t>
            </w:r>
            <w:r>
              <w:rPr>
                <w:rFonts w:hint="default" w:ascii="Times New Roman" w:hAnsi="Times New Roman" w:eastAsia="宋体" w:cs="Times New Roman"/>
                <w:color w:val="auto"/>
                <w:sz w:val="21"/>
                <w:szCs w:val="21"/>
              </w:rPr>
              <w:t>件不收费，保修期满后维修及维护仅收取成本费。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215" w:type="dxa"/>
            <w:noWrap w:val="0"/>
            <w:vAlign w:val="center"/>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技术培训</w:t>
            </w:r>
          </w:p>
        </w:tc>
        <w:tc>
          <w:tcPr>
            <w:tcW w:w="7253" w:type="dxa"/>
            <w:noWrap w:val="0"/>
            <w:vAlign w:val="top"/>
          </w:tcPr>
          <w:p>
            <w:pPr>
              <w:pStyle w:val="8"/>
              <w:keepNext w:val="0"/>
              <w:keepLines w:val="0"/>
              <w:pageBreakBefore w:val="0"/>
              <w:kinsoku/>
              <w:wordWrap/>
              <w:overflowPunct/>
              <w:topLinePunct w:val="0"/>
              <w:bidi w:val="0"/>
              <w:spacing w:line="360" w:lineRule="exact"/>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中标人对招标人（操作人员）无费培训：包括产品性能及操作、保养须知及故障排除。</w:t>
            </w:r>
          </w:p>
        </w:tc>
      </w:tr>
    </w:tbl>
    <w:p>
      <w:pPr>
        <w:pStyle w:val="26"/>
        <w:rPr>
          <w:rFonts w:hint="default" w:ascii="Times New Roman" w:hAnsi="Times New Roman" w:eastAsia="宋体" w:cs="Times New Roman"/>
          <w:color w:val="auto"/>
        </w:rPr>
      </w:pPr>
    </w:p>
    <w:p>
      <w:pPr>
        <w:pStyle w:val="26"/>
        <w:rPr>
          <w:rFonts w:hint="default" w:ascii="Times New Roman" w:hAnsi="Times New Roman" w:eastAsia="宋体" w:cs="Times New Roman"/>
          <w:color w:val="auto"/>
        </w:rPr>
      </w:pPr>
    </w:p>
    <w:p>
      <w:pPr>
        <w:pStyle w:val="26"/>
        <w:rPr>
          <w:rFonts w:hint="default" w:ascii="Times New Roman" w:hAnsi="Times New Roman" w:eastAsia="宋体" w:cs="Times New Roman"/>
          <w:color w:val="auto"/>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p>
    <w:p>
      <w:pPr>
        <w:pStyle w:val="2"/>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pStyle w:val="3"/>
        <w:rPr>
          <w:rFonts w:hint="default" w:ascii="Times New Roman" w:hAnsi="Times New Roman" w:eastAsia="宋体" w:cs="Times New Roman"/>
          <w:b/>
          <w:color w:val="auto"/>
          <w:kern w:val="0"/>
          <w:sz w:val="28"/>
          <w:szCs w:val="28"/>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r>
        <w:rPr>
          <w:rFonts w:hint="default" w:ascii="Times New Roman" w:hAnsi="Times New Roman" w:eastAsia="宋体" w:cs="Times New Roman"/>
          <w:b/>
          <w:color w:val="auto"/>
          <w:kern w:val="0"/>
          <w:sz w:val="28"/>
          <w:szCs w:val="28"/>
          <w:lang w:eastAsia="zh-CN"/>
        </w:rPr>
        <w:t>第五章</w:t>
      </w:r>
      <w:r>
        <w:rPr>
          <w:rFonts w:hint="default" w:ascii="Times New Roman" w:hAnsi="Times New Roman" w:eastAsia="宋体" w:cs="Times New Roman"/>
          <w:b/>
          <w:color w:val="auto"/>
          <w:kern w:val="0"/>
          <w:sz w:val="28"/>
          <w:szCs w:val="28"/>
          <w:lang w:val="en-US" w:eastAsia="zh-CN"/>
        </w:rPr>
        <w:t xml:space="preserve">  </w:t>
      </w:r>
      <w:r>
        <w:rPr>
          <w:rFonts w:hint="default" w:ascii="Times New Roman" w:hAnsi="Times New Roman" w:eastAsia="宋体" w:cs="Times New Roman"/>
          <w:b/>
          <w:color w:val="auto"/>
          <w:kern w:val="0"/>
          <w:sz w:val="28"/>
          <w:szCs w:val="28"/>
          <w:lang w:eastAsia="zh-CN"/>
        </w:rPr>
        <w:t>政府采购合同主要条款指引</w:t>
      </w:r>
    </w:p>
    <w:p>
      <w:pPr>
        <w:pStyle w:val="11"/>
        <w:snapToGrid w:val="0"/>
        <w:spacing w:line="400" w:lineRule="exact"/>
        <w:ind w:firstLine="420" w:firstLineChars="200"/>
        <w:rPr>
          <w:rFonts w:hint="default" w:ascii="Times New Roman" w:hAnsi="Times New Roman" w:eastAsia="宋体" w:cs="Times New Roman"/>
          <w:color w:val="auto"/>
          <w:szCs w:val="21"/>
        </w:rPr>
      </w:pP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以下为</w:t>
      </w:r>
      <w:r>
        <w:rPr>
          <w:rFonts w:hint="eastAsia" w:ascii="Times New Roman" w:hAnsi="Times New Roman" w:cs="Times New Roman"/>
          <w:color w:val="auto"/>
          <w:szCs w:val="21"/>
          <w:lang w:val="en-US" w:eastAsia="zh-CN"/>
        </w:rPr>
        <w:t>中标</w:t>
      </w:r>
      <w:r>
        <w:rPr>
          <w:rFonts w:hint="default" w:ascii="Times New Roman" w:hAnsi="Times New Roman" w:eastAsia="宋体" w:cs="Times New Roman"/>
          <w:color w:val="auto"/>
          <w:szCs w:val="21"/>
        </w:rPr>
        <w:t>后签定本项目合同的通用条款，</w:t>
      </w:r>
      <w:r>
        <w:rPr>
          <w:rFonts w:hint="eastAsia" w:ascii="Times New Roman" w:hAnsi="Times New Roman" w:cs="Times New Roman"/>
          <w:color w:val="auto"/>
          <w:szCs w:val="21"/>
          <w:lang w:val="en-US" w:eastAsia="zh-CN"/>
        </w:rPr>
        <w:t>中标人不</w:t>
      </w:r>
      <w:r>
        <w:rPr>
          <w:rFonts w:hint="default" w:ascii="Times New Roman" w:hAnsi="Times New Roman" w:eastAsia="宋体" w:cs="Times New Roman"/>
          <w:color w:val="auto"/>
          <w:szCs w:val="21"/>
        </w:rPr>
        <w:t>得提出实质性的修改，关于专用条款将由采购人与</w:t>
      </w:r>
      <w:r>
        <w:rPr>
          <w:rFonts w:hint="eastAsia" w:ascii="Times New Roman" w:hAnsi="Times New Roman" w:cs="Times New Roman"/>
          <w:color w:val="auto"/>
          <w:szCs w:val="21"/>
          <w:lang w:val="en-US" w:eastAsia="zh-CN"/>
        </w:rPr>
        <w:t>中标人</w:t>
      </w:r>
      <w:r>
        <w:rPr>
          <w:rFonts w:hint="default" w:ascii="Times New Roman" w:hAnsi="Times New Roman" w:eastAsia="宋体" w:cs="Times New Roman"/>
          <w:color w:val="auto"/>
          <w:szCs w:val="21"/>
        </w:rPr>
        <w:t>结合本项目具体情况协商后签订。</w:t>
      </w:r>
    </w:p>
    <w:p>
      <w:pPr>
        <w:pStyle w:val="11"/>
        <w:snapToGrid w:val="0"/>
        <w:spacing w:line="240" w:lineRule="exact"/>
        <w:rPr>
          <w:rFonts w:hint="default" w:ascii="Times New Roman" w:hAnsi="Times New Roman" w:eastAsia="宋体" w:cs="Times New Roman"/>
          <w:color w:val="auto"/>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项目名称：</w:t>
      </w:r>
      <w:r>
        <w:rPr>
          <w:rFonts w:hint="default" w:ascii="Times New Roman" w:hAnsi="Times New Roman" w:eastAsia="宋体" w:cs="Times New Roman"/>
          <w:color w:val="auto"/>
          <w:sz w:val="21"/>
          <w:szCs w:val="21"/>
          <w:lang w:val="en-US" w:eastAsia="zh-CN"/>
        </w:rPr>
        <w:t>玉环市公路事务中心150型轮胎式挖掘机采购</w:t>
      </w:r>
      <w:r>
        <w:rPr>
          <w:rFonts w:hint="default" w:ascii="Times New Roman" w:hAnsi="Times New Roman" w:eastAsia="宋体" w:cs="Times New Roman"/>
          <w:color w:val="auto"/>
          <w:szCs w:val="21"/>
        </w:rPr>
        <w:t xml:space="preserve"> 项目编号：</w:t>
      </w:r>
      <w:r>
        <w:rPr>
          <w:rFonts w:hint="default" w:ascii="Times New Roman" w:hAnsi="Times New Roman" w:eastAsia="宋体" w:cs="Times New Roman"/>
          <w:color w:val="auto"/>
          <w:kern w:val="2"/>
          <w:sz w:val="21"/>
          <w:szCs w:val="21"/>
          <w:lang w:val="en-US" w:eastAsia="zh-CN" w:bidi="ar-SA"/>
        </w:rPr>
        <w:t xml:space="preserve">DDZX2020-Y-GK-02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p>
    <w:p>
      <w:pPr>
        <w:pStyle w:val="11"/>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甲方：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所在地：</w:t>
      </w:r>
    </w:p>
    <w:p>
      <w:pPr>
        <w:pStyle w:val="11"/>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乙方：（中标</w:t>
      </w:r>
      <w:r>
        <w:rPr>
          <w:rFonts w:hint="eastAsia" w:ascii="Times New Roman" w:hAnsi="Times New Roman" w:cs="Times New Roman"/>
          <w:color w:val="auto"/>
          <w:szCs w:val="21"/>
          <w:lang w:val="en-US" w:eastAsia="zh-CN"/>
        </w:rPr>
        <w:t>人</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所在地：</w:t>
      </w:r>
    </w:p>
    <w:p>
      <w:pPr>
        <w:pStyle w:val="11"/>
        <w:snapToGrid w:val="0"/>
        <w:spacing w:line="400" w:lineRule="exact"/>
        <w:ind w:firstLine="420" w:firstLineChars="200"/>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甲、乙双方根据大地工程咨询有限公司关于</w:t>
      </w:r>
      <w:r>
        <w:rPr>
          <w:rFonts w:hint="default" w:ascii="Times New Roman" w:hAnsi="Times New Roman" w:eastAsia="宋体" w:cs="Times New Roman"/>
          <w:color w:val="auto"/>
          <w:szCs w:val="21"/>
          <w:lang w:eastAsia="zh-CN"/>
        </w:rPr>
        <w:t>玉环市公路事务中心150型轮胎式挖掘机采购</w:t>
      </w:r>
      <w:r>
        <w:rPr>
          <w:rFonts w:hint="default" w:ascii="Times New Roman" w:hAnsi="Times New Roman" w:eastAsia="宋体" w:cs="Times New Roman"/>
          <w:color w:val="auto"/>
          <w:szCs w:val="21"/>
        </w:rPr>
        <w:t>公开招标的结果，签署本合同。</w:t>
      </w:r>
    </w:p>
    <w:p>
      <w:pPr>
        <w:pStyle w:val="11"/>
        <w:snapToGrid w:val="0"/>
        <w:spacing w:line="400" w:lineRule="exact"/>
        <w:rPr>
          <w:rFonts w:hint="default" w:ascii="Times New Roman" w:hAnsi="Times New Roman" w:eastAsia="宋体" w:cs="Times New Roman"/>
          <w:b/>
          <w:color w:val="auto"/>
          <w:szCs w:val="21"/>
          <w:lang w:val="zh-CN"/>
        </w:rPr>
      </w:pPr>
      <w:r>
        <w:rPr>
          <w:rFonts w:hint="default" w:ascii="Times New Roman" w:hAnsi="Times New Roman" w:eastAsia="宋体" w:cs="Times New Roman"/>
          <w:b/>
          <w:color w:val="auto"/>
          <w:szCs w:val="21"/>
          <w:lang w:val="zh-CN"/>
        </w:rPr>
        <w:t xml:space="preserve">一、合同文件： </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1.合同条款。</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2.中标通知书。</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3.更正补充文件。</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4.招标文件。</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5.中标</w:t>
      </w:r>
      <w:r>
        <w:rPr>
          <w:rFonts w:hint="eastAsia" w:cs="Times New Roman"/>
          <w:color w:val="auto"/>
          <w:szCs w:val="21"/>
          <w:lang w:val="en-US" w:eastAsia="zh-CN"/>
        </w:rPr>
        <w:t>人</w:t>
      </w:r>
      <w:r>
        <w:rPr>
          <w:rFonts w:hint="default" w:ascii="Times New Roman" w:hAnsi="Times New Roman" w:eastAsia="宋体" w:cs="Times New Roman"/>
          <w:color w:val="auto"/>
          <w:szCs w:val="21"/>
          <w:lang w:val="zh-CN"/>
        </w:rPr>
        <w:t>投标文件。</w:t>
      </w:r>
    </w:p>
    <w:p>
      <w:pPr>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6.其他。</w:t>
      </w:r>
    </w:p>
    <w:p>
      <w:pPr>
        <w:pStyle w:val="11"/>
        <w:snapToGrid w:val="0"/>
        <w:spacing w:line="40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上述所指合同文件应认为是互相补充和解释的，但是有模棱两可或互相矛盾之处，以其所列内容顺序为准。</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二、货物内容</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1.货物名称：</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2.型号规格：</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3.技术参数：</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4.数量（单位）：</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三、合同金额</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本合同金额为（大写）：</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元（￥</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元）人民币。</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四、技术资料</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1.乙方应按招标文件规定的时间向甲方提供使用货物的有关技术资料。</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00" w:lineRule="exact"/>
        <w:ind w:left="360" w:hanging="361" w:hangingChars="171"/>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五、知识产权</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1.乙方应保证所提供的货物或其任何一部分均不会侵犯任何第三方的知识产权。</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2.若侵犯，由乙方赔偿甲方因此遭受的损失（包括但不限于应对及追偿过程中所支付的律师费、差旅费、诉讼费、保全费、鉴定费、评估费等）。</w:t>
      </w:r>
    </w:p>
    <w:p>
      <w:pPr>
        <w:pStyle w:val="11"/>
        <w:snapToGrid w:val="0"/>
        <w:spacing w:line="400" w:lineRule="exact"/>
        <w:rPr>
          <w:rFonts w:hint="default" w:ascii="Times New Roman" w:hAnsi="Times New Roman" w:eastAsia="宋体" w:cs="Times New Roman"/>
          <w:color w:val="auto"/>
          <w:szCs w:val="21"/>
          <w:u w:val="single"/>
        </w:rPr>
      </w:pPr>
      <w:r>
        <w:rPr>
          <w:rFonts w:hint="default" w:ascii="Times New Roman" w:hAnsi="Times New Roman" w:eastAsia="宋体" w:cs="Times New Roman"/>
          <w:b/>
          <w:color w:val="auto"/>
          <w:szCs w:val="21"/>
        </w:rPr>
        <w:t>六、产权担保</w:t>
      </w:r>
    </w:p>
    <w:p>
      <w:pPr>
        <w:pStyle w:val="11"/>
        <w:snapToGrid w:val="0"/>
        <w:spacing w:line="400" w:lineRule="exact"/>
        <w:ind w:firstLine="42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乙方保证所交付的货物的所有权完全属于乙方且无任何抵押、查封等产权瑕疵。</w:t>
      </w:r>
    </w:p>
    <w:p>
      <w:pPr>
        <w:pStyle w:val="11"/>
        <w:snapToGrid w:val="0"/>
        <w:spacing w:line="400" w:lineRule="exact"/>
        <w:ind w:left="358" w:hanging="358" w:hangingChars="17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七、履约保证金</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本项目履约保证金为合同金额的____%。</w:t>
      </w:r>
      <w:r>
        <w:rPr>
          <w:rFonts w:hint="eastAsia" w:cs="Times New Roman"/>
          <w:color w:val="auto"/>
          <w:szCs w:val="21"/>
          <w:lang w:val="zh-CN"/>
        </w:rPr>
        <w:t>（</w:t>
      </w:r>
      <w:r>
        <w:rPr>
          <w:rFonts w:hint="default" w:ascii="Times New Roman" w:hAnsi="Times New Roman" w:eastAsia="宋体" w:cs="Times New Roman"/>
          <w:color w:val="auto"/>
          <w:szCs w:val="21"/>
          <w:lang w:val="zh-CN"/>
        </w:rPr>
        <w:t>履约保证金交至采购人处，</w:t>
      </w:r>
      <w:r>
        <w:rPr>
          <w:rFonts w:hint="default" w:ascii="Times New Roman" w:hAnsi="Times New Roman" w:eastAsia="宋体" w:cs="Times New Roman"/>
          <w:color w:val="auto"/>
          <w:szCs w:val="21"/>
        </w:rPr>
        <w:t>在验收合格后自行转为质保金，壹年后，如无质量、服务投诉和索赔，该款无息返还</w:t>
      </w:r>
      <w:r>
        <w:rPr>
          <w:rFonts w:hint="eastAsia" w:cs="Times New Roman"/>
          <w:color w:val="auto"/>
          <w:szCs w:val="21"/>
          <w:lang w:val="zh-CN"/>
        </w:rPr>
        <w:t>）</w:t>
      </w:r>
    </w:p>
    <w:p>
      <w:pPr>
        <w:pStyle w:val="11"/>
        <w:snapToGrid w:val="0"/>
        <w:spacing w:line="400" w:lineRule="exact"/>
        <w:ind w:left="358" w:hanging="358" w:hangingChars="17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八、转包或分包</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1.本合同范围的货物，应由乙方直接供应，不得转让他人供应；</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2.除非得到甲方的书面同意，乙方不得将本合同范围的货物全部或部分分包给他人供应；</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3.如有转让和未经甲方同意的分包行为，甲方有权解除合同，没收履约保证金并追究乙方的违约责任。</w:t>
      </w:r>
    </w:p>
    <w:p>
      <w:pPr>
        <w:pStyle w:val="11"/>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九、质保期</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1.质保期___年。（自交货验收合格之日起计）</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十、交货期、交货方式及交货地点</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1.交货期：</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2.交货方式：</w:t>
      </w:r>
    </w:p>
    <w:p>
      <w:pPr>
        <w:pStyle w:val="11"/>
        <w:snapToGrid w:val="0"/>
        <w:spacing w:line="400" w:lineRule="exact"/>
        <w:ind w:firstLine="420" w:firstLineChars="200"/>
        <w:rPr>
          <w:rFonts w:hint="default" w:ascii="Times New Roman" w:hAnsi="Times New Roman" w:eastAsia="宋体" w:cs="Times New Roman"/>
          <w:b/>
          <w:color w:val="auto"/>
          <w:szCs w:val="21"/>
        </w:rPr>
      </w:pPr>
      <w:r>
        <w:rPr>
          <w:rFonts w:hint="default" w:ascii="Times New Roman" w:hAnsi="Times New Roman" w:eastAsia="宋体" w:cs="Times New Roman"/>
          <w:bCs/>
          <w:color w:val="auto"/>
          <w:szCs w:val="21"/>
        </w:rPr>
        <w:t>3.交货地点：</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十一、货款支付</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1.付款方式：</w:t>
      </w:r>
    </w:p>
    <w:p>
      <w:pPr>
        <w:pStyle w:val="11"/>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十二、税费</w:t>
      </w:r>
    </w:p>
    <w:p>
      <w:pPr>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本合同执行中相关的一切税费均由乙方负担。</w:t>
      </w:r>
    </w:p>
    <w:p>
      <w:pPr>
        <w:pStyle w:val="11"/>
        <w:snapToGrid w:val="0"/>
        <w:spacing w:line="400" w:lineRule="exact"/>
        <w:ind w:left="360" w:hanging="361" w:hangingChars="171"/>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十三、质量保证及售后服务</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1.乙方应按招标文件规定的货物性能、技术要求、质量标准向甲方提供未经使用的全新产品。</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2.乙方提供的货物</w:t>
      </w:r>
      <w:r>
        <w:rPr>
          <w:rFonts w:hint="default" w:ascii="Times New Roman" w:hAnsi="Times New Roman" w:eastAsia="宋体" w:cs="Times New Roman"/>
          <w:color w:val="auto"/>
          <w:spacing w:val="-6"/>
          <w:szCs w:val="21"/>
        </w:rPr>
        <w:t>在质保期内因货物本身的质量问题发生故障，乙方应负责免费更换。对达不到技术要求者，根据实际情况，经双方协商，可按以下办法</w:t>
      </w:r>
      <w:r>
        <w:rPr>
          <w:rFonts w:hint="default" w:ascii="Times New Roman" w:hAnsi="Times New Roman" w:eastAsia="宋体" w:cs="Times New Roman"/>
          <w:color w:val="auto"/>
          <w:szCs w:val="21"/>
        </w:rPr>
        <w:t>处理：</w:t>
      </w:r>
    </w:p>
    <w:p>
      <w:pPr>
        <w:pStyle w:val="11"/>
        <w:snapToGrid w:val="0"/>
        <w:spacing w:line="400" w:lineRule="exact"/>
        <w:ind w:firstLine="42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⑴更换：由乙方承担所发生的全部费用。</w:t>
      </w:r>
    </w:p>
    <w:p>
      <w:pPr>
        <w:pStyle w:val="11"/>
        <w:snapToGrid w:val="0"/>
        <w:spacing w:line="400" w:lineRule="exact"/>
        <w:ind w:firstLine="42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⑵贬值处理：由甲乙双方合议定价。</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⑶退货处理：乙方应退还甲方支付的合同款，同时应承担该货物的直接费用（运输、保险、检验、货款利息及银行手续费等）。</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3.如在使用过程中发生质量问题，乙方在接到甲方通知后在</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小时内到达甲方现场。</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4.在质保期内，乙方应对货物出现的质量及安全问题负责处理解决并承担一切费用。</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5.上述的货物免费保修期为年，因人为因素出现的故障不在免费保修范围内。超过保修期的机器设备，终生维修，维修时只收部件成本费。</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十四、调试和验收</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1.甲方对乙方提交的货物依据招标文件上的技术规格要求和国家有关质量标准进行现场初步验收，外观、说明书符合招标文件技术要求的，给予签收，初步验收不合格的不予签收。货到后，甲方需在</w:t>
      </w:r>
      <w:r>
        <w:rPr>
          <w:rFonts w:hint="default" w:ascii="Times New Roman" w:hAnsi="Times New Roman" w:eastAsia="宋体" w:cs="Times New Roman"/>
          <w:color w:val="auto"/>
          <w:szCs w:val="21"/>
          <w:u w:val="single"/>
        </w:rPr>
        <w:t>五</w:t>
      </w:r>
      <w:r>
        <w:rPr>
          <w:rFonts w:hint="default" w:ascii="Times New Roman" w:hAnsi="Times New Roman" w:eastAsia="宋体" w:cs="Times New Roman"/>
          <w:color w:val="auto"/>
          <w:szCs w:val="21"/>
        </w:rPr>
        <w:t>个工作日内验收。</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2.乙方交货前应对产品作出全面检查和对验收文件进行整理，并列出清单，作为甲方收货验收和使用的技术条件依据，检验的结果应随货物交甲方。</w:t>
      </w:r>
    </w:p>
    <w:p>
      <w:pPr>
        <w:pStyle w:val="11"/>
        <w:snapToGrid w:val="0"/>
        <w:spacing w:line="400" w:lineRule="exact"/>
        <w:ind w:firstLine="42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3.甲方对乙方提供的货物在使用前进行调试时，乙方需负责安装并培训甲方的使用操作人员，并协助甲方一起调试，直到符合技术要求，甲方才做最终验收。</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4.对技术复杂的货物，甲方应请国家认可的专业检测机构参与初步验收及最终验收，并由其出具质量检测报告。</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5.验收时乙方必须在现场，验收完毕后作出验收结果报告；验收费用由甲方负责。</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十五、货物包装、发运及运输</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1.乙方应在货物发运前对其进行满足运输距离、防潮、防震、防锈和防破损装卸等要求包装，以保证货物安全运达甲方指定地点。</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2.使用说明书、质量检验证明书、随配附件和工具以及清单一并附于货物内。</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3.乙方在货物发运手续办理完毕后24小时内或货到甲方48小时前通知甲方，以准备接货。</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4.货物在交付甲方前发生的风险均由乙方负责。</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5.货物在规定的交付期限内由乙方送达甲方指定的地点视为交付，乙方同时需通知甲方货物已送达。</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十六、违约责任</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1.甲方无正当理由拒收货物的，甲方向乙方偿付拒收货款总值的</w:t>
      </w:r>
      <w:r>
        <w:rPr>
          <w:rFonts w:hint="default" w:ascii="Times New Roman" w:hAnsi="Times New Roman" w:eastAsia="宋体" w:cs="Times New Roman"/>
          <w:color w:val="auto"/>
          <w:szCs w:val="21"/>
          <w:u w:val="single"/>
        </w:rPr>
        <w:t>百分之五</w:t>
      </w:r>
      <w:r>
        <w:rPr>
          <w:rFonts w:hint="default" w:ascii="Times New Roman" w:hAnsi="Times New Roman" w:eastAsia="宋体" w:cs="Times New Roman"/>
          <w:color w:val="auto"/>
          <w:szCs w:val="21"/>
        </w:rPr>
        <w:t>违约金。</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2.甲方无故逾期验收和办理货款支付手续的,甲方应按逾期付款总额每日</w:t>
      </w:r>
      <w:r>
        <w:rPr>
          <w:rFonts w:hint="default" w:ascii="Times New Roman" w:hAnsi="Times New Roman" w:eastAsia="宋体" w:cs="Times New Roman"/>
          <w:color w:val="auto"/>
          <w:szCs w:val="21"/>
          <w:u w:val="single"/>
        </w:rPr>
        <w:t>万分之五</w:t>
      </w:r>
      <w:r>
        <w:rPr>
          <w:rFonts w:hint="default" w:ascii="Times New Roman" w:hAnsi="Times New Roman" w:eastAsia="宋体" w:cs="Times New Roman"/>
          <w:color w:val="auto"/>
          <w:szCs w:val="21"/>
        </w:rPr>
        <w:t>向乙方支付违约金。</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3.乙方逾期交付货物的，乙方应按逾期交货总额每日</w:t>
      </w:r>
      <w:r>
        <w:rPr>
          <w:rFonts w:hint="default" w:ascii="Times New Roman" w:hAnsi="Times New Roman" w:eastAsia="宋体" w:cs="Times New Roman"/>
          <w:color w:val="auto"/>
          <w:szCs w:val="21"/>
          <w:u w:val="single"/>
        </w:rPr>
        <w:t>千分之六</w:t>
      </w:r>
      <w:r>
        <w:rPr>
          <w:rFonts w:hint="default" w:ascii="Times New Roman" w:hAnsi="Times New Roman" w:eastAsia="宋体" w:cs="Times New Roman"/>
          <w:color w:val="auto"/>
          <w:szCs w:val="21"/>
        </w:rPr>
        <w:t>向甲方支付违约金，由甲方从待付货款中扣除。逾期超过约定日期</w:t>
      </w:r>
      <w:r>
        <w:rPr>
          <w:rFonts w:hint="default" w:ascii="Times New Roman" w:hAnsi="Times New Roman" w:eastAsia="宋体" w:cs="Times New Roman"/>
          <w:color w:val="auto"/>
          <w:szCs w:val="21"/>
          <w:u w:val="single"/>
        </w:rPr>
        <w:t>10</w:t>
      </w:r>
      <w:r>
        <w:rPr>
          <w:rFonts w:hint="default" w:ascii="Times New Roman" w:hAnsi="Times New Roman" w:eastAsia="宋体" w:cs="Times New Roman"/>
          <w:color w:val="auto"/>
          <w:szCs w:val="21"/>
        </w:rPr>
        <w:t>个工作日不能交货的，甲方可解除本合同。乙方因逾期交货或因其他违约行为导致甲方解除合同的，乙方应向甲方支付合同总值</w:t>
      </w:r>
      <w:r>
        <w:rPr>
          <w:rFonts w:hint="default" w:ascii="Times New Roman" w:hAnsi="Times New Roman" w:eastAsia="宋体" w:cs="Times New Roman"/>
          <w:color w:val="auto"/>
          <w:szCs w:val="21"/>
          <w:u w:val="single"/>
        </w:rPr>
        <w:t>5%</w:t>
      </w:r>
      <w:r>
        <w:rPr>
          <w:rFonts w:hint="default" w:ascii="Times New Roman" w:hAnsi="Times New Roman" w:eastAsia="宋体" w:cs="Times New Roman"/>
          <w:color w:val="auto"/>
          <w:szCs w:val="21"/>
        </w:rPr>
        <w:t xml:space="preserve">的违约金，如造成甲方损失超过违约金的，超出部分由乙方继续承担赔偿责任。 </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5.若发生纠纷，由违约方赔偿守约方因纠纷所支付的费用（包括但不限于律师费、差旅费、诉讼费、保全费、鉴定费、评估费等）</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十七、不可抗力事件处理</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1.在合同有效期内，任何一方因不可抗力事件导致不能履行合同，则合同履行期可延长，其延长期与不可抗力影响期相同。</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2.不可抗力事件发生后，应立即通知对方，并寄送有关权威机构出具的证明。</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3.不可抗力事件延续120天以上，双方应通过友好协商，确定是否继续履行合同。</w:t>
      </w:r>
    </w:p>
    <w:p>
      <w:pPr>
        <w:pStyle w:val="11"/>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十八、解决争议的方法</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如双方在履行合同时发生纠纷，应协商解决；协商不成时，可提请政府采购管理部门调解；调解不成的通过以下方式解决：依法向</w:t>
      </w:r>
      <w:r>
        <w:rPr>
          <w:rFonts w:hint="eastAsia" w:ascii="Times New Roman" w:hAnsi="Times New Roman" w:cs="Times New Roman"/>
          <w:color w:val="auto"/>
          <w:kern w:val="0"/>
          <w:szCs w:val="21"/>
          <w:lang w:val="en-US" w:eastAsia="zh-CN"/>
        </w:rPr>
        <w:t>玉环市</w:t>
      </w:r>
      <w:r>
        <w:rPr>
          <w:rFonts w:hint="default" w:ascii="Times New Roman" w:hAnsi="Times New Roman" w:eastAsia="宋体" w:cs="Times New Roman"/>
          <w:color w:val="auto"/>
          <w:kern w:val="0"/>
          <w:szCs w:val="21"/>
        </w:rPr>
        <w:t xml:space="preserve">人民法院提起诉讼。 </w:t>
      </w:r>
    </w:p>
    <w:p>
      <w:pPr>
        <w:pStyle w:val="11"/>
        <w:tabs>
          <w:tab w:val="left" w:pos="5790"/>
        </w:tabs>
        <w:snapToGri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十九、合同生效及其它</w:t>
      </w:r>
      <w:r>
        <w:rPr>
          <w:rFonts w:hint="default" w:ascii="Times New Roman" w:hAnsi="Times New Roman" w:eastAsia="宋体" w:cs="Times New Roman"/>
          <w:b/>
          <w:color w:val="auto"/>
          <w:szCs w:val="21"/>
        </w:rPr>
        <w:tab/>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1.合同经双方法定代表人或授权代表签字并加盖单位公章后生效。</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2.本合同未尽事宜，遵照《合同法》有关条文执行。</w:t>
      </w:r>
    </w:p>
    <w:p>
      <w:pPr>
        <w:pStyle w:val="11"/>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3.本合同一式四份。甲、乙双方各执一份，采购组织机构及同级人民政府财政部门各执一份。本项目未尽事宜以招标文件、投标文件及澄清文件等为准。</w:t>
      </w:r>
    </w:p>
    <w:p>
      <w:pPr>
        <w:pStyle w:val="5"/>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甲方（公章）                                     乙方（公章）</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委托代理人：                                     委托代理人：</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                                       联系电话：</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开户银行：                                       开户银行：</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帐号：                                           帐号：</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地址及邮编：                                     地址及邮编：</w:t>
      </w:r>
    </w:p>
    <w:p>
      <w:pPr>
        <w:spacing w:line="500" w:lineRule="exact"/>
        <w:ind w:firstLine="4305" w:firstLineChars="2050"/>
        <w:rPr>
          <w:rFonts w:hint="default" w:ascii="Times New Roman" w:hAnsi="Times New Roman" w:eastAsia="宋体" w:cs="Times New Roman"/>
          <w:color w:val="auto"/>
          <w:szCs w:val="21"/>
        </w:rPr>
      </w:pPr>
    </w:p>
    <w:p>
      <w:pPr>
        <w:spacing w:line="480" w:lineRule="exact"/>
        <w:ind w:firstLine="210" w:firstLineChars="10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签订时间：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年</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月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日</w:t>
      </w:r>
    </w:p>
    <w:p>
      <w:pPr>
        <w:pStyle w:val="5"/>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lang w:eastAsia="zh-CN"/>
        </w:rPr>
      </w:pPr>
      <w:r>
        <w:rPr>
          <w:rFonts w:hint="default" w:ascii="Times New Roman" w:hAnsi="Times New Roman" w:eastAsia="宋体" w:cs="Times New Roman"/>
          <w:b/>
          <w:color w:val="auto"/>
          <w:kern w:val="0"/>
          <w:sz w:val="28"/>
          <w:szCs w:val="28"/>
          <w:lang w:eastAsia="zh-CN"/>
        </w:rPr>
        <w:t>第六章</w:t>
      </w:r>
      <w:r>
        <w:rPr>
          <w:rFonts w:hint="default" w:ascii="Times New Roman" w:hAnsi="Times New Roman" w:eastAsia="宋体" w:cs="Times New Roman"/>
          <w:b/>
          <w:color w:val="auto"/>
          <w:kern w:val="0"/>
          <w:sz w:val="28"/>
          <w:szCs w:val="28"/>
          <w:lang w:val="en-US" w:eastAsia="zh-CN"/>
        </w:rPr>
        <w:t xml:space="preserve">  </w:t>
      </w:r>
      <w:r>
        <w:rPr>
          <w:rFonts w:hint="default" w:ascii="Times New Roman" w:hAnsi="Times New Roman" w:eastAsia="宋体" w:cs="Times New Roman"/>
          <w:b/>
          <w:color w:val="auto"/>
          <w:kern w:val="0"/>
          <w:sz w:val="28"/>
          <w:szCs w:val="28"/>
          <w:lang w:eastAsia="zh-CN"/>
        </w:rPr>
        <w:t>投标文件格式附件</w:t>
      </w:r>
    </w:p>
    <w:p>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Cs w:val="21"/>
        </w:rPr>
        <w:t>附件1</w:t>
      </w:r>
      <w:r>
        <w:rPr>
          <w:rFonts w:hint="default" w:ascii="Times New Roman" w:hAnsi="Times New Roman" w:eastAsia="宋体" w:cs="Times New Roman"/>
          <w:b/>
          <w:color w:val="auto"/>
          <w:sz w:val="24"/>
        </w:rPr>
        <w:t xml:space="preserve">                                           　　　        </w:t>
      </w:r>
      <w:r>
        <w:rPr>
          <w:rFonts w:hint="default" w:ascii="Times New Roman" w:hAnsi="Times New Roman" w:eastAsia="宋体" w:cs="Times New Roman"/>
          <w:b/>
          <w:color w:val="auto"/>
          <w:sz w:val="24"/>
          <w:u w:val="single"/>
        </w:rPr>
        <w:t xml:space="preserve">     </w:t>
      </w:r>
      <w:r>
        <w:rPr>
          <w:rFonts w:hint="default" w:ascii="Times New Roman" w:hAnsi="Times New Roman" w:eastAsia="宋体" w:cs="Times New Roman"/>
          <w:b/>
          <w:color w:val="auto"/>
          <w:sz w:val="24"/>
        </w:rPr>
        <w:t>本</w:t>
      </w:r>
    </w:p>
    <w:p>
      <w:pPr>
        <w:spacing w:line="240" w:lineRule="exact"/>
        <w:rPr>
          <w:rFonts w:hint="default" w:ascii="Times New Roman" w:hAnsi="Times New Roman" w:eastAsia="宋体" w:cs="Times New Roman"/>
          <w:b/>
          <w:color w:val="auto"/>
          <w:sz w:val="30"/>
          <w:szCs w:val="30"/>
        </w:rPr>
      </w:pPr>
    </w:p>
    <w:p>
      <w:pPr>
        <w:spacing w:line="800" w:lineRule="exact"/>
        <w:ind w:right="-108"/>
        <w:jc w:val="center"/>
        <w:rPr>
          <w:rFonts w:hint="default" w:ascii="Times New Roman" w:hAnsi="Times New Roman" w:eastAsia="宋体" w:cs="Times New Roman"/>
          <w:b/>
          <w:bCs/>
          <w:color w:val="auto"/>
          <w:kern w:val="0"/>
          <w:sz w:val="40"/>
          <w:szCs w:val="40"/>
          <w:lang w:eastAsia="zh-CN"/>
        </w:rPr>
      </w:pPr>
      <w:r>
        <w:rPr>
          <w:rFonts w:hint="default" w:ascii="Times New Roman" w:hAnsi="Times New Roman" w:eastAsia="宋体" w:cs="Times New Roman"/>
          <w:b/>
          <w:bCs/>
          <w:color w:val="auto"/>
          <w:kern w:val="0"/>
          <w:sz w:val="40"/>
          <w:szCs w:val="40"/>
          <w:lang w:eastAsia="zh-CN"/>
        </w:rPr>
        <w:t>玉环市公路事务中心150型轮胎式挖掘机采购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color w:val="auto"/>
          <w:kern w:val="0"/>
          <w:sz w:val="32"/>
          <w:lang w:eastAsia="zh-CN"/>
        </w:rPr>
      </w:pPr>
      <w:r>
        <w:rPr>
          <w:rFonts w:hint="default" w:ascii="Times New Roman" w:hAnsi="Times New Roman" w:eastAsia="宋体" w:cs="Times New Roman"/>
          <w:color w:val="auto"/>
          <w:sz w:val="36"/>
          <w:szCs w:val="36"/>
        </w:rPr>
        <w:t>项目编号：</w:t>
      </w:r>
      <w:r>
        <w:rPr>
          <w:rFonts w:hint="default" w:ascii="Times New Roman" w:hAnsi="Times New Roman" w:eastAsia="宋体" w:cs="Times New Roman"/>
          <w:b/>
          <w:color w:val="auto"/>
          <w:kern w:val="0"/>
          <w:sz w:val="32"/>
          <w:lang w:eastAsia="zh-CN"/>
        </w:rPr>
        <w:t>DDZX2020-Y-GK-02</w:t>
      </w:r>
    </w:p>
    <w:p>
      <w:pPr>
        <w:spacing w:beforeLines="100" w:line="360" w:lineRule="auto"/>
        <w:ind w:right="-108"/>
        <w:jc w:val="center"/>
        <w:rPr>
          <w:rFonts w:hint="default" w:ascii="Times New Roman" w:hAnsi="Times New Roman" w:eastAsia="宋体" w:cs="Times New Roman"/>
          <w:color w:val="auto"/>
          <w:sz w:val="36"/>
          <w:szCs w:val="36"/>
        </w:rPr>
      </w:pPr>
    </w:p>
    <w:p>
      <w:pPr>
        <w:autoSpaceDE w:val="0"/>
        <w:autoSpaceDN w:val="0"/>
        <w:adjustRightInd w:val="0"/>
        <w:spacing w:line="700" w:lineRule="exact"/>
        <w:jc w:val="center"/>
        <w:rPr>
          <w:rFonts w:hint="default" w:ascii="Times New Roman" w:hAnsi="Times New Roman" w:eastAsia="宋体" w:cs="Times New Roman"/>
          <w:color w:val="auto"/>
          <w:sz w:val="84"/>
          <w:szCs w:val="84"/>
          <w:lang w:val="zh-CN"/>
        </w:rPr>
      </w:pP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eastAsia="宋体" w:cs="Times New Roman"/>
          <w:color w:val="auto"/>
          <w:sz w:val="84"/>
          <w:szCs w:val="84"/>
        </w:rPr>
      </w:pPr>
      <w:r>
        <w:rPr>
          <w:rFonts w:hint="default" w:ascii="Times New Roman" w:hAnsi="Times New Roman" w:eastAsia="宋体" w:cs="Times New Roman"/>
          <w:color w:val="auto"/>
          <w:sz w:val="84"/>
          <w:szCs w:val="84"/>
          <w:lang w:val="zh-CN"/>
        </w:rPr>
        <w:t>文</w:t>
      </w:r>
    </w:p>
    <w:p>
      <w:pPr>
        <w:spacing w:after="100" w:afterAutospacing="1" w:line="360" w:lineRule="auto"/>
        <w:ind w:right="-108"/>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件</w:t>
      </w:r>
    </w:p>
    <w:p>
      <w:pPr>
        <w:spacing w:after="100" w:afterAutospacing="1" w:line="360" w:lineRule="auto"/>
        <w:ind w:right="-108"/>
        <w:jc w:val="center"/>
        <w:rPr>
          <w:rFonts w:hint="default" w:ascii="Times New Roman" w:hAnsi="Times New Roman" w:eastAsia="宋体" w:cs="Times New Roman"/>
          <w:b/>
          <w:color w:val="auto"/>
          <w:spacing w:val="40"/>
          <w:sz w:val="28"/>
          <w:szCs w:val="28"/>
        </w:rPr>
      </w:pPr>
      <w:r>
        <w:rPr>
          <w:rFonts w:hint="default" w:ascii="Times New Roman" w:hAnsi="Times New Roman" w:eastAsia="宋体" w:cs="Times New Roman"/>
          <w:color w:val="auto"/>
          <w:sz w:val="28"/>
          <w:szCs w:val="28"/>
          <w:lang w:val="zh-CN"/>
        </w:rPr>
        <w:t>（</w:t>
      </w:r>
      <w:r>
        <w:rPr>
          <w:rFonts w:hint="default" w:ascii="Times New Roman" w:hAnsi="Times New Roman" w:eastAsia="宋体" w:cs="Times New Roman"/>
          <w:b/>
          <w:color w:val="auto"/>
          <w:spacing w:val="40"/>
          <w:sz w:val="28"/>
          <w:szCs w:val="28"/>
        </w:rPr>
        <w:t>资格证明文件）</w:t>
      </w:r>
    </w:p>
    <w:p>
      <w:pPr>
        <w:pStyle w:val="26"/>
        <w:rPr>
          <w:rFonts w:hint="default" w:ascii="Times New Roman" w:hAnsi="Times New Roman" w:eastAsia="宋体" w:cs="Times New Roman"/>
          <w:color w:val="auto"/>
        </w:rPr>
      </w:pP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    间：</w:t>
      </w:r>
    </w:p>
    <w:p>
      <w:pPr>
        <w:pStyle w:val="26"/>
        <w:rPr>
          <w:rFonts w:hint="default" w:ascii="Times New Roman" w:hAnsi="Times New Roman" w:eastAsia="宋体" w:cs="Times New Roman"/>
          <w:color w:val="auto"/>
        </w:rPr>
      </w:pPr>
    </w:p>
    <w:p>
      <w:pPr>
        <w:snapToGrid w:val="0"/>
        <w:spacing w:line="760" w:lineRule="exact"/>
        <w:jc w:val="center"/>
        <w:rPr>
          <w:rFonts w:hint="default" w:ascii="Times New Roman" w:hAnsi="Times New Roman" w:eastAsia="宋体" w:cs="Times New Roman"/>
          <w:b/>
          <w:bCs/>
          <w:color w:val="auto"/>
          <w:sz w:val="30"/>
          <w:szCs w:val="30"/>
        </w:rPr>
      </w:pPr>
    </w:p>
    <w:p>
      <w:pPr>
        <w:snapToGrid w:val="0"/>
        <w:spacing w:line="760" w:lineRule="exact"/>
        <w:jc w:val="center"/>
        <w:rPr>
          <w:rFonts w:hint="default" w:ascii="Times New Roman" w:hAnsi="Times New Roman" w:eastAsia="宋体" w:cs="Times New Roman"/>
          <w:b/>
          <w:bCs/>
          <w:color w:val="auto"/>
          <w:sz w:val="30"/>
          <w:szCs w:val="30"/>
        </w:rPr>
      </w:pPr>
      <w:r>
        <w:rPr>
          <w:rFonts w:hint="default" w:ascii="Times New Roman" w:hAnsi="Times New Roman" w:eastAsia="宋体" w:cs="Times New Roman"/>
          <w:b/>
          <w:bCs/>
          <w:color w:val="auto"/>
          <w:sz w:val="30"/>
          <w:szCs w:val="30"/>
        </w:rPr>
        <w:t>资格证明文件目录</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声明书（附件2）</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rPr>
        <w:t>授权委托书（附件3）</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法人或者其他组织的营业执照等证明文件，自然人的身份证明</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4、财务状况报告，依法缴纳税收和社会保障资金的相关材料</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5、具备履行合同所必需的设备和专业技术能力的证明材料</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cs="Times New Roman"/>
          <w:color w:val="auto"/>
          <w:sz w:val="22"/>
          <w:szCs w:val="22"/>
          <w:lang w:val="en-US" w:eastAsia="zh-CN"/>
        </w:rPr>
        <w:t>6、</w:t>
      </w:r>
      <w:r>
        <w:rPr>
          <w:rFonts w:hint="eastAsia" w:ascii="Times New Roman" w:hAnsi="Times New Roman" w:eastAsia="宋体" w:cs="Times New Roman"/>
          <w:color w:val="auto"/>
          <w:sz w:val="22"/>
          <w:szCs w:val="22"/>
        </w:rPr>
        <w:t>投标人“信用中国”(www.creditchina.gov.cn)；“中国政府采购网”（http://www.ccgp.gov.cn/）信用记录网页截图（招标公告发布之日至投标截止时间前）</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cs="Times New Roman"/>
          <w:color w:val="auto"/>
          <w:sz w:val="22"/>
          <w:szCs w:val="22"/>
          <w:lang w:val="en-US" w:eastAsia="zh-CN"/>
        </w:rPr>
        <w:t>7</w:t>
      </w:r>
      <w:r>
        <w:rPr>
          <w:rFonts w:hint="default" w:ascii="Times New Roman" w:hAnsi="Times New Roman" w:eastAsia="宋体" w:cs="Times New Roman"/>
          <w:color w:val="auto"/>
          <w:sz w:val="22"/>
          <w:szCs w:val="22"/>
        </w:rPr>
        <w:t>、本项目要求的特定资质证书</w:t>
      </w:r>
    </w:p>
    <w:p>
      <w:pPr>
        <w:spacing w:line="360" w:lineRule="auto"/>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spacing w:line="360" w:lineRule="auto"/>
        <w:ind w:left="420"/>
        <w:rPr>
          <w:rFonts w:hint="default" w:ascii="Times New Roman" w:hAnsi="Times New Roman" w:eastAsia="宋体" w:cs="Times New Roman"/>
          <w:b/>
          <w:color w:val="auto"/>
          <w:sz w:val="28"/>
        </w:rPr>
      </w:pPr>
    </w:p>
    <w:p>
      <w:pPr>
        <w:pStyle w:val="5"/>
        <w:rPr>
          <w:rFonts w:hint="default" w:ascii="Times New Roman" w:hAnsi="Times New Roman" w:eastAsia="宋体" w:cs="Times New Roman"/>
          <w:color w:val="auto"/>
          <w:sz w:val="28"/>
        </w:rPr>
      </w:pPr>
    </w:p>
    <w:p>
      <w:pPr>
        <w:rPr>
          <w:rFonts w:hint="default" w:ascii="Times New Roman" w:hAnsi="Times New Roman" w:eastAsia="宋体" w:cs="Times New Roman"/>
          <w:b/>
          <w:color w:val="auto"/>
          <w:sz w:val="28"/>
        </w:rPr>
      </w:pPr>
    </w:p>
    <w:p>
      <w:pPr>
        <w:spacing w:line="360" w:lineRule="auto"/>
        <w:rPr>
          <w:rFonts w:hint="default" w:ascii="Times New Roman" w:hAnsi="Times New Roman" w:eastAsia="宋体" w:cs="Times New Roman"/>
          <w:b/>
          <w:color w:val="auto"/>
          <w:sz w:val="28"/>
        </w:rPr>
      </w:pPr>
    </w:p>
    <w:p>
      <w:pPr>
        <w:snapToGrid w:val="0"/>
        <w:spacing w:line="400" w:lineRule="exact"/>
        <w:jc w:val="lef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附件2</w:t>
      </w:r>
    </w:p>
    <w:p>
      <w:pPr>
        <w:adjustRightInd w:val="0"/>
        <w:snapToGrid w:val="0"/>
        <w:spacing w:line="600" w:lineRule="exact"/>
        <w:jc w:val="center"/>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投标声明书</w:t>
      </w:r>
    </w:p>
    <w:p>
      <w:pPr>
        <w:snapToGrid w:val="0"/>
        <w:spacing w:line="460" w:lineRule="exact"/>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szCs w:val="21"/>
          <w:u w:val="single"/>
        </w:rPr>
        <w:t>大地工程咨询有限公司</w:t>
      </w:r>
      <w:r>
        <w:rPr>
          <w:rFonts w:hint="default" w:ascii="Times New Roman" w:hAnsi="Times New Roman" w:eastAsia="宋体" w:cs="Times New Roman"/>
          <w:b/>
          <w:bCs/>
          <w:color w:val="auto"/>
          <w:sz w:val="24"/>
        </w:rPr>
        <w:t>：</w:t>
      </w:r>
    </w:p>
    <w:p>
      <w:pPr>
        <w:snapToGrid w:val="0"/>
        <w:spacing w:line="46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（投标人名称）系中华人民共和国合法企业，经营地址：</w:t>
      </w: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w:t>
      </w:r>
    </w:p>
    <w:p>
      <w:pPr>
        <w:snapToGrid w:val="0"/>
        <w:spacing w:line="46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我（</w:t>
      </w:r>
      <w:r>
        <w:rPr>
          <w:rFonts w:hint="default" w:ascii="Times New Roman" w:hAnsi="Times New Roman" w:eastAsia="宋体" w:cs="Times New Roman"/>
          <w:color w:val="auto"/>
          <w:kern w:val="0"/>
          <w:szCs w:val="21"/>
          <w:u w:val="single"/>
        </w:rPr>
        <w:t xml:space="preserve"> 姓名 </w:t>
      </w:r>
      <w:r>
        <w:rPr>
          <w:rFonts w:hint="default" w:ascii="Times New Roman" w:hAnsi="Times New Roman" w:eastAsia="宋体" w:cs="Times New Roman"/>
          <w:color w:val="auto"/>
          <w:kern w:val="0"/>
          <w:szCs w:val="21"/>
        </w:rPr>
        <w:t>）系（</w:t>
      </w:r>
      <w:r>
        <w:rPr>
          <w:rFonts w:hint="default" w:ascii="Times New Roman" w:hAnsi="Times New Roman" w:eastAsia="宋体" w:cs="Times New Roman"/>
          <w:color w:val="auto"/>
          <w:kern w:val="0"/>
          <w:szCs w:val="21"/>
          <w:u w:val="single"/>
        </w:rPr>
        <w:t xml:space="preserve"> 投标人名称 </w:t>
      </w:r>
      <w:r>
        <w:rPr>
          <w:rFonts w:hint="default" w:ascii="Times New Roman" w:hAnsi="Times New Roman" w:eastAsia="宋体" w:cs="Times New Roman"/>
          <w:color w:val="auto"/>
          <w:kern w:val="0"/>
          <w:szCs w:val="21"/>
        </w:rPr>
        <w:t>）的法定代表人，我公司自愿参加贵方组织的（</w:t>
      </w:r>
      <w:r>
        <w:rPr>
          <w:rFonts w:hint="default" w:ascii="Times New Roman" w:hAnsi="Times New Roman" w:eastAsia="宋体" w:cs="Times New Roman"/>
          <w:color w:val="auto"/>
          <w:kern w:val="0"/>
          <w:szCs w:val="21"/>
          <w:u w:val="single"/>
        </w:rPr>
        <w:t>招标项目名称</w:t>
      </w:r>
      <w:r>
        <w:rPr>
          <w:rFonts w:hint="default" w:ascii="Times New Roman" w:hAnsi="Times New Roman" w:eastAsia="宋体" w:cs="Times New Roman"/>
          <w:color w:val="auto"/>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eastAsia="宋体" w:cs="Times New Roman"/>
          <w:b/>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szCs w:val="21"/>
        </w:rPr>
        <w:t>我公司声明截止投标时间近三年以来：在政府采购领域中的项目招标、投标和合同履约期间无任何不良行为记录；无重大违法记录（重大违法记录是指</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rPr>
        <w:t>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eastAsia="宋体" w:cs="Times New Roman"/>
          <w:color w:val="auto"/>
          <w:kern w:val="0"/>
          <w:szCs w:val="21"/>
          <w:lang w:val="af-ZA"/>
        </w:rPr>
      </w:pPr>
      <w:r>
        <w:rPr>
          <w:rFonts w:hint="default" w:ascii="Times New Roman" w:hAnsi="Times New Roman" w:eastAsia="宋体" w:cs="Times New Roman"/>
          <w:color w:val="auto"/>
          <w:szCs w:val="21"/>
        </w:rPr>
        <w:t>4、</w:t>
      </w:r>
      <w:r>
        <w:rPr>
          <w:rFonts w:hint="default" w:ascii="Times New Roman" w:hAnsi="Times New Roman" w:eastAsia="宋体" w:cs="Times New Roman"/>
          <w:color w:val="auto"/>
          <w:kern w:val="0"/>
          <w:szCs w:val="21"/>
        </w:rPr>
        <w:t>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kern w:val="0"/>
          <w:szCs w:val="21"/>
        </w:rPr>
        <w:t>保证，</w:t>
      </w:r>
      <w:r>
        <w:rPr>
          <w:rFonts w:hint="default" w:ascii="Times New Roman" w:hAnsi="Times New Roman" w:eastAsia="宋体" w:cs="Times New Roman"/>
          <w:color w:val="auto"/>
          <w:kern w:val="0"/>
          <w:szCs w:val="21"/>
          <w:lang w:val="af-ZA"/>
        </w:rPr>
        <w:t>采购人在中华人民共和国境内使用</w:t>
      </w:r>
      <w:r>
        <w:rPr>
          <w:rFonts w:hint="default" w:ascii="Times New Roman" w:hAnsi="Times New Roman" w:eastAsia="宋体" w:cs="Times New Roman"/>
          <w:color w:val="auto"/>
          <w:kern w:val="0"/>
          <w:szCs w:val="21"/>
        </w:rPr>
        <w:t>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val="af-ZA"/>
        </w:rPr>
        <w:t>5、我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6、以上事项如有虚假或隐瞒，我</w:t>
      </w:r>
      <w:r>
        <w:rPr>
          <w:rFonts w:hint="default" w:ascii="Times New Roman" w:hAnsi="Times New Roman" w:eastAsia="宋体" w:cs="Times New Roman"/>
          <w:color w:val="auto"/>
          <w:kern w:val="0"/>
          <w:szCs w:val="21"/>
          <w:lang w:val="zh-CN"/>
        </w:rPr>
        <w:t>公司</w:t>
      </w:r>
      <w:r>
        <w:rPr>
          <w:rFonts w:hint="default" w:ascii="Times New Roman" w:hAnsi="Times New Roman" w:eastAsia="宋体" w:cs="Times New Roman"/>
          <w:color w:val="auto"/>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eastAsia="宋体" w:cs="Times New Roman"/>
          <w:color w:val="auto"/>
          <w:kern w:val="0"/>
          <w:szCs w:val="21"/>
        </w:rPr>
      </w:pPr>
    </w:p>
    <w:p>
      <w:pPr>
        <w:pStyle w:val="5"/>
        <w:spacing w:line="240" w:lineRule="exact"/>
        <w:rPr>
          <w:rFonts w:hint="default" w:ascii="Times New Roman" w:hAnsi="Times New Roman" w:eastAsia="宋体" w:cs="Times New Roman"/>
          <w:color w:val="auto"/>
        </w:rPr>
      </w:pPr>
    </w:p>
    <w:p>
      <w:pPr>
        <w:adjustRightInd w:val="0"/>
        <w:snapToGrid w:val="0"/>
        <w:spacing w:line="360" w:lineRule="auto"/>
        <w:ind w:firstLine="4095" w:firstLineChars="1950"/>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 xml:space="preserve">    投标人名称(公章)：</w:t>
      </w:r>
    </w:p>
    <w:p>
      <w:pPr>
        <w:adjustRightInd w:val="0"/>
        <w:snapToGrid w:val="0"/>
        <w:spacing w:line="360" w:lineRule="auto"/>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eastAsia="宋体" w:cs="Times New Roman"/>
          <w:color w:val="auto"/>
          <w:kern w:val="0"/>
          <w:szCs w:val="21"/>
          <w:lang w:val="zh-CN"/>
        </w:rPr>
      </w:pPr>
      <w:r>
        <w:rPr>
          <w:rFonts w:hint="default" w:ascii="Times New Roman" w:hAnsi="Times New Roman" w:eastAsia="宋体" w:cs="Times New Roman"/>
          <w:color w:val="auto"/>
          <w:kern w:val="0"/>
          <w:szCs w:val="21"/>
          <w:lang w:val="zh-CN"/>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zh-CN"/>
        </w:rPr>
        <w:t xml:space="preserve">  日期：</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kern w:val="0"/>
          <w:szCs w:val="21"/>
          <w:lang w:val="zh-CN"/>
        </w:rPr>
        <w:t xml:space="preserve">年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kern w:val="0"/>
          <w:szCs w:val="21"/>
          <w:lang w:val="zh-CN"/>
        </w:rPr>
        <w:t xml:space="preserve"> 月</w:t>
      </w: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kern w:val="0"/>
          <w:szCs w:val="21"/>
          <w:lang w:val="zh-CN"/>
        </w:rPr>
        <w:t>日</w:t>
      </w:r>
    </w:p>
    <w:p>
      <w:pPr>
        <w:adjustRightInd w:val="0"/>
        <w:snapToGrid w:val="0"/>
        <w:spacing w:line="360" w:lineRule="auto"/>
        <w:ind w:right="480"/>
        <w:rPr>
          <w:rFonts w:hint="default" w:ascii="Times New Roman" w:hAnsi="Times New Roman" w:eastAsia="宋体" w:cs="Times New Roman"/>
          <w:b/>
          <w:color w:val="auto"/>
          <w:szCs w:val="21"/>
        </w:rPr>
      </w:pPr>
    </w:p>
    <w:p>
      <w:pPr>
        <w:adjustRightInd w:val="0"/>
        <w:snapToGrid w:val="0"/>
        <w:spacing w:line="360" w:lineRule="auto"/>
        <w:ind w:right="480"/>
        <w:rPr>
          <w:rFonts w:hint="default" w:ascii="Times New Roman" w:hAnsi="Times New Roman" w:eastAsia="宋体" w:cs="Times New Roman"/>
          <w:b/>
          <w:color w:val="auto"/>
          <w:sz w:val="24"/>
        </w:rPr>
      </w:pPr>
    </w:p>
    <w:p>
      <w:pPr>
        <w:adjustRightInd w:val="0"/>
        <w:snapToGrid w:val="0"/>
        <w:spacing w:line="360" w:lineRule="auto"/>
        <w:ind w:right="480"/>
        <w:rPr>
          <w:rFonts w:hint="default" w:ascii="Times New Roman" w:hAnsi="Times New Roman" w:eastAsia="宋体" w:cs="Times New Roman"/>
          <w:b/>
          <w:color w:val="auto"/>
          <w:sz w:val="24"/>
        </w:rPr>
      </w:pPr>
    </w:p>
    <w:p>
      <w:pPr>
        <w:adjustRightInd w:val="0"/>
        <w:snapToGrid w:val="0"/>
        <w:spacing w:line="360" w:lineRule="auto"/>
        <w:ind w:right="48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附件3</w:t>
      </w:r>
    </w:p>
    <w:p>
      <w:pPr>
        <w:adjustRightInd w:val="0"/>
        <w:snapToGrid w:val="0"/>
        <w:spacing w:line="600" w:lineRule="exact"/>
        <w:jc w:val="center"/>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授权委托书</w:t>
      </w:r>
    </w:p>
    <w:p>
      <w:pPr>
        <w:snapToGrid w:val="0"/>
        <w:spacing w:beforeLines="50" w:after="50" w:line="360" w:lineRule="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大地工程咨询有限公司：</w:t>
      </w:r>
    </w:p>
    <w:p>
      <w:pPr>
        <w:pStyle w:val="11"/>
        <w:spacing w:line="440" w:lineRule="exact"/>
        <w:ind w:left="210" w:hanging="210" w:hangingChars="1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u w:val="single"/>
        </w:rPr>
        <w:t xml:space="preserve">  （投标人全称）  </w:t>
      </w:r>
      <w:r>
        <w:rPr>
          <w:rFonts w:hint="default" w:ascii="Times New Roman" w:hAnsi="Times New Roman" w:eastAsia="宋体" w:cs="Times New Roman"/>
          <w:color w:val="auto"/>
          <w:szCs w:val="21"/>
        </w:rPr>
        <w:t>法定代表人（或营业执照中单位负责人）</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（法定代表人或营业执照中单位负责人姓名） </w:t>
      </w:r>
      <w:r>
        <w:rPr>
          <w:rFonts w:hint="default" w:ascii="Times New Roman" w:hAnsi="Times New Roman" w:eastAsia="宋体" w:cs="Times New Roman"/>
          <w:color w:val="auto"/>
          <w:szCs w:val="21"/>
        </w:rPr>
        <w:t>授权</w:t>
      </w:r>
      <w:r>
        <w:rPr>
          <w:rFonts w:hint="default" w:ascii="Times New Roman" w:hAnsi="Times New Roman" w:eastAsia="宋体" w:cs="Times New Roman"/>
          <w:color w:val="auto"/>
          <w:szCs w:val="21"/>
          <w:u w:val="single"/>
        </w:rPr>
        <w:t xml:space="preserve">   （全权代表姓名） </w:t>
      </w:r>
      <w:r>
        <w:rPr>
          <w:rFonts w:hint="default" w:ascii="Times New Roman" w:hAnsi="Times New Roman" w:eastAsia="宋体" w:cs="Times New Roman"/>
          <w:color w:val="auto"/>
          <w:szCs w:val="21"/>
        </w:rPr>
        <w:t>为全权代表，参加贵单位组织的</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项目的采购活动，并代表我方全权办理针对上述项目的投标、开标、评标、签约等具体事务和签署相关文件。我方对全权代表的签字事项负全部责任。</w:t>
      </w:r>
    </w:p>
    <w:p>
      <w:pPr>
        <w:pStyle w:val="11"/>
        <w:spacing w:line="440" w:lineRule="exact"/>
        <w:ind w:left="139" w:leftChars="66"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在撤销授权的书面通知以前，本授权书一直有效。全权代表在授权委托书有效期内签署的所有文件不因授权的撤销而失效。</w:t>
      </w:r>
    </w:p>
    <w:p>
      <w:pPr>
        <w:pStyle w:val="11"/>
        <w:spacing w:line="440" w:lineRule="exact"/>
        <w:ind w:left="139" w:leftChars="66"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全权代表无转委托权，特此委托。</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法定代表人签字或盖章：</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投标人全称（公章）：                              日</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期：</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eastAsia="宋体" w:cs="Times New Roman"/>
                <w:b/>
                <w:color w:val="auto"/>
                <w:szCs w:val="21"/>
              </w:rPr>
            </w:pPr>
          </w:p>
          <w:p>
            <w:pPr>
              <w:spacing w:line="360" w:lineRule="auto"/>
              <w:ind w:firstLine="316" w:firstLineChars="15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法定代表身份证复印件粘帖处</w:t>
            </w:r>
          </w:p>
        </w:tc>
      </w:tr>
    </w:tbl>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法定代表人姓名：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传真：</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电话：</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详细通讯地址：</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p>
      <w:pPr>
        <w:spacing w:line="360" w:lineRule="auto"/>
        <w:rPr>
          <w:rFonts w:hint="default" w:ascii="Times New Roman" w:hAnsi="Times New Roman" w:eastAsia="宋体" w:cs="Times New Roman"/>
          <w:b/>
          <w:color w:val="auto"/>
          <w:szCs w:val="21"/>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eastAsia="宋体" w:cs="Times New Roman"/>
                <w:b/>
                <w:color w:val="auto"/>
                <w:szCs w:val="21"/>
              </w:rPr>
            </w:pPr>
          </w:p>
          <w:p>
            <w:pPr>
              <w:spacing w:line="360" w:lineRule="auto"/>
              <w:ind w:firstLine="316" w:firstLineChars="15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全权代表身份证复印件粘帖处</w:t>
            </w:r>
          </w:p>
        </w:tc>
      </w:tr>
    </w:tbl>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全权代表姓名：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职务：                           </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传真：</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电话：</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详细通讯地址：</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p>
      <w:pPr>
        <w:snapToGrid w:val="0"/>
        <w:spacing w:beforeLines="50" w:after="50" w:line="360" w:lineRule="auto"/>
        <w:rPr>
          <w:rFonts w:hint="default" w:ascii="Times New Roman" w:hAnsi="Times New Roman" w:eastAsia="宋体" w:cs="Times New Roman"/>
          <w:b/>
          <w:color w:val="auto"/>
          <w:sz w:val="24"/>
        </w:rPr>
      </w:pPr>
    </w:p>
    <w:p>
      <w:pPr>
        <w:snapToGrid w:val="0"/>
        <w:spacing w:beforeLines="50" w:after="50"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附件4：</w:t>
      </w:r>
    </w:p>
    <w:p>
      <w:pPr>
        <w:snapToGrid w:val="0"/>
        <w:spacing w:line="500" w:lineRule="exact"/>
        <w:jc w:val="right"/>
        <w:rPr>
          <w:rFonts w:hint="default" w:ascii="Times New Roman" w:hAnsi="Times New Roman" w:eastAsia="宋体" w:cs="Times New Roman"/>
          <w:bCs/>
          <w:color w:val="auto"/>
          <w:sz w:val="30"/>
          <w:szCs w:val="30"/>
        </w:rPr>
      </w:pPr>
    </w:p>
    <w:p>
      <w:pPr>
        <w:spacing w:line="800" w:lineRule="exact"/>
        <w:ind w:right="-108"/>
        <w:jc w:val="center"/>
        <w:rPr>
          <w:rFonts w:hint="default" w:ascii="Times New Roman" w:hAnsi="Times New Roman" w:eastAsia="宋体" w:cs="Times New Roman"/>
          <w:b/>
          <w:bCs/>
          <w:color w:val="auto"/>
          <w:kern w:val="0"/>
          <w:sz w:val="40"/>
          <w:szCs w:val="40"/>
          <w:lang w:eastAsia="zh-CN"/>
        </w:rPr>
      </w:pPr>
      <w:r>
        <w:rPr>
          <w:rFonts w:hint="default" w:ascii="Times New Roman" w:hAnsi="Times New Roman" w:eastAsia="宋体" w:cs="Times New Roman"/>
          <w:b/>
          <w:bCs/>
          <w:color w:val="auto"/>
          <w:kern w:val="0"/>
          <w:sz w:val="40"/>
          <w:szCs w:val="40"/>
          <w:lang w:eastAsia="zh-CN"/>
        </w:rPr>
        <w:t>玉环市公路事务中心150型轮胎式挖掘机采购</w:t>
      </w:r>
    </w:p>
    <w:p>
      <w:pPr>
        <w:autoSpaceDE w:val="0"/>
        <w:autoSpaceDN w:val="0"/>
        <w:adjustRightInd w:val="0"/>
        <w:spacing w:line="360" w:lineRule="auto"/>
        <w:jc w:val="center"/>
        <w:rPr>
          <w:rFonts w:hint="default" w:ascii="Times New Roman" w:hAnsi="Times New Roman" w:eastAsia="宋体" w:cs="Times New Roman"/>
          <w:b/>
          <w:color w:val="auto"/>
          <w:kern w:val="0"/>
          <w:sz w:val="32"/>
          <w:lang w:eastAsia="zh-CN"/>
        </w:rPr>
      </w:pPr>
      <w:r>
        <w:rPr>
          <w:rFonts w:hint="default" w:ascii="Times New Roman" w:hAnsi="Times New Roman" w:eastAsia="宋体" w:cs="Times New Roman"/>
          <w:color w:val="auto"/>
          <w:sz w:val="36"/>
          <w:szCs w:val="36"/>
        </w:rPr>
        <w:t>项目编号：</w:t>
      </w:r>
      <w:r>
        <w:rPr>
          <w:rFonts w:hint="default" w:ascii="Times New Roman" w:hAnsi="Times New Roman" w:eastAsia="宋体" w:cs="Times New Roman"/>
          <w:b/>
          <w:color w:val="auto"/>
          <w:kern w:val="0"/>
          <w:sz w:val="32"/>
          <w:lang w:eastAsia="zh-CN"/>
        </w:rPr>
        <w:t>DDZX2020-Y-GK-02</w:t>
      </w:r>
    </w:p>
    <w:p>
      <w:pPr>
        <w:pStyle w:val="5"/>
        <w:rPr>
          <w:rFonts w:hint="default" w:ascii="Times New Roman" w:hAnsi="Times New Roman" w:eastAsia="宋体" w:cs="Times New Roman"/>
          <w:color w:val="auto"/>
          <w:kern w:val="0"/>
        </w:rPr>
      </w:pPr>
    </w:p>
    <w:p>
      <w:pPr>
        <w:rPr>
          <w:rFonts w:hint="default" w:ascii="Times New Roman" w:hAnsi="Times New Roman" w:eastAsia="宋体" w:cs="Times New Roman"/>
          <w:color w:val="auto"/>
          <w:lang w:val="zh-CN"/>
        </w:rPr>
      </w:pP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eastAsia="宋体" w:cs="Times New Roman"/>
          <w:color w:val="auto"/>
          <w:sz w:val="84"/>
          <w:szCs w:val="84"/>
        </w:rPr>
      </w:pPr>
      <w:r>
        <w:rPr>
          <w:rFonts w:hint="default" w:ascii="Times New Roman" w:hAnsi="Times New Roman" w:eastAsia="宋体" w:cs="Times New Roman"/>
          <w:color w:val="auto"/>
          <w:sz w:val="84"/>
          <w:szCs w:val="84"/>
          <w:lang w:val="zh-CN"/>
        </w:rPr>
        <w:t>文</w:t>
      </w:r>
    </w:p>
    <w:p>
      <w:pPr>
        <w:spacing w:after="100" w:afterAutospacing="1" w:line="360" w:lineRule="auto"/>
        <w:ind w:right="-108"/>
        <w:jc w:val="center"/>
        <w:rPr>
          <w:rFonts w:hint="default" w:ascii="Times New Roman" w:hAnsi="Times New Roman" w:eastAsia="宋体" w:cs="Times New Roman"/>
          <w:color w:val="auto"/>
          <w:sz w:val="84"/>
          <w:szCs w:val="84"/>
          <w:lang w:val="zh-CN"/>
        </w:rPr>
      </w:pPr>
      <w:r>
        <w:rPr>
          <w:rFonts w:hint="default" w:ascii="Times New Roman" w:hAnsi="Times New Roman" w:eastAsia="宋体" w:cs="Times New Roman"/>
          <w:color w:val="auto"/>
          <w:sz w:val="84"/>
          <w:szCs w:val="84"/>
          <w:lang w:val="zh-CN"/>
        </w:rPr>
        <w:t>件</w:t>
      </w:r>
    </w:p>
    <w:p>
      <w:pPr>
        <w:spacing w:after="100" w:afterAutospacing="1" w:line="360" w:lineRule="auto"/>
        <w:ind w:right="-108"/>
        <w:jc w:val="center"/>
        <w:rPr>
          <w:rFonts w:hint="default" w:ascii="Times New Roman" w:hAnsi="Times New Roman" w:eastAsia="宋体" w:cs="Times New Roman"/>
          <w:b/>
          <w:color w:val="auto"/>
          <w:spacing w:val="40"/>
          <w:sz w:val="28"/>
          <w:szCs w:val="28"/>
        </w:rPr>
      </w:pPr>
      <w:r>
        <w:rPr>
          <w:rFonts w:hint="default" w:ascii="Times New Roman" w:hAnsi="Times New Roman" w:eastAsia="宋体" w:cs="Times New Roman"/>
          <w:color w:val="auto"/>
          <w:sz w:val="28"/>
          <w:szCs w:val="28"/>
          <w:lang w:val="zh-CN"/>
        </w:rPr>
        <w:t>（</w:t>
      </w:r>
      <w:r>
        <w:rPr>
          <w:rFonts w:hint="default" w:ascii="Times New Roman" w:hAnsi="Times New Roman" w:eastAsia="宋体" w:cs="Times New Roman"/>
          <w:bCs/>
          <w:color w:val="auto"/>
          <w:sz w:val="24"/>
          <w:lang w:val="zh-CN"/>
        </w:rPr>
        <w:t>商务与技术文件</w:t>
      </w:r>
      <w:r>
        <w:rPr>
          <w:rFonts w:hint="default" w:ascii="Times New Roman" w:hAnsi="Times New Roman" w:eastAsia="宋体" w:cs="Times New Roman"/>
          <w:b/>
          <w:color w:val="auto"/>
          <w:spacing w:val="40"/>
          <w:sz w:val="28"/>
          <w:szCs w:val="28"/>
        </w:rPr>
        <w:t>）</w:t>
      </w:r>
    </w:p>
    <w:p>
      <w:pPr>
        <w:spacing w:line="360" w:lineRule="auto"/>
        <w:ind w:right="532" w:firstLine="720" w:firstLineChars="200"/>
        <w:rPr>
          <w:rFonts w:hint="default" w:ascii="Times New Roman" w:hAnsi="Times New Roman" w:eastAsia="宋体" w:cs="Times New Roman"/>
          <w:color w:val="auto"/>
          <w:sz w:val="36"/>
          <w:szCs w:val="36"/>
        </w:rPr>
      </w:pPr>
    </w:p>
    <w:p>
      <w:pPr>
        <w:pStyle w:val="18"/>
        <w:rPr>
          <w:rFonts w:hint="default"/>
          <w:color w:val="auto"/>
        </w:rPr>
      </w:pP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    间：</w:t>
      </w:r>
    </w:p>
    <w:p>
      <w:pPr>
        <w:spacing w:line="360" w:lineRule="auto"/>
        <w:ind w:right="532" w:firstLine="720" w:firstLineChars="200"/>
        <w:rPr>
          <w:rFonts w:hint="default" w:ascii="Times New Roman" w:hAnsi="Times New Roman" w:eastAsia="宋体" w:cs="Times New Roman"/>
          <w:color w:val="auto"/>
          <w:sz w:val="36"/>
          <w:szCs w:val="36"/>
        </w:rPr>
      </w:pPr>
    </w:p>
    <w:p>
      <w:pPr>
        <w:adjustRightInd w:val="0"/>
        <w:snapToGrid w:val="0"/>
        <w:spacing w:line="600" w:lineRule="exact"/>
        <w:jc w:val="center"/>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商务与技术文件目录</w:t>
      </w:r>
    </w:p>
    <w:p>
      <w:pPr>
        <w:snapToGrid w:val="0"/>
        <w:spacing w:line="360" w:lineRule="auto"/>
        <w:rPr>
          <w:rFonts w:hint="default" w:ascii="Times New Roman" w:hAnsi="Times New Roman" w:eastAsia="宋体" w:cs="Times New Roman"/>
          <w:color w:val="auto"/>
          <w:sz w:val="24"/>
        </w:rPr>
      </w:pPr>
    </w:p>
    <w:p>
      <w:pPr>
        <w:snapToGrid w:val="0"/>
        <w:spacing w:line="440" w:lineRule="exact"/>
        <w:ind w:firstLine="422" w:firstLineChars="20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第一部分  技术方案描述部分</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1、投标人情况介绍（附件5）；</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2、项目需求的理解与分析；</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3、项目组织实施方案(可视情选用附件6、附件7)； </w:t>
      </w:r>
    </w:p>
    <w:p>
      <w:pPr>
        <w:snapToGrid w:val="0"/>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r>
        <w:rPr>
          <w:rFonts w:hint="default" w:ascii="Times New Roman" w:hAnsi="Times New Roman" w:eastAsia="宋体" w:cs="Times New Roman"/>
          <w:color w:val="auto"/>
          <w:kern w:val="0"/>
          <w:szCs w:val="21"/>
        </w:rPr>
        <w:t>安装、调试及验收方案</w:t>
      </w:r>
      <w:r>
        <w:rPr>
          <w:rFonts w:hint="default" w:ascii="Times New Roman" w:hAnsi="Times New Roman" w:eastAsia="宋体" w:cs="Times New Roman"/>
          <w:color w:val="auto"/>
          <w:szCs w:val="21"/>
        </w:rPr>
        <w:t>；</w:t>
      </w:r>
    </w:p>
    <w:p>
      <w:pPr>
        <w:snapToGrid w:val="0"/>
        <w:spacing w:line="440" w:lineRule="exact"/>
        <w:ind w:firstLine="422" w:firstLineChars="200"/>
        <w:jc w:val="left"/>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第二部分  投标产品描述部分</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kern w:val="0"/>
          <w:szCs w:val="21"/>
        </w:rPr>
        <w:t>投标产品描述及相关资料（</w:t>
      </w:r>
      <w:r>
        <w:rPr>
          <w:rFonts w:hint="default" w:ascii="Times New Roman" w:hAnsi="Times New Roman" w:eastAsia="宋体" w:cs="Times New Roman"/>
          <w:color w:val="auto"/>
          <w:szCs w:val="21"/>
        </w:rPr>
        <w:t>可视情选用附件8、附件9</w:t>
      </w:r>
      <w:r>
        <w:rPr>
          <w:rFonts w:hint="default" w:ascii="Times New Roman" w:hAnsi="Times New Roman" w:eastAsia="宋体" w:cs="Times New Roman"/>
          <w:color w:val="auto"/>
          <w:kern w:val="0"/>
          <w:szCs w:val="21"/>
        </w:rPr>
        <w:t>）；</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r>
        <w:rPr>
          <w:rFonts w:hint="default" w:ascii="Times New Roman" w:hAnsi="Times New Roman" w:eastAsia="宋体" w:cs="Times New Roman"/>
          <w:color w:val="auto"/>
          <w:szCs w:val="21"/>
        </w:rPr>
        <w:t>投标人需要说明的其他内容；（包括可能影响投标人技术性能评分项的各类证明材料）</w:t>
      </w:r>
    </w:p>
    <w:p>
      <w:pPr>
        <w:snapToGrid w:val="0"/>
        <w:spacing w:line="440" w:lineRule="exact"/>
        <w:ind w:firstLine="422" w:firstLineChars="200"/>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第三部分  商务响应部分</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1、证书一览表（附件10）；</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2、近三年来类似项目的成功案例（附件11）</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3、售后服务描述及承诺（可视情选用附件12，附件13）；</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4、投标人需要说明的其他内容。（包括可能影响投标人企业实力及信誉评分项以及售后服务评分项的各类证明材料）</w:t>
      </w:r>
    </w:p>
    <w:p>
      <w:pPr>
        <w:snapToGrid w:val="0"/>
        <w:spacing w:line="440" w:lineRule="exact"/>
        <w:ind w:firstLine="422" w:firstLineChars="200"/>
        <w:jc w:val="left"/>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第四部分  评标办法中的评分内容章节描述及需要提供的其他材料</w:t>
      </w:r>
    </w:p>
    <w:p>
      <w:pPr>
        <w:snapToGrid w:val="0"/>
        <w:spacing w:line="440" w:lineRule="exact"/>
        <w:ind w:firstLine="422" w:firstLineChars="200"/>
        <w:jc w:val="left"/>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第五部分  其他参考表格（此部分视情况选用）</w:t>
      </w:r>
    </w:p>
    <w:p>
      <w:pPr>
        <w:snapToGrid w:val="0"/>
        <w:spacing w:line="440" w:lineRule="exact"/>
        <w:ind w:firstLine="420" w:firstLineChars="200"/>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1、主要货物用材响应表</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附件14</w:t>
      </w:r>
      <w:r>
        <w:rPr>
          <w:rFonts w:hint="default" w:ascii="Times New Roman" w:hAnsi="Times New Roman" w:eastAsia="宋体" w:cs="Times New Roman"/>
          <w:color w:val="auto"/>
          <w:szCs w:val="21"/>
          <w:lang w:eastAsia="zh-CN"/>
        </w:rPr>
        <w:t>）</w:t>
      </w:r>
    </w:p>
    <w:p>
      <w:pPr>
        <w:snapToGrid w:val="0"/>
        <w:spacing w:line="44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（以上内容具体描述详见“第</w:t>
      </w:r>
      <w:r>
        <w:rPr>
          <w:rFonts w:hint="default" w:ascii="Times New Roman" w:hAnsi="Times New Roman" w:eastAsia="宋体" w:cs="Times New Roman"/>
          <w:color w:val="auto"/>
          <w:kern w:val="0"/>
          <w:szCs w:val="21"/>
          <w:lang w:eastAsia="zh-CN"/>
        </w:rPr>
        <w:t>二章</w:t>
      </w:r>
      <w:r>
        <w:rPr>
          <w:rFonts w:hint="default" w:ascii="Times New Roman" w:hAnsi="Times New Roman" w:eastAsia="宋体" w:cs="Times New Roman"/>
          <w:color w:val="auto"/>
          <w:kern w:val="0"/>
          <w:szCs w:val="21"/>
        </w:rPr>
        <w:t>投标人须知”中“三、投标文件”的组成说明）</w:t>
      </w: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附件5</w:t>
      </w:r>
    </w:p>
    <w:p>
      <w:pPr>
        <w:pStyle w:val="31"/>
        <w:shd w:val="clear" w:color="auto" w:fill="FFFFFF"/>
        <w:spacing w:before="0" w:beforeAutospacing="0" w:after="0" w:afterAutospacing="0" w:line="360" w:lineRule="auto"/>
        <w:jc w:val="center"/>
        <w:rPr>
          <w:rFonts w:hint="default" w:ascii="Times New Roman" w:hAnsi="Times New Roman" w:eastAsia="宋体" w:cs="Times New Roman"/>
          <w:b/>
          <w:bCs/>
          <w:color w:val="auto"/>
          <w:spacing w:val="21"/>
          <w:sz w:val="30"/>
          <w:szCs w:val="30"/>
        </w:rPr>
      </w:pPr>
      <w:r>
        <w:rPr>
          <w:rFonts w:hint="default" w:ascii="Times New Roman" w:hAnsi="Times New Roman" w:eastAsia="宋体" w:cs="Times New Roman"/>
          <w:b/>
          <w:color w:val="auto"/>
          <w:sz w:val="32"/>
          <w:szCs w:val="32"/>
        </w:rPr>
        <w:t xml:space="preserve">  投</w:t>
      </w:r>
      <w:r>
        <w:rPr>
          <w:rFonts w:hint="default" w:ascii="Times New Roman" w:hAnsi="Times New Roman" w:eastAsia="宋体" w:cs="Times New Roman"/>
          <w:b/>
          <w:color w:val="auto"/>
          <w:sz w:val="30"/>
          <w:szCs w:val="30"/>
        </w:rPr>
        <w:t>标</w:t>
      </w:r>
      <w:r>
        <w:rPr>
          <w:rFonts w:hint="default" w:ascii="Times New Roman" w:hAnsi="Times New Roman" w:eastAsia="宋体" w:cs="Times New Roman"/>
          <w:b/>
          <w:bCs/>
          <w:color w:val="auto"/>
          <w:spacing w:val="21"/>
          <w:sz w:val="30"/>
          <w:szCs w:val="30"/>
        </w:rPr>
        <w:t>人基本情况表</w:t>
      </w:r>
    </w:p>
    <w:tbl>
      <w:tblPr>
        <w:tblStyle w:val="20"/>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企业名称</w:t>
            </w:r>
          </w:p>
        </w:tc>
        <w:tc>
          <w:tcPr>
            <w:tcW w:w="4462" w:type="dxa"/>
            <w:gridSpan w:val="6"/>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574" w:type="dxa"/>
            <w:gridSpan w:val="3"/>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法人代表</w:t>
            </w:r>
          </w:p>
        </w:tc>
        <w:tc>
          <w:tcPr>
            <w:tcW w:w="1786"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27"/>
                <w:sz w:val="21"/>
                <w:szCs w:val="21"/>
              </w:rPr>
              <w:t>地址</w:t>
            </w:r>
          </w:p>
        </w:tc>
        <w:tc>
          <w:tcPr>
            <w:tcW w:w="4462" w:type="dxa"/>
            <w:gridSpan w:val="6"/>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574" w:type="dxa"/>
            <w:gridSpan w:val="3"/>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企业性质</w:t>
            </w:r>
          </w:p>
        </w:tc>
        <w:tc>
          <w:tcPr>
            <w:tcW w:w="1786"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27"/>
                <w:sz w:val="21"/>
                <w:szCs w:val="21"/>
              </w:rPr>
              <w:t>股东姓名</w:t>
            </w:r>
          </w:p>
        </w:tc>
        <w:tc>
          <w:tcPr>
            <w:tcW w:w="818" w:type="dxa"/>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867" w:type="dxa"/>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eastAsia="宋体" w:cs="Times New Roman"/>
                <w:bCs/>
                <w:color w:val="auto"/>
                <w:spacing w:val="16"/>
                <w:kern w:val="0"/>
                <w:szCs w:val="21"/>
              </w:rPr>
            </w:pP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574" w:type="dxa"/>
            <w:gridSpan w:val="3"/>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股东关系</w:t>
            </w:r>
          </w:p>
        </w:tc>
        <w:tc>
          <w:tcPr>
            <w:tcW w:w="1786"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2"/>
                <w:sz w:val="21"/>
                <w:szCs w:val="21"/>
              </w:rPr>
              <w:t>联系人</w:t>
            </w:r>
            <w:r>
              <w:rPr>
                <w:rFonts w:hint="default" w:ascii="Times New Roman" w:hAnsi="Times New Roman" w:eastAsia="宋体" w:cs="Times New Roman"/>
                <w:bCs/>
                <w:color w:val="auto"/>
                <w:spacing w:val="27"/>
                <w:sz w:val="21"/>
                <w:szCs w:val="21"/>
              </w:rPr>
              <w:t>姓名</w:t>
            </w:r>
          </w:p>
        </w:tc>
        <w:tc>
          <w:tcPr>
            <w:tcW w:w="818" w:type="dxa"/>
            <w:vMerge w:val="restart"/>
            <w:tcBorders>
              <w:top w:val="nil"/>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867" w:type="dxa"/>
            <w:tcBorders>
              <w:top w:val="nil"/>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eastAsia="宋体" w:cs="Times New Roman"/>
                <w:bCs/>
                <w:color w:val="auto"/>
                <w:spacing w:val="16"/>
                <w:kern w:val="0"/>
                <w:szCs w:val="21"/>
              </w:rPr>
            </w:pP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574" w:type="dxa"/>
            <w:gridSpan w:val="3"/>
            <w:vMerge w:val="restart"/>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传真</w:t>
            </w:r>
          </w:p>
        </w:tc>
        <w:tc>
          <w:tcPr>
            <w:tcW w:w="1786" w:type="dxa"/>
            <w:gridSpan w:val="2"/>
            <w:vMerge w:val="restart"/>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818" w:type="dxa"/>
            <w:vMerge w:val="continue"/>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867" w:type="dxa"/>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27"/>
                <w:sz w:val="21"/>
                <w:szCs w:val="21"/>
              </w:rPr>
              <w:t>手机</w:t>
            </w:r>
          </w:p>
        </w:tc>
        <w:tc>
          <w:tcPr>
            <w:tcW w:w="2777" w:type="dxa"/>
            <w:gridSpan w:val="4"/>
            <w:tcBorders>
              <w:bottom w:val="single" w:color="auto" w:sz="4" w:space="0"/>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574" w:type="dxa"/>
            <w:gridSpan w:val="3"/>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786" w:type="dxa"/>
            <w:gridSpan w:val="2"/>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w:t>
            </w: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企</w:t>
            </w: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业</w:t>
            </w: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27"/>
                <w:sz w:val="21"/>
                <w:szCs w:val="21"/>
              </w:rPr>
            </w:pPr>
            <w:r>
              <w:rPr>
                <w:rFonts w:hint="default" w:ascii="Times New Roman" w:hAnsi="Times New Roman" w:eastAsia="宋体" w:cs="Times New Roman"/>
                <w:bCs/>
                <w:color w:val="auto"/>
                <w:spacing w:val="27"/>
                <w:sz w:val="21"/>
                <w:szCs w:val="21"/>
              </w:rPr>
              <w:t>概</w:t>
            </w: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况</w:t>
            </w:r>
          </w:p>
        </w:tc>
        <w:tc>
          <w:tcPr>
            <w:tcW w:w="818" w:type="dxa"/>
            <w:tcBorders>
              <w:top w:val="nil"/>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职工人数</w:t>
            </w:r>
          </w:p>
        </w:tc>
        <w:tc>
          <w:tcPr>
            <w:tcW w:w="867" w:type="dxa"/>
            <w:tcBorders>
              <w:top w:val="nil"/>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533" w:type="dxa"/>
            <w:gridSpan w:val="3"/>
            <w:tcBorders>
              <w:top w:val="nil"/>
            </w:tcBorders>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8"/>
                <w:sz w:val="21"/>
                <w:szCs w:val="21"/>
              </w:rPr>
              <w:t>具备大专以</w:t>
            </w:r>
            <w:r>
              <w:rPr>
                <w:rFonts w:hint="default" w:ascii="Times New Roman" w:hAnsi="Times New Roman" w:eastAsia="宋体" w:cs="Times New Roman"/>
                <w:bCs/>
                <w:color w:val="auto"/>
                <w:spacing w:val="12"/>
                <w:sz w:val="21"/>
                <w:szCs w:val="21"/>
              </w:rPr>
              <w:t>上学历人数</w:t>
            </w:r>
          </w:p>
        </w:tc>
        <w:tc>
          <w:tcPr>
            <w:tcW w:w="1244" w:type="dxa"/>
            <w:tcBorders>
              <w:top w:val="nil"/>
            </w:tcBorders>
            <w:vAlign w:val="center"/>
          </w:tcPr>
          <w:p>
            <w:pPr>
              <w:widowControl/>
              <w:spacing w:line="280" w:lineRule="exact"/>
              <w:jc w:val="center"/>
              <w:rPr>
                <w:rFonts w:hint="default" w:ascii="Times New Roman" w:hAnsi="Times New Roman" w:eastAsia="宋体" w:cs="Times New Roman"/>
                <w:bCs/>
                <w:color w:val="auto"/>
                <w:spacing w:val="16"/>
                <w:kern w:val="0"/>
                <w:szCs w:val="21"/>
              </w:rPr>
            </w:pPr>
          </w:p>
          <w:p>
            <w:pPr>
              <w:widowControl/>
              <w:spacing w:line="280" w:lineRule="exact"/>
              <w:jc w:val="center"/>
              <w:rPr>
                <w:rFonts w:hint="default" w:ascii="Times New Roman" w:hAnsi="Times New Roman" w:eastAsia="宋体" w:cs="Times New Roman"/>
                <w:bCs/>
                <w:color w:val="auto"/>
                <w:spacing w:val="16"/>
                <w:kern w:val="0"/>
                <w:szCs w:val="21"/>
              </w:rPr>
            </w:pP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574" w:type="dxa"/>
            <w:gridSpan w:val="3"/>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65"/>
                <w:sz w:val="21"/>
                <w:szCs w:val="21"/>
              </w:rPr>
              <w:t>国家授予技</w:t>
            </w:r>
            <w:r>
              <w:rPr>
                <w:rFonts w:hint="default" w:ascii="Times New Roman" w:hAnsi="Times New Roman" w:eastAsia="宋体" w:cs="Times New Roman"/>
                <w:bCs/>
                <w:color w:val="auto"/>
                <w:spacing w:val="12"/>
                <w:sz w:val="21"/>
                <w:szCs w:val="21"/>
              </w:rPr>
              <w:t>术职称人数</w:t>
            </w:r>
          </w:p>
        </w:tc>
        <w:tc>
          <w:tcPr>
            <w:tcW w:w="1786" w:type="dxa"/>
            <w:gridSpan w:val="2"/>
            <w:vAlign w:val="center"/>
          </w:tcPr>
          <w:p>
            <w:pPr>
              <w:widowControl/>
              <w:spacing w:line="280" w:lineRule="exact"/>
              <w:jc w:val="center"/>
              <w:rPr>
                <w:rFonts w:hint="default" w:ascii="Times New Roman" w:hAnsi="Times New Roman" w:eastAsia="宋体" w:cs="Times New Roman"/>
                <w:bCs/>
                <w:color w:val="auto"/>
                <w:spacing w:val="16"/>
                <w:kern w:val="0"/>
                <w:szCs w:val="21"/>
              </w:rPr>
            </w:pP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818"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占地面积</w:t>
            </w:r>
          </w:p>
        </w:tc>
        <w:tc>
          <w:tcPr>
            <w:tcW w:w="867"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426"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建筑面积</w:t>
            </w:r>
          </w:p>
        </w:tc>
        <w:tc>
          <w:tcPr>
            <w:tcW w:w="1351" w:type="dxa"/>
            <w:gridSpan w:val="2"/>
            <w:vAlign w:val="center"/>
          </w:tcPr>
          <w:p>
            <w:pPr>
              <w:pStyle w:val="31"/>
              <w:shd w:val="clear" w:color="auto" w:fill="FFFFFF"/>
              <w:spacing w:before="0" w:beforeAutospacing="0" w:after="0" w:afterAutospacing="0" w:line="280" w:lineRule="exact"/>
              <w:ind w:firstLine="210" w:firstLineChars="100"/>
              <w:jc w:val="both"/>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平方米</w:t>
            </w: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□自有</w:t>
            </w: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□租賃</w:t>
            </w:r>
          </w:p>
        </w:tc>
        <w:tc>
          <w:tcPr>
            <w:tcW w:w="1574" w:type="dxa"/>
            <w:gridSpan w:val="3"/>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生产经营场所及场所的设施与设备</w:t>
            </w:r>
          </w:p>
        </w:tc>
        <w:tc>
          <w:tcPr>
            <w:tcW w:w="1786"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818"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注册资金</w:t>
            </w:r>
          </w:p>
        </w:tc>
        <w:tc>
          <w:tcPr>
            <w:tcW w:w="867"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426"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注册发证</w:t>
            </w:r>
            <w:r>
              <w:rPr>
                <w:rFonts w:hint="default" w:ascii="Times New Roman" w:hAnsi="Times New Roman" w:eastAsia="宋体" w:cs="Times New Roman"/>
                <w:bCs/>
                <w:color w:val="auto"/>
                <w:spacing w:val="27"/>
                <w:sz w:val="21"/>
                <w:szCs w:val="21"/>
              </w:rPr>
              <w:t>机关</w:t>
            </w:r>
          </w:p>
        </w:tc>
        <w:tc>
          <w:tcPr>
            <w:tcW w:w="2925" w:type="dxa"/>
            <w:gridSpan w:val="5"/>
            <w:vAlign w:val="center"/>
          </w:tcPr>
          <w:p>
            <w:pPr>
              <w:widowControl/>
              <w:spacing w:line="280" w:lineRule="exact"/>
              <w:jc w:val="center"/>
              <w:rPr>
                <w:rFonts w:hint="default" w:ascii="Times New Roman" w:hAnsi="Times New Roman" w:eastAsia="宋体" w:cs="Times New Roman"/>
                <w:bCs/>
                <w:color w:val="auto"/>
                <w:kern w:val="0"/>
                <w:szCs w:val="21"/>
              </w:rPr>
            </w:pPr>
          </w:p>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109"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公司成</w:t>
            </w:r>
            <w:r>
              <w:rPr>
                <w:rFonts w:hint="default" w:ascii="Times New Roman" w:hAnsi="Times New Roman" w:eastAsia="宋体" w:cs="Times New Roman"/>
                <w:bCs/>
                <w:color w:val="auto"/>
                <w:spacing w:val="12"/>
                <w:sz w:val="21"/>
                <w:szCs w:val="21"/>
              </w:rPr>
              <w:t>立时间</w:t>
            </w:r>
          </w:p>
        </w:tc>
        <w:tc>
          <w:tcPr>
            <w:tcW w:w="677"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818"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核准经营范围</w:t>
            </w:r>
          </w:p>
        </w:tc>
        <w:tc>
          <w:tcPr>
            <w:tcW w:w="7004" w:type="dxa"/>
            <w:gridSpan w:val="10"/>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7822" w:type="dxa"/>
            <w:gridSpan w:val="11"/>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3"/>
                <w:sz w:val="21"/>
                <w:szCs w:val="21"/>
              </w:rPr>
            </w:pPr>
            <w:r>
              <w:rPr>
                <w:rFonts w:hint="default" w:ascii="Times New Roman" w:hAnsi="Times New Roman" w:eastAsia="宋体"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z w:val="21"/>
                <w:szCs w:val="21"/>
              </w:rPr>
              <w:t>2．企</w:t>
            </w:r>
            <w:r>
              <w:rPr>
                <w:rFonts w:hint="default" w:ascii="Times New Roman" w:hAnsi="Times New Roman" w:eastAsia="宋体" w:cs="Times New Roman"/>
                <w:bCs/>
                <w:color w:val="auto"/>
                <w:spacing w:val="12"/>
                <w:sz w:val="21"/>
                <w:szCs w:val="21"/>
              </w:rPr>
              <w:t>业有关资质获证情况</w:t>
            </w:r>
          </w:p>
        </w:tc>
        <w:tc>
          <w:tcPr>
            <w:tcW w:w="1685" w:type="dxa"/>
            <w:gridSpan w:val="2"/>
            <w:vMerge w:val="restart"/>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2"/>
                <w:sz w:val="21"/>
                <w:szCs w:val="21"/>
              </w:rPr>
              <w:t>产品生产许可证情况</w:t>
            </w:r>
            <w:r>
              <w:rPr>
                <w:rFonts w:hint="default" w:ascii="Times New Roman" w:hAnsi="Times New Roman" w:eastAsia="宋体" w:cs="Times New Roman"/>
                <w:bCs/>
                <w:color w:val="auto"/>
                <w:spacing w:val="41"/>
                <w:sz w:val="21"/>
                <w:szCs w:val="21"/>
              </w:rPr>
              <w:t>（对需获得生产许可证的</w:t>
            </w:r>
            <w:r>
              <w:rPr>
                <w:rFonts w:hint="default" w:ascii="Times New Roman" w:hAnsi="Times New Roman" w:eastAsia="宋体" w:cs="Times New Roman"/>
                <w:bCs/>
                <w:color w:val="auto"/>
                <w:spacing w:val="11"/>
                <w:sz w:val="21"/>
                <w:szCs w:val="21"/>
              </w:rPr>
              <w:t>产品要填写此栏）</w:t>
            </w:r>
          </w:p>
        </w:tc>
        <w:tc>
          <w:tcPr>
            <w:tcW w:w="1359"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6"/>
                <w:sz w:val="21"/>
                <w:szCs w:val="21"/>
              </w:rPr>
              <w:t>产品名称</w:t>
            </w:r>
          </w:p>
        </w:tc>
        <w:tc>
          <w:tcPr>
            <w:tcW w:w="1626" w:type="dxa"/>
            <w:gridSpan w:val="4"/>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发证机关</w:t>
            </w:r>
          </w:p>
        </w:tc>
        <w:tc>
          <w:tcPr>
            <w:tcW w:w="1276"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编号</w:t>
            </w:r>
          </w:p>
        </w:tc>
        <w:tc>
          <w:tcPr>
            <w:tcW w:w="1199"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16"/>
                <w:sz w:val="21"/>
                <w:szCs w:val="21"/>
              </w:rPr>
              <w:t>发证时间</w:t>
            </w:r>
          </w:p>
        </w:tc>
        <w:tc>
          <w:tcPr>
            <w:tcW w:w="677"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685" w:type="dxa"/>
            <w:gridSpan w:val="2"/>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359"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626" w:type="dxa"/>
            <w:gridSpan w:val="4"/>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276" w:type="dxa"/>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c>
          <w:tcPr>
            <w:tcW w:w="1876" w:type="dxa"/>
            <w:gridSpan w:val="3"/>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c>
          <w:tcPr>
            <w:tcW w:w="1685"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41"/>
                <w:sz w:val="21"/>
                <w:szCs w:val="21"/>
              </w:rPr>
            </w:pPr>
            <w:r>
              <w:rPr>
                <w:rFonts w:hint="default" w:ascii="Times New Roman" w:hAnsi="Times New Roman" w:eastAsia="宋体" w:cs="Times New Roman"/>
                <w:bCs/>
                <w:color w:val="auto"/>
                <w:spacing w:val="41"/>
                <w:sz w:val="21"/>
                <w:szCs w:val="21"/>
              </w:rPr>
              <w:t>企业通过质量体系、环保</w:t>
            </w:r>
            <w:r>
              <w:rPr>
                <w:rFonts w:hint="default" w:ascii="Times New Roman" w:hAnsi="Times New Roman" w:eastAsia="宋体" w:cs="Times New Roman"/>
                <w:bCs/>
                <w:color w:val="auto"/>
                <w:spacing w:val="11"/>
                <w:sz w:val="21"/>
                <w:szCs w:val="21"/>
              </w:rPr>
              <w:t>体系、计量等认证情况</w:t>
            </w:r>
          </w:p>
        </w:tc>
        <w:tc>
          <w:tcPr>
            <w:tcW w:w="6137" w:type="dxa"/>
            <w:gridSpan w:val="9"/>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27"/>
                <w:sz w:val="21"/>
                <w:szCs w:val="21"/>
              </w:rPr>
            </w:pPr>
          </w:p>
        </w:tc>
        <w:tc>
          <w:tcPr>
            <w:tcW w:w="1685" w:type="dxa"/>
            <w:gridSpan w:val="2"/>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r>
              <w:rPr>
                <w:rFonts w:hint="default" w:ascii="Times New Roman" w:hAnsi="Times New Roman" w:eastAsia="宋体" w:cs="Times New Roman"/>
                <w:bCs/>
                <w:color w:val="auto"/>
                <w:spacing w:val="10"/>
                <w:sz w:val="21"/>
                <w:szCs w:val="21"/>
              </w:rPr>
              <w:t>企业获得专利情况</w:t>
            </w:r>
          </w:p>
        </w:tc>
        <w:tc>
          <w:tcPr>
            <w:tcW w:w="6137" w:type="dxa"/>
            <w:gridSpan w:val="9"/>
            <w:vAlign w:val="center"/>
          </w:tcPr>
          <w:p>
            <w:pPr>
              <w:pStyle w:val="31"/>
              <w:shd w:val="clear" w:color="auto" w:fill="FFFFFF"/>
              <w:spacing w:before="0" w:beforeAutospacing="0" w:after="0" w:afterAutospacing="0" w:line="280" w:lineRule="exact"/>
              <w:jc w:val="center"/>
              <w:rPr>
                <w:rFonts w:hint="default" w:ascii="Times New Roman" w:hAnsi="Times New Roman" w:eastAsia="宋体" w:cs="Times New Roman"/>
                <w:bCs/>
                <w:color w:val="auto"/>
                <w:spacing w:val="16"/>
                <w:sz w:val="21"/>
                <w:szCs w:val="21"/>
              </w:rPr>
            </w:pPr>
          </w:p>
        </w:tc>
      </w:tr>
    </w:tbl>
    <w:p>
      <w:pPr>
        <w:pStyle w:val="31"/>
        <w:shd w:val="clear" w:color="auto" w:fill="FFFFFF"/>
        <w:spacing w:before="0" w:beforeAutospacing="0" w:after="0" w:afterAutospacing="0" w:line="42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要求：</w:t>
      </w:r>
    </w:p>
    <w:p>
      <w:pPr>
        <w:pStyle w:val="31"/>
        <w:shd w:val="clear" w:color="auto" w:fill="FFFFFF"/>
        <w:spacing w:before="0" w:beforeAutospacing="0" w:after="0" w:afterAutospacing="0" w:line="420" w:lineRule="exact"/>
        <w:ind w:right="-313" w:rightChars="-149" w:firstLine="424" w:firstLineChars="202"/>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1.姓名栏必须将所有股东都统计在内，若非股份公司此行（第三行）无需填写</w:t>
      </w:r>
      <w:r>
        <w:rPr>
          <w:rFonts w:hint="default" w:ascii="Times New Roman" w:hAnsi="Times New Roman" w:eastAsia="宋体" w:cs="Times New Roman"/>
          <w:color w:val="auto"/>
          <w:sz w:val="21"/>
          <w:szCs w:val="21"/>
          <w:lang w:eastAsia="zh-CN"/>
        </w:rPr>
        <w:t>。</w:t>
      </w:r>
    </w:p>
    <w:p>
      <w:pPr>
        <w:pStyle w:val="31"/>
        <w:shd w:val="clear" w:color="auto" w:fill="FFFFFF"/>
        <w:spacing w:before="0" w:beforeAutospacing="0" w:after="0" w:afterAutospacing="0" w:line="420" w:lineRule="exact"/>
        <w:ind w:right="-313" w:rightChars="-149" w:firstLine="424" w:firstLineChars="202"/>
        <w:rPr>
          <w:rFonts w:hint="default" w:ascii="Times New Roman" w:hAnsi="Times New Roman" w:eastAsia="宋体" w:cs="Times New Roman"/>
          <w:color w:val="auto"/>
          <w:sz w:val="21"/>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        期：</w:t>
      </w: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sz w:val="21"/>
          <w:szCs w:val="21"/>
        </w:rPr>
      </w:pP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附件6</w:t>
      </w:r>
    </w:p>
    <w:p>
      <w:pPr>
        <w:snapToGrid w:val="0"/>
        <w:spacing w:beforeLines="50" w:after="50"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kern w:val="0"/>
          <w:sz w:val="30"/>
          <w:szCs w:val="30"/>
        </w:rPr>
        <w:t>项目实施人员一览表</w:t>
      </w:r>
    </w:p>
    <w:p>
      <w:pPr>
        <w:snapToGrid w:val="0"/>
        <w:spacing w:beforeLines="50" w:after="50" w:line="360" w:lineRule="auto"/>
        <w:ind w:firstLine="2400" w:firstLineChars="10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（主要从业人员及其技术资格）</w:t>
      </w:r>
    </w:p>
    <w:tbl>
      <w:tblPr>
        <w:tblStyle w:val="20"/>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参加本单位工作时间</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240" w:lineRule="exact"/>
              <w:ind w:left="5250"/>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240" w:lineRule="exact"/>
              <w:ind w:left="525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240" w:lineRule="exact"/>
              <w:ind w:left="5250"/>
              <w:rPr>
                <w:rFonts w:hint="default" w:ascii="Times New Roman" w:hAnsi="Times New Roman" w:eastAsia="宋体"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eastAsia="宋体" w:cs="Times New Roman"/>
                <w:b/>
                <w:color w:val="auto"/>
                <w:kern w:val="44"/>
                <w:szCs w:val="21"/>
              </w:rPr>
            </w:pPr>
          </w:p>
        </w:tc>
      </w:tr>
    </w:tbl>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spacing w:line="360" w:lineRule="auto"/>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val="0"/>
          <w:bCs/>
          <w:color w:val="auto"/>
          <w:szCs w:val="21"/>
        </w:rPr>
        <w:t>1.</w:t>
      </w:r>
      <w:r>
        <w:rPr>
          <w:rFonts w:hint="default" w:ascii="Times New Roman" w:hAnsi="Times New Roman" w:eastAsia="宋体" w:cs="Times New Roman"/>
          <w:color w:val="auto"/>
          <w:szCs w:val="21"/>
        </w:rPr>
        <w:t>在填写时，如本表格不适合投标单位的实际情况，可根据本表格式自行划表填写</w:t>
      </w:r>
      <w:r>
        <w:rPr>
          <w:rFonts w:hint="default" w:ascii="Times New Roman" w:hAnsi="Times New Roman" w:eastAsia="宋体" w:cs="Times New Roman"/>
          <w:color w:val="auto"/>
          <w:szCs w:val="21"/>
          <w:lang w:eastAsia="zh-CN"/>
        </w:rPr>
        <w:t>；</w:t>
      </w:r>
    </w:p>
    <w:p>
      <w:pPr>
        <w:pStyle w:val="32"/>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2.附人员证书复印件；</w:t>
      </w:r>
    </w:p>
    <w:p>
      <w:pPr>
        <w:pStyle w:val="32"/>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eastAsia="宋体" w:cs="Times New Roman"/>
          <w:color w:val="auto"/>
          <w:szCs w:val="21"/>
        </w:rPr>
      </w:pPr>
    </w:p>
    <w:p>
      <w:pPr>
        <w:pStyle w:val="26"/>
        <w:rPr>
          <w:rFonts w:hint="default" w:ascii="Times New Roman" w:hAnsi="Times New Roman" w:eastAsia="宋体" w:cs="Times New Roman"/>
          <w:color w:val="auto"/>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rPr>
      </w:pP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附件7</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项目负责人资格情况表</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注：业绩证明应提供旁证材料</w:t>
            </w:r>
          </w:p>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color w:val="auto"/>
                <w:szCs w:val="21"/>
                <w:lang w:val="zh-CN"/>
              </w:rPr>
            </w:pPr>
            <w:r>
              <w:rPr>
                <w:rFonts w:hint="default" w:ascii="Times New Roman" w:hAnsi="Times New Roman" w:eastAsia="宋体" w:cs="Times New Roman"/>
                <w:b/>
                <w:bCs/>
                <w:color w:val="auto"/>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szCs w:val="21"/>
                <w:lang w:val="zh-CN"/>
              </w:rPr>
            </w:pPr>
          </w:p>
        </w:tc>
      </w:tr>
    </w:tbl>
    <w:p>
      <w:pPr>
        <w:spacing w:line="360" w:lineRule="auto"/>
        <w:ind w:left="42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napToGrid w:val="0"/>
        <w:spacing w:before="50" w:after="50" w:line="360" w:lineRule="auto"/>
        <w:rPr>
          <w:rFonts w:hint="default" w:ascii="Times New Roman" w:hAnsi="Times New Roman" w:eastAsia="宋体" w:cs="Times New Roman"/>
          <w:b/>
          <w:color w:val="auto"/>
          <w:szCs w:val="21"/>
        </w:rPr>
      </w:pPr>
    </w:p>
    <w:p>
      <w:pPr>
        <w:pStyle w:val="26"/>
        <w:rPr>
          <w:rFonts w:hint="default" w:ascii="Times New Roman" w:hAnsi="Times New Roman" w:eastAsia="宋体" w:cs="Times New Roman"/>
          <w:color w:val="auto"/>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pStyle w:val="31"/>
        <w:shd w:val="clear" w:color="auto" w:fill="FFFFFF"/>
        <w:spacing w:before="0" w:beforeAutospacing="0" w:after="0" w:afterAutospacing="0" w:line="24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附件8</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供货清单</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项目编号：</w:t>
      </w:r>
    </w:p>
    <w:tbl>
      <w:tblPr>
        <w:tblStyle w:val="20"/>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045" w:type="dxa"/>
            <w:vAlign w:val="center"/>
          </w:tcPr>
          <w:p>
            <w:pPr>
              <w:tabs>
                <w:tab w:val="left" w:pos="8280"/>
              </w:tabs>
              <w:autoSpaceDE w:val="0"/>
              <w:autoSpaceDN w:val="0"/>
              <w:adjustRightInd w:val="0"/>
              <w:spacing w:line="360" w:lineRule="auto"/>
              <w:ind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名称</w:t>
            </w:r>
          </w:p>
        </w:tc>
        <w:tc>
          <w:tcPr>
            <w:tcW w:w="1134" w:type="dxa"/>
            <w:vAlign w:val="center"/>
          </w:tcPr>
          <w:p>
            <w:pPr>
              <w:tabs>
                <w:tab w:val="left" w:pos="8280"/>
              </w:tabs>
              <w:autoSpaceDE w:val="0"/>
              <w:autoSpaceDN w:val="0"/>
              <w:adjustRightInd w:val="0"/>
              <w:spacing w:line="360" w:lineRule="auto"/>
              <w:ind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品牌</w:t>
            </w:r>
          </w:p>
        </w:tc>
        <w:tc>
          <w:tcPr>
            <w:tcW w:w="1842" w:type="dxa"/>
            <w:vAlign w:val="center"/>
          </w:tcPr>
          <w:p>
            <w:pPr>
              <w:tabs>
                <w:tab w:val="left" w:pos="8280"/>
              </w:tabs>
              <w:autoSpaceDE w:val="0"/>
              <w:autoSpaceDN w:val="0"/>
              <w:adjustRightInd w:val="0"/>
              <w:spacing w:line="360" w:lineRule="auto"/>
              <w:ind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规格型号</w:t>
            </w:r>
          </w:p>
        </w:tc>
        <w:tc>
          <w:tcPr>
            <w:tcW w:w="993" w:type="dxa"/>
            <w:vAlign w:val="center"/>
          </w:tcPr>
          <w:p>
            <w:pPr>
              <w:spacing w:line="360" w:lineRule="auto"/>
              <w:ind w:left="52"/>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产地</w:t>
            </w:r>
          </w:p>
        </w:tc>
        <w:tc>
          <w:tcPr>
            <w:tcW w:w="1559" w:type="dxa"/>
            <w:vAlign w:val="center"/>
          </w:tcPr>
          <w:p>
            <w:pPr>
              <w:spacing w:line="360" w:lineRule="auto"/>
              <w:ind w:left="152"/>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color w:val="auto"/>
                <w:szCs w:val="21"/>
              </w:rPr>
            </w:pPr>
          </w:p>
        </w:tc>
        <w:tc>
          <w:tcPr>
            <w:tcW w:w="2045" w:type="dxa"/>
            <w:vAlign w:val="center"/>
          </w:tcPr>
          <w:p>
            <w:pPr>
              <w:spacing w:line="360" w:lineRule="auto"/>
              <w:rPr>
                <w:rFonts w:hint="default" w:ascii="Times New Roman" w:hAnsi="Times New Roman" w:eastAsia="宋体" w:cs="Times New Roman"/>
                <w:color w:val="auto"/>
                <w:szCs w:val="21"/>
              </w:rPr>
            </w:pPr>
          </w:p>
        </w:tc>
        <w:tc>
          <w:tcPr>
            <w:tcW w:w="1134" w:type="dxa"/>
            <w:vAlign w:val="center"/>
          </w:tcPr>
          <w:p>
            <w:pPr>
              <w:spacing w:line="360" w:lineRule="auto"/>
              <w:rPr>
                <w:rFonts w:hint="default" w:ascii="Times New Roman" w:hAnsi="Times New Roman" w:eastAsia="宋体" w:cs="Times New Roman"/>
                <w:color w:val="auto"/>
                <w:szCs w:val="21"/>
              </w:rPr>
            </w:pPr>
          </w:p>
        </w:tc>
        <w:tc>
          <w:tcPr>
            <w:tcW w:w="1842" w:type="dxa"/>
            <w:vAlign w:val="center"/>
          </w:tcPr>
          <w:p>
            <w:pPr>
              <w:spacing w:line="360" w:lineRule="auto"/>
              <w:rPr>
                <w:rFonts w:hint="default" w:ascii="Times New Roman" w:hAnsi="Times New Roman" w:eastAsia="宋体" w:cs="Times New Roman"/>
                <w:color w:val="auto"/>
                <w:szCs w:val="21"/>
              </w:rPr>
            </w:pPr>
          </w:p>
        </w:tc>
        <w:tc>
          <w:tcPr>
            <w:tcW w:w="993"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color w:val="auto"/>
                <w:szCs w:val="21"/>
              </w:rPr>
            </w:pPr>
          </w:p>
        </w:tc>
        <w:tc>
          <w:tcPr>
            <w:tcW w:w="2045" w:type="dxa"/>
            <w:vAlign w:val="center"/>
          </w:tcPr>
          <w:p>
            <w:pPr>
              <w:spacing w:line="360" w:lineRule="auto"/>
              <w:rPr>
                <w:rFonts w:hint="default" w:ascii="Times New Roman" w:hAnsi="Times New Roman" w:eastAsia="宋体" w:cs="Times New Roman"/>
                <w:color w:val="auto"/>
                <w:szCs w:val="21"/>
              </w:rPr>
            </w:pPr>
          </w:p>
        </w:tc>
        <w:tc>
          <w:tcPr>
            <w:tcW w:w="1134" w:type="dxa"/>
            <w:vAlign w:val="center"/>
          </w:tcPr>
          <w:p>
            <w:pPr>
              <w:spacing w:line="360" w:lineRule="auto"/>
              <w:rPr>
                <w:rFonts w:hint="default" w:ascii="Times New Roman" w:hAnsi="Times New Roman" w:eastAsia="宋体" w:cs="Times New Roman"/>
                <w:color w:val="auto"/>
                <w:szCs w:val="21"/>
              </w:rPr>
            </w:pPr>
          </w:p>
        </w:tc>
        <w:tc>
          <w:tcPr>
            <w:tcW w:w="1842" w:type="dxa"/>
            <w:vAlign w:val="center"/>
          </w:tcPr>
          <w:p>
            <w:pPr>
              <w:spacing w:line="360" w:lineRule="auto"/>
              <w:rPr>
                <w:rFonts w:hint="default" w:ascii="Times New Roman" w:hAnsi="Times New Roman" w:eastAsia="宋体" w:cs="Times New Roman"/>
                <w:color w:val="auto"/>
                <w:szCs w:val="21"/>
              </w:rPr>
            </w:pPr>
          </w:p>
        </w:tc>
        <w:tc>
          <w:tcPr>
            <w:tcW w:w="993"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color w:val="auto"/>
                <w:szCs w:val="21"/>
              </w:rPr>
            </w:pPr>
          </w:p>
        </w:tc>
        <w:tc>
          <w:tcPr>
            <w:tcW w:w="2045" w:type="dxa"/>
            <w:vAlign w:val="center"/>
          </w:tcPr>
          <w:p>
            <w:pPr>
              <w:spacing w:line="360" w:lineRule="auto"/>
              <w:rPr>
                <w:rFonts w:hint="default" w:ascii="Times New Roman" w:hAnsi="Times New Roman" w:eastAsia="宋体" w:cs="Times New Roman"/>
                <w:color w:val="auto"/>
                <w:szCs w:val="21"/>
              </w:rPr>
            </w:pPr>
          </w:p>
        </w:tc>
        <w:tc>
          <w:tcPr>
            <w:tcW w:w="1134" w:type="dxa"/>
            <w:vAlign w:val="center"/>
          </w:tcPr>
          <w:p>
            <w:pPr>
              <w:spacing w:line="360" w:lineRule="auto"/>
              <w:rPr>
                <w:rFonts w:hint="default" w:ascii="Times New Roman" w:hAnsi="Times New Roman" w:eastAsia="宋体" w:cs="Times New Roman"/>
                <w:color w:val="auto"/>
                <w:szCs w:val="21"/>
              </w:rPr>
            </w:pPr>
          </w:p>
        </w:tc>
        <w:tc>
          <w:tcPr>
            <w:tcW w:w="1842" w:type="dxa"/>
            <w:vAlign w:val="center"/>
          </w:tcPr>
          <w:p>
            <w:pPr>
              <w:spacing w:line="360" w:lineRule="auto"/>
              <w:rPr>
                <w:rFonts w:hint="default" w:ascii="Times New Roman" w:hAnsi="Times New Roman" w:eastAsia="宋体" w:cs="Times New Roman"/>
                <w:color w:val="auto"/>
                <w:szCs w:val="21"/>
              </w:rPr>
            </w:pPr>
          </w:p>
        </w:tc>
        <w:tc>
          <w:tcPr>
            <w:tcW w:w="993"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color w:val="auto"/>
                <w:szCs w:val="21"/>
              </w:rPr>
            </w:pPr>
          </w:p>
        </w:tc>
        <w:tc>
          <w:tcPr>
            <w:tcW w:w="2045" w:type="dxa"/>
            <w:vAlign w:val="center"/>
          </w:tcPr>
          <w:p>
            <w:pPr>
              <w:spacing w:line="360" w:lineRule="auto"/>
              <w:rPr>
                <w:rFonts w:hint="default" w:ascii="Times New Roman" w:hAnsi="Times New Roman" w:eastAsia="宋体" w:cs="Times New Roman"/>
                <w:color w:val="auto"/>
                <w:szCs w:val="21"/>
              </w:rPr>
            </w:pPr>
          </w:p>
        </w:tc>
        <w:tc>
          <w:tcPr>
            <w:tcW w:w="1134" w:type="dxa"/>
            <w:vAlign w:val="center"/>
          </w:tcPr>
          <w:p>
            <w:pPr>
              <w:spacing w:line="360" w:lineRule="auto"/>
              <w:rPr>
                <w:rFonts w:hint="default" w:ascii="Times New Roman" w:hAnsi="Times New Roman" w:eastAsia="宋体" w:cs="Times New Roman"/>
                <w:color w:val="auto"/>
                <w:szCs w:val="21"/>
              </w:rPr>
            </w:pPr>
          </w:p>
        </w:tc>
        <w:tc>
          <w:tcPr>
            <w:tcW w:w="1842" w:type="dxa"/>
            <w:vAlign w:val="center"/>
          </w:tcPr>
          <w:p>
            <w:pPr>
              <w:spacing w:line="360" w:lineRule="auto"/>
              <w:rPr>
                <w:rFonts w:hint="default" w:ascii="Times New Roman" w:hAnsi="Times New Roman" w:eastAsia="宋体" w:cs="Times New Roman"/>
                <w:color w:val="auto"/>
                <w:szCs w:val="21"/>
              </w:rPr>
            </w:pPr>
          </w:p>
        </w:tc>
        <w:tc>
          <w:tcPr>
            <w:tcW w:w="993"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color w:val="auto"/>
                <w:szCs w:val="21"/>
              </w:rPr>
            </w:pPr>
          </w:p>
        </w:tc>
        <w:tc>
          <w:tcPr>
            <w:tcW w:w="2045" w:type="dxa"/>
            <w:vAlign w:val="center"/>
          </w:tcPr>
          <w:p>
            <w:pPr>
              <w:spacing w:line="360" w:lineRule="auto"/>
              <w:rPr>
                <w:rFonts w:hint="default" w:ascii="Times New Roman" w:hAnsi="Times New Roman" w:eastAsia="宋体" w:cs="Times New Roman"/>
                <w:color w:val="auto"/>
                <w:szCs w:val="21"/>
              </w:rPr>
            </w:pPr>
          </w:p>
        </w:tc>
        <w:tc>
          <w:tcPr>
            <w:tcW w:w="1134" w:type="dxa"/>
            <w:vAlign w:val="center"/>
          </w:tcPr>
          <w:p>
            <w:pPr>
              <w:spacing w:line="360" w:lineRule="auto"/>
              <w:rPr>
                <w:rFonts w:hint="default" w:ascii="Times New Roman" w:hAnsi="Times New Roman" w:eastAsia="宋体" w:cs="Times New Roman"/>
                <w:color w:val="auto"/>
                <w:szCs w:val="21"/>
              </w:rPr>
            </w:pPr>
          </w:p>
        </w:tc>
        <w:tc>
          <w:tcPr>
            <w:tcW w:w="1842" w:type="dxa"/>
            <w:vAlign w:val="center"/>
          </w:tcPr>
          <w:p>
            <w:pPr>
              <w:spacing w:line="360" w:lineRule="auto"/>
              <w:rPr>
                <w:rFonts w:hint="default" w:ascii="Times New Roman" w:hAnsi="Times New Roman" w:eastAsia="宋体" w:cs="Times New Roman"/>
                <w:color w:val="auto"/>
                <w:szCs w:val="21"/>
              </w:rPr>
            </w:pPr>
          </w:p>
        </w:tc>
        <w:tc>
          <w:tcPr>
            <w:tcW w:w="993"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color w:val="auto"/>
                <w:szCs w:val="21"/>
              </w:rPr>
            </w:pPr>
          </w:p>
        </w:tc>
        <w:tc>
          <w:tcPr>
            <w:tcW w:w="2045" w:type="dxa"/>
            <w:vAlign w:val="center"/>
          </w:tcPr>
          <w:p>
            <w:pPr>
              <w:spacing w:line="360" w:lineRule="auto"/>
              <w:rPr>
                <w:rFonts w:hint="default" w:ascii="Times New Roman" w:hAnsi="Times New Roman" w:eastAsia="宋体" w:cs="Times New Roman"/>
                <w:color w:val="auto"/>
                <w:szCs w:val="21"/>
              </w:rPr>
            </w:pPr>
          </w:p>
        </w:tc>
        <w:tc>
          <w:tcPr>
            <w:tcW w:w="1134" w:type="dxa"/>
            <w:vAlign w:val="center"/>
          </w:tcPr>
          <w:p>
            <w:pPr>
              <w:spacing w:line="360" w:lineRule="auto"/>
              <w:rPr>
                <w:rFonts w:hint="default" w:ascii="Times New Roman" w:hAnsi="Times New Roman" w:eastAsia="宋体" w:cs="Times New Roman"/>
                <w:color w:val="auto"/>
                <w:szCs w:val="21"/>
              </w:rPr>
            </w:pPr>
          </w:p>
        </w:tc>
        <w:tc>
          <w:tcPr>
            <w:tcW w:w="1842" w:type="dxa"/>
            <w:vAlign w:val="center"/>
          </w:tcPr>
          <w:p>
            <w:pPr>
              <w:spacing w:line="360" w:lineRule="auto"/>
              <w:rPr>
                <w:rFonts w:hint="default" w:ascii="Times New Roman" w:hAnsi="Times New Roman" w:eastAsia="宋体" w:cs="Times New Roman"/>
                <w:color w:val="auto"/>
                <w:szCs w:val="21"/>
              </w:rPr>
            </w:pPr>
          </w:p>
        </w:tc>
        <w:tc>
          <w:tcPr>
            <w:tcW w:w="993"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eastAsia="宋体" w:cs="Times New Roman"/>
                <w:color w:val="auto"/>
                <w:szCs w:val="21"/>
              </w:rPr>
            </w:pPr>
          </w:p>
        </w:tc>
        <w:tc>
          <w:tcPr>
            <w:tcW w:w="2045" w:type="dxa"/>
            <w:vAlign w:val="center"/>
          </w:tcPr>
          <w:p>
            <w:pPr>
              <w:spacing w:line="360" w:lineRule="auto"/>
              <w:rPr>
                <w:rFonts w:hint="default" w:ascii="Times New Roman" w:hAnsi="Times New Roman" w:eastAsia="宋体" w:cs="Times New Roman"/>
                <w:color w:val="auto"/>
                <w:szCs w:val="21"/>
              </w:rPr>
            </w:pPr>
          </w:p>
        </w:tc>
        <w:tc>
          <w:tcPr>
            <w:tcW w:w="1134" w:type="dxa"/>
            <w:vAlign w:val="center"/>
          </w:tcPr>
          <w:p>
            <w:pPr>
              <w:spacing w:line="360" w:lineRule="auto"/>
              <w:rPr>
                <w:rFonts w:hint="default" w:ascii="Times New Roman" w:hAnsi="Times New Roman" w:eastAsia="宋体" w:cs="Times New Roman"/>
                <w:color w:val="auto"/>
                <w:szCs w:val="21"/>
              </w:rPr>
            </w:pPr>
          </w:p>
        </w:tc>
        <w:tc>
          <w:tcPr>
            <w:tcW w:w="1842" w:type="dxa"/>
            <w:vAlign w:val="center"/>
          </w:tcPr>
          <w:p>
            <w:pPr>
              <w:spacing w:line="360" w:lineRule="auto"/>
              <w:rPr>
                <w:rFonts w:hint="default" w:ascii="Times New Roman" w:hAnsi="Times New Roman" w:eastAsia="宋体" w:cs="Times New Roman"/>
                <w:color w:val="auto"/>
                <w:szCs w:val="21"/>
              </w:rPr>
            </w:pPr>
          </w:p>
        </w:tc>
        <w:tc>
          <w:tcPr>
            <w:tcW w:w="993"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r>
    </w:tbl>
    <w:p>
      <w:pPr>
        <w:spacing w:line="360" w:lineRule="auto"/>
        <w:ind w:left="435"/>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spacing w:line="360" w:lineRule="auto"/>
        <w:ind w:left="435" w:right="-313" w:rightChars="-149" w:firstLine="559" w:firstLineChars="265"/>
        <w:rPr>
          <w:rFonts w:hint="default" w:ascii="Times New Roman" w:hAnsi="Times New Roman" w:eastAsia="宋体" w:cs="Times New Roman"/>
          <w:color w:val="auto"/>
          <w:szCs w:val="21"/>
          <w:lang w:eastAsia="zh-CN"/>
        </w:rPr>
      </w:pPr>
      <w:r>
        <w:rPr>
          <w:rFonts w:hint="default" w:ascii="Times New Roman" w:hAnsi="Times New Roman" w:eastAsia="宋体" w:cs="Times New Roman"/>
          <w:b/>
          <w:color w:val="auto"/>
          <w:szCs w:val="21"/>
        </w:rPr>
        <w:t>1.</w:t>
      </w:r>
      <w:r>
        <w:rPr>
          <w:rFonts w:hint="default" w:ascii="Times New Roman" w:hAnsi="Times New Roman" w:eastAsia="宋体" w:cs="Times New Roman"/>
          <w:color w:val="auto"/>
          <w:szCs w:val="21"/>
        </w:rPr>
        <w:t>本表中的名称、数量应与报价明细表中相对应的报价名称、数量一致</w:t>
      </w:r>
      <w:r>
        <w:rPr>
          <w:rFonts w:hint="default" w:ascii="Times New Roman" w:hAnsi="Times New Roman" w:eastAsia="宋体" w:cs="Times New Roman"/>
          <w:color w:val="auto"/>
          <w:szCs w:val="21"/>
          <w:lang w:eastAsia="zh-CN"/>
        </w:rPr>
        <w:t>。</w:t>
      </w:r>
    </w:p>
    <w:p>
      <w:pPr>
        <w:spacing w:line="360" w:lineRule="auto"/>
        <w:ind w:left="42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napToGrid w:val="0"/>
        <w:spacing w:before="50" w:after="50" w:line="360" w:lineRule="auto"/>
        <w:rPr>
          <w:rFonts w:hint="default" w:ascii="Times New Roman" w:hAnsi="Times New Roman" w:eastAsia="宋体" w:cs="Times New Roman"/>
          <w:b/>
          <w:color w:val="auto"/>
          <w:sz w:val="28"/>
        </w:rPr>
      </w:pPr>
    </w:p>
    <w:p>
      <w:pPr>
        <w:pStyle w:val="26"/>
        <w:rPr>
          <w:rFonts w:hint="default" w:ascii="Times New Roman" w:hAnsi="Times New Roman" w:eastAsia="宋体" w:cs="Times New Roman"/>
          <w:color w:val="auto"/>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snapToGrid w:val="0"/>
        <w:spacing w:before="50" w:after="50" w:line="360" w:lineRule="auto"/>
        <w:rPr>
          <w:rFonts w:hint="default" w:ascii="Times New Roman" w:hAnsi="Times New Roman" w:eastAsia="宋体" w:cs="Times New Roman"/>
          <w:b/>
          <w:color w:val="auto"/>
          <w:sz w:val="28"/>
        </w:rPr>
      </w:pPr>
    </w:p>
    <w:p>
      <w:pPr>
        <w:snapToGrid w:val="0"/>
        <w:spacing w:line="240" w:lineRule="exact"/>
        <w:rPr>
          <w:rFonts w:hint="default" w:ascii="Times New Roman" w:hAnsi="Times New Roman" w:eastAsia="宋体" w:cs="Times New Roman"/>
          <w:b/>
          <w:bCs/>
          <w:color w:val="auto"/>
          <w:kern w:val="0"/>
          <w:szCs w:val="21"/>
        </w:rPr>
      </w:pPr>
      <w:r>
        <w:rPr>
          <w:rFonts w:hint="default" w:ascii="Times New Roman" w:hAnsi="Times New Roman" w:eastAsia="宋体" w:cs="Times New Roman"/>
          <w:b/>
          <w:color w:val="auto"/>
          <w:szCs w:val="21"/>
        </w:rPr>
        <w:t>附件9</w:t>
      </w:r>
    </w:p>
    <w:p>
      <w:pPr>
        <w:snapToGrid w:val="0"/>
        <w:spacing w:beforeLines="50" w:after="5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b/>
          <w:bCs/>
          <w:color w:val="auto"/>
          <w:kern w:val="0"/>
          <w:sz w:val="30"/>
          <w:szCs w:val="30"/>
        </w:rPr>
        <w:t>技术需求响应表</w:t>
      </w: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785" w:type="dxa"/>
            <w:vAlign w:val="center"/>
          </w:tcPr>
          <w:p>
            <w:pPr>
              <w:spacing w:line="360" w:lineRule="auto"/>
              <w:ind w:left="13" w:leftChars="6" w:firstLine="422" w:firstLineChars="20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名称</w:t>
            </w:r>
          </w:p>
        </w:tc>
        <w:tc>
          <w:tcPr>
            <w:tcW w:w="1449" w:type="dxa"/>
            <w:vAlign w:val="center"/>
          </w:tcPr>
          <w:p>
            <w:pPr>
              <w:spacing w:line="360" w:lineRule="auto"/>
              <w:ind w:left="52"/>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规格型号</w:t>
            </w:r>
          </w:p>
        </w:tc>
        <w:tc>
          <w:tcPr>
            <w:tcW w:w="1560" w:type="dxa"/>
            <w:vAlign w:val="center"/>
          </w:tcPr>
          <w:p>
            <w:pPr>
              <w:spacing w:line="360" w:lineRule="auto"/>
              <w:ind w:left="152"/>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招标参数</w:t>
            </w:r>
          </w:p>
        </w:tc>
        <w:tc>
          <w:tcPr>
            <w:tcW w:w="1401" w:type="dxa"/>
            <w:vAlign w:val="center"/>
          </w:tcPr>
          <w:p>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投标参数</w:t>
            </w:r>
          </w:p>
        </w:tc>
        <w:tc>
          <w:tcPr>
            <w:tcW w:w="1365" w:type="dxa"/>
            <w:vAlign w:val="center"/>
          </w:tcPr>
          <w:p>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default" w:ascii="Times New Roman" w:hAnsi="Times New Roman" w:eastAsia="宋体" w:cs="Times New Roman"/>
                <w:color w:val="auto"/>
                <w:szCs w:val="21"/>
              </w:rPr>
            </w:pPr>
          </w:p>
        </w:tc>
        <w:tc>
          <w:tcPr>
            <w:tcW w:w="1785" w:type="dxa"/>
            <w:vAlign w:val="center"/>
          </w:tcPr>
          <w:p>
            <w:pPr>
              <w:spacing w:line="360" w:lineRule="auto"/>
              <w:rPr>
                <w:rFonts w:hint="default" w:ascii="Times New Roman" w:hAnsi="Times New Roman" w:eastAsia="宋体" w:cs="Times New Roman"/>
                <w:color w:val="auto"/>
                <w:szCs w:val="21"/>
              </w:rPr>
            </w:pPr>
          </w:p>
        </w:tc>
        <w:tc>
          <w:tcPr>
            <w:tcW w:w="1449" w:type="dxa"/>
            <w:vAlign w:val="center"/>
          </w:tcPr>
          <w:p>
            <w:pPr>
              <w:spacing w:line="360" w:lineRule="auto"/>
              <w:rPr>
                <w:rFonts w:hint="default" w:ascii="Times New Roman" w:hAnsi="Times New Roman" w:eastAsia="宋体" w:cs="Times New Roman"/>
                <w:color w:val="auto"/>
                <w:szCs w:val="21"/>
              </w:rPr>
            </w:pPr>
          </w:p>
        </w:tc>
        <w:tc>
          <w:tcPr>
            <w:tcW w:w="1560" w:type="dxa"/>
            <w:vAlign w:val="center"/>
          </w:tcPr>
          <w:p>
            <w:pPr>
              <w:spacing w:line="360" w:lineRule="auto"/>
              <w:rPr>
                <w:rFonts w:hint="default" w:ascii="Times New Roman" w:hAnsi="Times New Roman" w:eastAsia="宋体" w:cs="Times New Roman"/>
                <w:color w:val="auto"/>
                <w:szCs w:val="21"/>
              </w:rPr>
            </w:pPr>
          </w:p>
        </w:tc>
        <w:tc>
          <w:tcPr>
            <w:tcW w:w="1401" w:type="dxa"/>
            <w:vAlign w:val="center"/>
          </w:tcPr>
          <w:p>
            <w:pPr>
              <w:spacing w:line="360" w:lineRule="auto"/>
              <w:rPr>
                <w:rFonts w:hint="default" w:ascii="Times New Roman" w:hAnsi="Times New Roman" w:eastAsia="宋体" w:cs="Times New Roman"/>
                <w:color w:val="auto"/>
                <w:szCs w:val="21"/>
              </w:rPr>
            </w:pPr>
          </w:p>
        </w:tc>
        <w:tc>
          <w:tcPr>
            <w:tcW w:w="1365"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eastAsia="宋体" w:cs="Times New Roman"/>
                <w:color w:val="auto"/>
                <w:szCs w:val="21"/>
              </w:rPr>
            </w:pPr>
          </w:p>
        </w:tc>
        <w:tc>
          <w:tcPr>
            <w:tcW w:w="1785" w:type="dxa"/>
            <w:vAlign w:val="center"/>
          </w:tcPr>
          <w:p>
            <w:pPr>
              <w:spacing w:line="360" w:lineRule="auto"/>
              <w:rPr>
                <w:rFonts w:hint="default" w:ascii="Times New Roman" w:hAnsi="Times New Roman" w:eastAsia="宋体" w:cs="Times New Roman"/>
                <w:color w:val="auto"/>
                <w:szCs w:val="21"/>
              </w:rPr>
            </w:pPr>
          </w:p>
        </w:tc>
        <w:tc>
          <w:tcPr>
            <w:tcW w:w="1449" w:type="dxa"/>
            <w:vAlign w:val="center"/>
          </w:tcPr>
          <w:p>
            <w:pPr>
              <w:spacing w:line="360" w:lineRule="auto"/>
              <w:rPr>
                <w:rFonts w:hint="default" w:ascii="Times New Roman" w:hAnsi="Times New Roman" w:eastAsia="宋体" w:cs="Times New Roman"/>
                <w:color w:val="auto"/>
                <w:szCs w:val="21"/>
              </w:rPr>
            </w:pPr>
          </w:p>
        </w:tc>
        <w:tc>
          <w:tcPr>
            <w:tcW w:w="1560" w:type="dxa"/>
            <w:vAlign w:val="center"/>
          </w:tcPr>
          <w:p>
            <w:pPr>
              <w:spacing w:line="360" w:lineRule="auto"/>
              <w:rPr>
                <w:rFonts w:hint="default" w:ascii="Times New Roman" w:hAnsi="Times New Roman" w:eastAsia="宋体" w:cs="Times New Roman"/>
                <w:color w:val="auto"/>
                <w:szCs w:val="21"/>
              </w:rPr>
            </w:pPr>
          </w:p>
        </w:tc>
        <w:tc>
          <w:tcPr>
            <w:tcW w:w="1401" w:type="dxa"/>
            <w:vAlign w:val="center"/>
          </w:tcPr>
          <w:p>
            <w:pPr>
              <w:spacing w:line="360" w:lineRule="auto"/>
              <w:rPr>
                <w:rFonts w:hint="default" w:ascii="Times New Roman" w:hAnsi="Times New Roman" w:eastAsia="宋体" w:cs="Times New Roman"/>
                <w:color w:val="auto"/>
                <w:szCs w:val="21"/>
              </w:rPr>
            </w:pPr>
          </w:p>
        </w:tc>
        <w:tc>
          <w:tcPr>
            <w:tcW w:w="1365"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eastAsia="宋体" w:cs="Times New Roman"/>
                <w:color w:val="auto"/>
                <w:szCs w:val="21"/>
              </w:rPr>
            </w:pPr>
          </w:p>
        </w:tc>
        <w:tc>
          <w:tcPr>
            <w:tcW w:w="1785" w:type="dxa"/>
            <w:vAlign w:val="center"/>
          </w:tcPr>
          <w:p>
            <w:pPr>
              <w:spacing w:line="360" w:lineRule="auto"/>
              <w:rPr>
                <w:rFonts w:hint="default" w:ascii="Times New Roman" w:hAnsi="Times New Roman" w:eastAsia="宋体" w:cs="Times New Roman"/>
                <w:color w:val="auto"/>
                <w:szCs w:val="21"/>
              </w:rPr>
            </w:pPr>
          </w:p>
        </w:tc>
        <w:tc>
          <w:tcPr>
            <w:tcW w:w="1449" w:type="dxa"/>
            <w:vAlign w:val="center"/>
          </w:tcPr>
          <w:p>
            <w:pPr>
              <w:spacing w:line="360" w:lineRule="auto"/>
              <w:rPr>
                <w:rFonts w:hint="default" w:ascii="Times New Roman" w:hAnsi="Times New Roman" w:eastAsia="宋体" w:cs="Times New Roman"/>
                <w:color w:val="auto"/>
                <w:szCs w:val="21"/>
              </w:rPr>
            </w:pPr>
          </w:p>
        </w:tc>
        <w:tc>
          <w:tcPr>
            <w:tcW w:w="1560" w:type="dxa"/>
            <w:vAlign w:val="center"/>
          </w:tcPr>
          <w:p>
            <w:pPr>
              <w:spacing w:line="360" w:lineRule="auto"/>
              <w:rPr>
                <w:rFonts w:hint="default" w:ascii="Times New Roman" w:hAnsi="Times New Roman" w:eastAsia="宋体" w:cs="Times New Roman"/>
                <w:color w:val="auto"/>
                <w:szCs w:val="21"/>
              </w:rPr>
            </w:pPr>
          </w:p>
        </w:tc>
        <w:tc>
          <w:tcPr>
            <w:tcW w:w="1401" w:type="dxa"/>
            <w:vAlign w:val="center"/>
          </w:tcPr>
          <w:p>
            <w:pPr>
              <w:spacing w:line="360" w:lineRule="auto"/>
              <w:rPr>
                <w:rFonts w:hint="default" w:ascii="Times New Roman" w:hAnsi="Times New Roman" w:eastAsia="宋体" w:cs="Times New Roman"/>
                <w:color w:val="auto"/>
                <w:szCs w:val="21"/>
              </w:rPr>
            </w:pPr>
          </w:p>
        </w:tc>
        <w:tc>
          <w:tcPr>
            <w:tcW w:w="1365"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eastAsia="宋体" w:cs="Times New Roman"/>
                <w:color w:val="auto"/>
                <w:szCs w:val="21"/>
              </w:rPr>
            </w:pPr>
          </w:p>
        </w:tc>
        <w:tc>
          <w:tcPr>
            <w:tcW w:w="1785" w:type="dxa"/>
            <w:vAlign w:val="center"/>
          </w:tcPr>
          <w:p>
            <w:pPr>
              <w:spacing w:line="360" w:lineRule="auto"/>
              <w:rPr>
                <w:rFonts w:hint="default" w:ascii="Times New Roman" w:hAnsi="Times New Roman" w:eastAsia="宋体" w:cs="Times New Roman"/>
                <w:color w:val="auto"/>
                <w:szCs w:val="21"/>
              </w:rPr>
            </w:pPr>
          </w:p>
        </w:tc>
        <w:tc>
          <w:tcPr>
            <w:tcW w:w="1449" w:type="dxa"/>
            <w:vAlign w:val="center"/>
          </w:tcPr>
          <w:p>
            <w:pPr>
              <w:spacing w:line="360" w:lineRule="auto"/>
              <w:rPr>
                <w:rFonts w:hint="default" w:ascii="Times New Roman" w:hAnsi="Times New Roman" w:eastAsia="宋体" w:cs="Times New Roman"/>
                <w:color w:val="auto"/>
                <w:szCs w:val="21"/>
              </w:rPr>
            </w:pPr>
          </w:p>
        </w:tc>
        <w:tc>
          <w:tcPr>
            <w:tcW w:w="1560" w:type="dxa"/>
            <w:vAlign w:val="center"/>
          </w:tcPr>
          <w:p>
            <w:pPr>
              <w:spacing w:line="360" w:lineRule="auto"/>
              <w:rPr>
                <w:rFonts w:hint="default" w:ascii="Times New Roman" w:hAnsi="Times New Roman" w:eastAsia="宋体" w:cs="Times New Roman"/>
                <w:color w:val="auto"/>
                <w:szCs w:val="21"/>
              </w:rPr>
            </w:pPr>
          </w:p>
        </w:tc>
        <w:tc>
          <w:tcPr>
            <w:tcW w:w="1401" w:type="dxa"/>
            <w:vAlign w:val="center"/>
          </w:tcPr>
          <w:p>
            <w:pPr>
              <w:spacing w:line="360" w:lineRule="auto"/>
              <w:rPr>
                <w:rFonts w:hint="default" w:ascii="Times New Roman" w:hAnsi="Times New Roman" w:eastAsia="宋体" w:cs="Times New Roman"/>
                <w:color w:val="auto"/>
                <w:szCs w:val="21"/>
              </w:rPr>
            </w:pPr>
          </w:p>
        </w:tc>
        <w:tc>
          <w:tcPr>
            <w:tcW w:w="1365"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hint="default" w:ascii="Times New Roman" w:hAnsi="Times New Roman" w:eastAsia="宋体" w:cs="Times New Roman"/>
                <w:color w:val="auto"/>
                <w:szCs w:val="21"/>
              </w:rPr>
            </w:pPr>
          </w:p>
        </w:tc>
        <w:tc>
          <w:tcPr>
            <w:tcW w:w="1785" w:type="dxa"/>
            <w:vAlign w:val="center"/>
          </w:tcPr>
          <w:p>
            <w:pPr>
              <w:spacing w:line="360" w:lineRule="auto"/>
              <w:rPr>
                <w:rFonts w:hint="default" w:ascii="Times New Roman" w:hAnsi="Times New Roman" w:eastAsia="宋体" w:cs="Times New Roman"/>
                <w:color w:val="auto"/>
                <w:szCs w:val="21"/>
              </w:rPr>
            </w:pPr>
          </w:p>
        </w:tc>
        <w:tc>
          <w:tcPr>
            <w:tcW w:w="1449" w:type="dxa"/>
            <w:vAlign w:val="center"/>
          </w:tcPr>
          <w:p>
            <w:pPr>
              <w:spacing w:line="360" w:lineRule="auto"/>
              <w:rPr>
                <w:rFonts w:hint="default" w:ascii="Times New Roman" w:hAnsi="Times New Roman" w:eastAsia="宋体" w:cs="Times New Roman"/>
                <w:color w:val="auto"/>
                <w:szCs w:val="21"/>
              </w:rPr>
            </w:pPr>
          </w:p>
        </w:tc>
        <w:tc>
          <w:tcPr>
            <w:tcW w:w="1560" w:type="dxa"/>
            <w:vAlign w:val="center"/>
          </w:tcPr>
          <w:p>
            <w:pPr>
              <w:spacing w:line="360" w:lineRule="auto"/>
              <w:rPr>
                <w:rFonts w:hint="default" w:ascii="Times New Roman" w:hAnsi="Times New Roman" w:eastAsia="宋体" w:cs="Times New Roman"/>
                <w:color w:val="auto"/>
                <w:szCs w:val="21"/>
              </w:rPr>
            </w:pPr>
          </w:p>
        </w:tc>
        <w:tc>
          <w:tcPr>
            <w:tcW w:w="1401" w:type="dxa"/>
            <w:vAlign w:val="center"/>
          </w:tcPr>
          <w:p>
            <w:pPr>
              <w:spacing w:line="360" w:lineRule="auto"/>
              <w:rPr>
                <w:rFonts w:hint="default" w:ascii="Times New Roman" w:hAnsi="Times New Roman" w:eastAsia="宋体" w:cs="Times New Roman"/>
                <w:color w:val="auto"/>
                <w:szCs w:val="21"/>
              </w:rPr>
            </w:pPr>
          </w:p>
        </w:tc>
        <w:tc>
          <w:tcPr>
            <w:tcW w:w="1365"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default" w:ascii="Times New Roman" w:hAnsi="Times New Roman" w:eastAsia="宋体" w:cs="Times New Roman"/>
                <w:color w:val="auto"/>
                <w:szCs w:val="21"/>
              </w:rPr>
            </w:pPr>
          </w:p>
        </w:tc>
        <w:tc>
          <w:tcPr>
            <w:tcW w:w="1785" w:type="dxa"/>
            <w:vAlign w:val="center"/>
          </w:tcPr>
          <w:p>
            <w:pPr>
              <w:spacing w:line="360" w:lineRule="auto"/>
              <w:rPr>
                <w:rFonts w:hint="default" w:ascii="Times New Roman" w:hAnsi="Times New Roman" w:eastAsia="宋体" w:cs="Times New Roman"/>
                <w:color w:val="auto"/>
                <w:szCs w:val="21"/>
              </w:rPr>
            </w:pPr>
          </w:p>
        </w:tc>
        <w:tc>
          <w:tcPr>
            <w:tcW w:w="1449" w:type="dxa"/>
            <w:vAlign w:val="center"/>
          </w:tcPr>
          <w:p>
            <w:pPr>
              <w:spacing w:line="360" w:lineRule="auto"/>
              <w:rPr>
                <w:rFonts w:hint="default" w:ascii="Times New Roman" w:hAnsi="Times New Roman" w:eastAsia="宋体" w:cs="Times New Roman"/>
                <w:color w:val="auto"/>
                <w:szCs w:val="21"/>
              </w:rPr>
            </w:pPr>
          </w:p>
        </w:tc>
        <w:tc>
          <w:tcPr>
            <w:tcW w:w="1560" w:type="dxa"/>
            <w:vAlign w:val="center"/>
          </w:tcPr>
          <w:p>
            <w:pPr>
              <w:spacing w:line="360" w:lineRule="auto"/>
              <w:rPr>
                <w:rFonts w:hint="default" w:ascii="Times New Roman" w:hAnsi="Times New Roman" w:eastAsia="宋体" w:cs="Times New Roman"/>
                <w:color w:val="auto"/>
                <w:szCs w:val="21"/>
              </w:rPr>
            </w:pPr>
          </w:p>
        </w:tc>
        <w:tc>
          <w:tcPr>
            <w:tcW w:w="1401" w:type="dxa"/>
            <w:vAlign w:val="center"/>
          </w:tcPr>
          <w:p>
            <w:pPr>
              <w:spacing w:line="360" w:lineRule="auto"/>
              <w:rPr>
                <w:rFonts w:hint="default" w:ascii="Times New Roman" w:hAnsi="Times New Roman" w:eastAsia="宋体" w:cs="Times New Roman"/>
                <w:color w:val="auto"/>
                <w:szCs w:val="21"/>
              </w:rPr>
            </w:pPr>
          </w:p>
        </w:tc>
        <w:tc>
          <w:tcPr>
            <w:tcW w:w="1365"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eastAsia="宋体" w:cs="Times New Roman"/>
                <w:color w:val="auto"/>
                <w:szCs w:val="21"/>
              </w:rPr>
            </w:pPr>
          </w:p>
        </w:tc>
        <w:tc>
          <w:tcPr>
            <w:tcW w:w="1785" w:type="dxa"/>
            <w:vAlign w:val="center"/>
          </w:tcPr>
          <w:p>
            <w:pPr>
              <w:spacing w:line="360" w:lineRule="auto"/>
              <w:rPr>
                <w:rFonts w:hint="default" w:ascii="Times New Roman" w:hAnsi="Times New Roman" w:eastAsia="宋体" w:cs="Times New Roman"/>
                <w:color w:val="auto"/>
                <w:szCs w:val="21"/>
              </w:rPr>
            </w:pPr>
          </w:p>
        </w:tc>
        <w:tc>
          <w:tcPr>
            <w:tcW w:w="1449" w:type="dxa"/>
            <w:vAlign w:val="center"/>
          </w:tcPr>
          <w:p>
            <w:pPr>
              <w:spacing w:line="360" w:lineRule="auto"/>
              <w:rPr>
                <w:rFonts w:hint="default" w:ascii="Times New Roman" w:hAnsi="Times New Roman" w:eastAsia="宋体" w:cs="Times New Roman"/>
                <w:color w:val="auto"/>
                <w:szCs w:val="21"/>
              </w:rPr>
            </w:pPr>
          </w:p>
        </w:tc>
        <w:tc>
          <w:tcPr>
            <w:tcW w:w="1560" w:type="dxa"/>
            <w:vAlign w:val="center"/>
          </w:tcPr>
          <w:p>
            <w:pPr>
              <w:spacing w:line="360" w:lineRule="auto"/>
              <w:rPr>
                <w:rFonts w:hint="default" w:ascii="Times New Roman" w:hAnsi="Times New Roman" w:eastAsia="宋体" w:cs="Times New Roman"/>
                <w:color w:val="auto"/>
                <w:szCs w:val="21"/>
              </w:rPr>
            </w:pPr>
          </w:p>
        </w:tc>
        <w:tc>
          <w:tcPr>
            <w:tcW w:w="1401" w:type="dxa"/>
            <w:vAlign w:val="center"/>
          </w:tcPr>
          <w:p>
            <w:pPr>
              <w:spacing w:line="360" w:lineRule="auto"/>
              <w:rPr>
                <w:rFonts w:hint="default" w:ascii="Times New Roman" w:hAnsi="Times New Roman" w:eastAsia="宋体" w:cs="Times New Roman"/>
                <w:color w:val="auto"/>
                <w:szCs w:val="21"/>
              </w:rPr>
            </w:pPr>
          </w:p>
        </w:tc>
        <w:tc>
          <w:tcPr>
            <w:tcW w:w="1365" w:type="dxa"/>
            <w:vAlign w:val="center"/>
          </w:tcPr>
          <w:p>
            <w:pPr>
              <w:spacing w:line="360" w:lineRule="auto"/>
              <w:rPr>
                <w:rFonts w:hint="default" w:ascii="Times New Roman" w:hAnsi="Times New Roman" w:eastAsia="宋体" w:cs="Times New Roman"/>
                <w:color w:val="auto"/>
                <w:szCs w:val="21"/>
              </w:rPr>
            </w:pPr>
          </w:p>
        </w:tc>
      </w:tr>
    </w:tbl>
    <w:p>
      <w:pPr>
        <w:pStyle w:val="33"/>
        <w:tabs>
          <w:tab w:val="left" w:pos="360"/>
        </w:tabs>
        <w:spacing w:line="360" w:lineRule="auto"/>
        <w:ind w:right="84" w:rightChars="4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pStyle w:val="33"/>
        <w:tabs>
          <w:tab w:val="left" w:pos="360"/>
        </w:tabs>
        <w:spacing w:line="360" w:lineRule="auto"/>
        <w:ind w:right="84" w:rightChars="4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 本表的名称须与《报价明细表》一致。</w:t>
      </w:r>
    </w:p>
    <w:p>
      <w:pPr>
        <w:pStyle w:val="33"/>
        <w:spacing w:line="360" w:lineRule="auto"/>
        <w:ind w:right="84" w:rightChars="4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2.本表参照本招标文件第</w:t>
      </w:r>
      <w:r>
        <w:rPr>
          <w:rFonts w:hint="default" w:ascii="Times New Roman" w:hAnsi="Times New Roman" w:eastAsia="宋体" w:cs="Times New Roman"/>
          <w:color w:val="auto"/>
          <w:szCs w:val="21"/>
          <w:lang w:eastAsia="zh-CN"/>
        </w:rPr>
        <w:t>四章</w:t>
      </w:r>
      <w:r>
        <w:rPr>
          <w:rFonts w:hint="default" w:ascii="Times New Roman" w:hAnsi="Times New Roman" w:eastAsia="宋体" w:cs="Times New Roman"/>
          <w:color w:val="auto"/>
          <w:szCs w:val="21"/>
        </w:rPr>
        <w:t>“招标需求”内第二条“具体技术需求”填制，投标人应根据投标设备的性能指标、服务指标，对照招标文件要求在“偏离情况”栏注明“正偏离”、“负偏离”或“无偏离”。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5"/>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sz w:val="24"/>
        </w:rPr>
      </w:pPr>
    </w:p>
    <w:p>
      <w:pPr>
        <w:pStyle w:val="34"/>
        <w:spacing w:line="240" w:lineRule="exact"/>
        <w:jc w:val="left"/>
        <w:rPr>
          <w:rFonts w:hint="default" w:ascii="Times New Roman" w:hAnsi="Times New Roman" w:eastAsia="宋体" w:cs="Times New Roman"/>
          <w:b/>
          <w:color w:val="auto"/>
          <w:sz w:val="24"/>
        </w:rPr>
      </w:pPr>
    </w:p>
    <w:p>
      <w:pPr>
        <w:pStyle w:val="34"/>
        <w:spacing w:line="240" w:lineRule="exact"/>
        <w:jc w:val="lef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附件10</w:t>
      </w:r>
    </w:p>
    <w:p>
      <w:pPr>
        <w:snapToGrid w:val="0"/>
        <w:spacing w:beforeLines="50" w:after="50"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kern w:val="0"/>
          <w:sz w:val="30"/>
          <w:szCs w:val="30"/>
        </w:rPr>
        <w:t>证书一览表</w:t>
      </w: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5"/>
              <w:spacing w:line="36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证书名称</w:t>
            </w:r>
          </w:p>
        </w:tc>
        <w:tc>
          <w:tcPr>
            <w:tcW w:w="2258" w:type="dxa"/>
            <w:tcBorders>
              <w:top w:val="single" w:color="auto" w:sz="4" w:space="0"/>
              <w:bottom w:val="single" w:color="auto" w:sz="4" w:space="0"/>
            </w:tcBorders>
            <w:vAlign w:val="center"/>
          </w:tcPr>
          <w:p>
            <w:pPr>
              <w:pStyle w:val="35"/>
              <w:spacing w:line="36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发证单位</w:t>
            </w:r>
          </w:p>
        </w:tc>
        <w:tc>
          <w:tcPr>
            <w:tcW w:w="2260" w:type="dxa"/>
            <w:tcBorders>
              <w:top w:val="single" w:color="auto" w:sz="4" w:space="0"/>
              <w:bottom w:val="single" w:color="auto" w:sz="4" w:space="0"/>
            </w:tcBorders>
            <w:vAlign w:val="center"/>
          </w:tcPr>
          <w:p>
            <w:pPr>
              <w:pStyle w:val="35"/>
              <w:spacing w:line="36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证书等级</w:t>
            </w:r>
          </w:p>
        </w:tc>
        <w:tc>
          <w:tcPr>
            <w:tcW w:w="2047" w:type="dxa"/>
            <w:tcBorders>
              <w:top w:val="single" w:color="auto" w:sz="4" w:space="0"/>
              <w:bottom w:val="single" w:color="auto" w:sz="4" w:space="0"/>
              <w:right w:val="single" w:color="auto" w:sz="4" w:space="0"/>
            </w:tcBorders>
            <w:vAlign w:val="center"/>
          </w:tcPr>
          <w:p>
            <w:pPr>
              <w:pStyle w:val="35"/>
              <w:spacing w:line="36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58" w:type="dxa"/>
            <w:tcBorders>
              <w:top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60" w:type="dxa"/>
            <w:tcBorders>
              <w:top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047" w:type="dxa"/>
            <w:tcBorders>
              <w:top w:val="single" w:color="auto" w:sz="4" w:space="0"/>
              <w:right w:val="single" w:color="auto" w:sz="4" w:space="0"/>
            </w:tcBorders>
          </w:tcPr>
          <w:p>
            <w:pPr>
              <w:pStyle w:val="35"/>
              <w:spacing w:line="360" w:lineRule="auto"/>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58" w:type="dxa"/>
          </w:tcPr>
          <w:p>
            <w:pPr>
              <w:pStyle w:val="35"/>
              <w:spacing w:line="360" w:lineRule="auto"/>
              <w:jc w:val="center"/>
              <w:rPr>
                <w:rFonts w:hint="default" w:ascii="Times New Roman" w:hAnsi="Times New Roman" w:eastAsia="宋体" w:cs="Times New Roman"/>
                <w:color w:val="auto"/>
                <w:szCs w:val="21"/>
              </w:rPr>
            </w:pPr>
          </w:p>
        </w:tc>
        <w:tc>
          <w:tcPr>
            <w:tcW w:w="2260" w:type="dxa"/>
          </w:tcPr>
          <w:p>
            <w:pPr>
              <w:pStyle w:val="35"/>
              <w:spacing w:line="360" w:lineRule="auto"/>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5"/>
              <w:spacing w:line="360" w:lineRule="auto"/>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58" w:type="dxa"/>
          </w:tcPr>
          <w:p>
            <w:pPr>
              <w:pStyle w:val="35"/>
              <w:spacing w:line="360" w:lineRule="auto"/>
              <w:jc w:val="center"/>
              <w:rPr>
                <w:rFonts w:hint="default" w:ascii="Times New Roman" w:hAnsi="Times New Roman" w:eastAsia="宋体" w:cs="Times New Roman"/>
                <w:color w:val="auto"/>
                <w:szCs w:val="21"/>
              </w:rPr>
            </w:pPr>
          </w:p>
        </w:tc>
        <w:tc>
          <w:tcPr>
            <w:tcW w:w="2260" w:type="dxa"/>
          </w:tcPr>
          <w:p>
            <w:pPr>
              <w:pStyle w:val="35"/>
              <w:spacing w:line="360" w:lineRule="auto"/>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5"/>
              <w:spacing w:line="360" w:lineRule="auto"/>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58" w:type="dxa"/>
          </w:tcPr>
          <w:p>
            <w:pPr>
              <w:pStyle w:val="35"/>
              <w:spacing w:line="360" w:lineRule="auto"/>
              <w:jc w:val="center"/>
              <w:rPr>
                <w:rFonts w:hint="default" w:ascii="Times New Roman" w:hAnsi="Times New Roman" w:eastAsia="宋体" w:cs="Times New Roman"/>
                <w:color w:val="auto"/>
                <w:szCs w:val="21"/>
              </w:rPr>
            </w:pPr>
          </w:p>
        </w:tc>
        <w:tc>
          <w:tcPr>
            <w:tcW w:w="2260" w:type="dxa"/>
          </w:tcPr>
          <w:p>
            <w:pPr>
              <w:pStyle w:val="35"/>
              <w:spacing w:line="360" w:lineRule="auto"/>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5"/>
              <w:spacing w:line="360" w:lineRule="auto"/>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58" w:type="dxa"/>
          </w:tcPr>
          <w:p>
            <w:pPr>
              <w:pStyle w:val="35"/>
              <w:spacing w:line="360" w:lineRule="auto"/>
              <w:jc w:val="center"/>
              <w:rPr>
                <w:rFonts w:hint="default" w:ascii="Times New Roman" w:hAnsi="Times New Roman" w:eastAsia="宋体" w:cs="Times New Roman"/>
                <w:color w:val="auto"/>
                <w:szCs w:val="21"/>
              </w:rPr>
            </w:pPr>
          </w:p>
        </w:tc>
        <w:tc>
          <w:tcPr>
            <w:tcW w:w="2260" w:type="dxa"/>
          </w:tcPr>
          <w:p>
            <w:pPr>
              <w:pStyle w:val="35"/>
              <w:spacing w:line="360" w:lineRule="auto"/>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5"/>
              <w:spacing w:line="360" w:lineRule="auto"/>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58" w:type="dxa"/>
          </w:tcPr>
          <w:p>
            <w:pPr>
              <w:pStyle w:val="35"/>
              <w:spacing w:line="360" w:lineRule="auto"/>
              <w:jc w:val="center"/>
              <w:rPr>
                <w:rFonts w:hint="default" w:ascii="Times New Roman" w:hAnsi="Times New Roman" w:eastAsia="宋体" w:cs="Times New Roman"/>
                <w:color w:val="auto"/>
                <w:szCs w:val="21"/>
              </w:rPr>
            </w:pPr>
          </w:p>
        </w:tc>
        <w:tc>
          <w:tcPr>
            <w:tcW w:w="2260" w:type="dxa"/>
          </w:tcPr>
          <w:p>
            <w:pPr>
              <w:pStyle w:val="35"/>
              <w:spacing w:line="360" w:lineRule="auto"/>
              <w:jc w:val="center"/>
              <w:rPr>
                <w:rFonts w:hint="default" w:ascii="Times New Roman" w:hAnsi="Times New Roman" w:eastAsia="宋体" w:cs="Times New Roman"/>
                <w:color w:val="auto"/>
                <w:szCs w:val="21"/>
              </w:rPr>
            </w:pPr>
          </w:p>
        </w:tc>
        <w:tc>
          <w:tcPr>
            <w:tcW w:w="2047" w:type="dxa"/>
            <w:tcBorders>
              <w:right w:val="single" w:color="auto" w:sz="4" w:space="0"/>
            </w:tcBorders>
          </w:tcPr>
          <w:p>
            <w:pPr>
              <w:pStyle w:val="35"/>
              <w:spacing w:line="360" w:lineRule="auto"/>
              <w:jc w:val="center"/>
              <w:rPr>
                <w:rFonts w:hint="default" w:ascii="Times New Roman" w:hAnsi="Times New Roman" w:eastAsia="宋体"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58" w:type="dxa"/>
            <w:tcBorders>
              <w:bottom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260" w:type="dxa"/>
            <w:tcBorders>
              <w:bottom w:val="single" w:color="auto" w:sz="4" w:space="0"/>
            </w:tcBorders>
          </w:tcPr>
          <w:p>
            <w:pPr>
              <w:pStyle w:val="35"/>
              <w:spacing w:line="360" w:lineRule="auto"/>
              <w:jc w:val="center"/>
              <w:rPr>
                <w:rFonts w:hint="default" w:ascii="Times New Roman" w:hAnsi="Times New Roman" w:eastAsia="宋体" w:cs="Times New Roman"/>
                <w:color w:val="auto"/>
                <w:szCs w:val="21"/>
              </w:rPr>
            </w:pPr>
          </w:p>
        </w:tc>
        <w:tc>
          <w:tcPr>
            <w:tcW w:w="2047" w:type="dxa"/>
            <w:tcBorders>
              <w:bottom w:val="single" w:color="auto" w:sz="4" w:space="0"/>
              <w:right w:val="single" w:color="auto" w:sz="4" w:space="0"/>
            </w:tcBorders>
          </w:tcPr>
          <w:p>
            <w:pPr>
              <w:pStyle w:val="35"/>
              <w:spacing w:line="360" w:lineRule="auto"/>
              <w:jc w:val="center"/>
              <w:rPr>
                <w:rFonts w:hint="default" w:ascii="Times New Roman" w:hAnsi="Times New Roman" w:eastAsia="宋体" w:cs="Times New Roman"/>
                <w:color w:val="auto"/>
                <w:szCs w:val="21"/>
              </w:rPr>
            </w:pPr>
          </w:p>
        </w:tc>
      </w:tr>
    </w:tbl>
    <w:p>
      <w:pPr>
        <w:pStyle w:val="35"/>
        <w:tabs>
          <w:tab w:val="left" w:pos="1050"/>
        </w:tabs>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要求：</w:t>
      </w:r>
    </w:p>
    <w:p>
      <w:pPr>
        <w:pStyle w:val="35"/>
        <w:tabs>
          <w:tab w:val="left" w:pos="1050"/>
        </w:tabs>
        <w:spacing w:line="360" w:lineRule="auto"/>
        <w:ind w:firstLine="424" w:firstLineChars="202"/>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1.填写投标人获得资质、认证或企业信誉证书；</w:t>
      </w:r>
    </w:p>
    <w:p>
      <w:pPr>
        <w:pStyle w:val="35"/>
        <w:tabs>
          <w:tab w:val="left" w:pos="1050"/>
        </w:tabs>
        <w:spacing w:line="360" w:lineRule="auto"/>
        <w:ind w:firstLine="424" w:firstLineChars="202"/>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2.附所列证书复印件或其他证明材料。</w:t>
      </w:r>
    </w:p>
    <w:p>
      <w:pPr>
        <w:pStyle w:val="35"/>
        <w:tabs>
          <w:tab w:val="left" w:pos="1050"/>
        </w:tabs>
        <w:spacing w:line="360" w:lineRule="auto"/>
        <w:ind w:firstLine="630" w:firstLineChars="30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pacing w:line="360" w:lineRule="auto"/>
        <w:rPr>
          <w:rFonts w:hint="default" w:ascii="Times New Roman" w:hAnsi="Times New Roman" w:eastAsia="宋体" w:cs="Times New Roman"/>
          <w:b/>
          <w:color w:val="auto"/>
          <w:sz w:val="28"/>
        </w:rPr>
      </w:pPr>
    </w:p>
    <w:p>
      <w:pPr>
        <w:pStyle w:val="5"/>
        <w:rPr>
          <w:rFonts w:hint="default" w:ascii="Times New Roman" w:hAnsi="Times New Roman" w:eastAsia="宋体" w:cs="Times New Roman"/>
          <w:color w:val="auto"/>
          <w:sz w:val="28"/>
        </w:rPr>
      </w:pPr>
    </w:p>
    <w:p>
      <w:pPr>
        <w:rPr>
          <w:rFonts w:hint="default" w:ascii="Times New Roman" w:hAnsi="Times New Roman" w:eastAsia="宋体" w:cs="Times New Roman"/>
          <w:color w:val="auto"/>
        </w:rPr>
      </w:pPr>
    </w:p>
    <w:p>
      <w:pPr>
        <w:spacing w:line="240" w:lineRule="exact"/>
        <w:rPr>
          <w:rFonts w:hint="default" w:ascii="Times New Roman" w:hAnsi="Times New Roman" w:eastAsia="宋体" w:cs="Times New Roman"/>
          <w:b/>
          <w:color w:val="auto"/>
          <w:sz w:val="24"/>
        </w:rPr>
      </w:pPr>
    </w:p>
    <w:p>
      <w:pPr>
        <w:spacing w:line="24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附件11</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投标人类似项目实施情况一览表</w:t>
      </w:r>
    </w:p>
    <w:tbl>
      <w:tblPr>
        <w:tblStyle w:val="20"/>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实施</w:t>
            </w:r>
          </w:p>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w:t>
            </w:r>
          </w:p>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240" w:lineRule="exact"/>
              <w:jc w:val="center"/>
              <w:rPr>
                <w:rFonts w:hint="default" w:ascii="Times New Roman" w:hAnsi="Times New Roman" w:eastAsia="宋体" w:cs="Times New Roman"/>
                <w:color w:val="auto"/>
                <w:szCs w:val="21"/>
              </w:rPr>
            </w:pPr>
          </w:p>
        </w:tc>
      </w:tr>
    </w:tbl>
    <w:p>
      <w:pPr>
        <w:autoSpaceDE w:val="0"/>
        <w:autoSpaceDN w:val="0"/>
        <w:adjustRightInd w:val="0"/>
        <w:spacing w:line="40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autoSpaceDE w:val="0"/>
        <w:autoSpaceDN w:val="0"/>
        <w:adjustRightInd w:val="0"/>
        <w:spacing w:line="400" w:lineRule="exact"/>
        <w:ind w:firstLine="424" w:firstLineChars="202"/>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1.业绩证明应提供证明材料（合同复印件可只提供首页、含金额页、盖章页并加盖投标人公章）；</w:t>
      </w:r>
    </w:p>
    <w:p>
      <w:pPr>
        <w:spacing w:line="400" w:lineRule="exact"/>
        <w:ind w:firstLine="424" w:firstLineChars="202"/>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2.报价</w:t>
      </w:r>
      <w:r>
        <w:rPr>
          <w:rFonts w:hint="eastAsia" w:cs="Times New Roman"/>
          <w:b w:val="0"/>
          <w:bCs w:val="0"/>
          <w:color w:val="auto"/>
          <w:sz w:val="21"/>
          <w:szCs w:val="21"/>
          <w:lang w:val="en-US" w:eastAsia="zh-CN"/>
        </w:rPr>
        <w:t>投标人</w:t>
      </w:r>
      <w:r>
        <w:rPr>
          <w:rFonts w:hint="default" w:ascii="Times New Roman" w:hAnsi="Times New Roman" w:eastAsia="宋体" w:cs="Times New Roman"/>
          <w:color w:val="auto"/>
          <w:szCs w:val="21"/>
        </w:rPr>
        <w:t>可按此表格式复制。</w:t>
      </w:r>
    </w:p>
    <w:p>
      <w:pPr>
        <w:spacing w:line="360" w:lineRule="auto"/>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35"/>
        <w:tabs>
          <w:tab w:val="left" w:pos="1050"/>
        </w:tabs>
        <w:spacing w:line="360" w:lineRule="auto"/>
        <w:rPr>
          <w:rFonts w:hint="default" w:ascii="Times New Roman" w:hAnsi="Times New Roman" w:eastAsia="宋体" w:cs="Times New Roman"/>
          <w:b/>
          <w:color w:val="auto"/>
          <w:sz w:val="28"/>
        </w:rPr>
      </w:pPr>
    </w:p>
    <w:p>
      <w:pPr>
        <w:pStyle w:val="35"/>
        <w:tabs>
          <w:tab w:val="left" w:pos="1050"/>
        </w:tabs>
        <w:spacing w:line="360" w:lineRule="auto"/>
        <w:rPr>
          <w:rFonts w:hint="default" w:ascii="Times New Roman" w:hAnsi="Times New Roman" w:eastAsia="宋体" w:cs="Times New Roman"/>
          <w:b/>
          <w:color w:val="auto"/>
          <w:sz w:val="28"/>
        </w:rPr>
      </w:pPr>
    </w:p>
    <w:p>
      <w:pPr>
        <w:pStyle w:val="35"/>
        <w:tabs>
          <w:tab w:val="left" w:pos="1050"/>
        </w:tabs>
        <w:spacing w:line="360" w:lineRule="auto"/>
        <w:rPr>
          <w:rFonts w:hint="default" w:ascii="Times New Roman" w:hAnsi="Times New Roman" w:eastAsia="宋体" w:cs="Times New Roman"/>
          <w:b/>
          <w:color w:val="auto"/>
          <w:sz w:val="28"/>
        </w:rPr>
      </w:pPr>
    </w:p>
    <w:p>
      <w:pPr>
        <w:pStyle w:val="35"/>
        <w:tabs>
          <w:tab w:val="left" w:pos="1050"/>
        </w:tabs>
        <w:spacing w:line="240" w:lineRule="exact"/>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附件12</w:t>
      </w:r>
    </w:p>
    <w:p>
      <w:pPr>
        <w:snapToGrid w:val="0"/>
        <w:spacing w:beforeLines="50" w:after="50" w:line="360" w:lineRule="auto"/>
        <w:jc w:val="center"/>
        <w:rPr>
          <w:rFonts w:hint="default" w:ascii="Times New Roman" w:hAnsi="Times New Roman" w:eastAsia="宋体" w:cs="Times New Roman"/>
          <w:b/>
          <w:color w:val="auto"/>
          <w:sz w:val="18"/>
          <w:szCs w:val="18"/>
        </w:rPr>
      </w:pPr>
      <w:r>
        <w:rPr>
          <w:rFonts w:hint="default" w:ascii="Times New Roman" w:hAnsi="Times New Roman" w:eastAsia="宋体" w:cs="Times New Roman"/>
          <w:b/>
          <w:bCs/>
          <w:color w:val="auto"/>
          <w:kern w:val="0"/>
          <w:sz w:val="30"/>
          <w:szCs w:val="30"/>
        </w:rPr>
        <w:t>资信及商务需求响应表(第 标)</w:t>
      </w: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785" w:type="dxa"/>
            <w:vAlign w:val="center"/>
          </w:tcPr>
          <w:p>
            <w:pPr>
              <w:spacing w:line="28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内容</w:t>
            </w:r>
          </w:p>
        </w:tc>
        <w:tc>
          <w:tcPr>
            <w:tcW w:w="1785" w:type="dxa"/>
            <w:vAlign w:val="center"/>
          </w:tcPr>
          <w:p>
            <w:pPr>
              <w:spacing w:line="280" w:lineRule="exact"/>
              <w:ind w:left="53" w:leftChars="25" w:firstLine="211" w:firstLineChars="10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招标需求</w:t>
            </w:r>
          </w:p>
        </w:tc>
        <w:tc>
          <w:tcPr>
            <w:tcW w:w="1365" w:type="dxa"/>
            <w:vAlign w:val="center"/>
          </w:tcPr>
          <w:p>
            <w:pPr>
              <w:spacing w:line="280" w:lineRule="exact"/>
              <w:ind w:left="152"/>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是否响应</w:t>
            </w:r>
          </w:p>
        </w:tc>
        <w:tc>
          <w:tcPr>
            <w:tcW w:w="2625" w:type="dxa"/>
            <w:vAlign w:val="center"/>
          </w:tcPr>
          <w:p>
            <w:pPr>
              <w:spacing w:line="28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售后服务保障要求</w:t>
            </w: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备品备件及耗材等要求</w:t>
            </w: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质保期</w:t>
            </w: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交货和服务</w:t>
            </w:r>
          </w:p>
          <w:p>
            <w:pPr>
              <w:snapToGrid w:val="0"/>
              <w:spacing w:line="2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时间及地点</w:t>
            </w: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付款条件</w:t>
            </w: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eastAsia="宋体" w:cs="Times New Roman"/>
                <w:color w:val="auto"/>
                <w:szCs w:val="21"/>
              </w:rPr>
            </w:pPr>
          </w:p>
        </w:tc>
        <w:tc>
          <w:tcPr>
            <w:tcW w:w="1785" w:type="dxa"/>
            <w:vAlign w:val="center"/>
          </w:tcPr>
          <w:p>
            <w:pPr>
              <w:snapToGrid w:val="0"/>
              <w:spacing w:line="280" w:lineRule="exact"/>
              <w:jc w:val="center"/>
              <w:rPr>
                <w:rFonts w:hint="default" w:ascii="Times New Roman" w:hAnsi="Times New Roman" w:eastAsia="宋体" w:cs="Times New Roman"/>
                <w:color w:val="auto"/>
                <w:szCs w:val="21"/>
              </w:rPr>
            </w:pPr>
          </w:p>
        </w:tc>
        <w:tc>
          <w:tcPr>
            <w:tcW w:w="1785" w:type="dxa"/>
            <w:vAlign w:val="center"/>
          </w:tcPr>
          <w:p>
            <w:pPr>
              <w:spacing w:line="280" w:lineRule="exact"/>
              <w:jc w:val="center"/>
              <w:rPr>
                <w:rFonts w:hint="default" w:ascii="Times New Roman" w:hAnsi="Times New Roman" w:eastAsia="宋体" w:cs="Times New Roman"/>
                <w:color w:val="auto"/>
                <w:szCs w:val="21"/>
              </w:rPr>
            </w:pPr>
          </w:p>
        </w:tc>
        <w:tc>
          <w:tcPr>
            <w:tcW w:w="1365" w:type="dxa"/>
            <w:vAlign w:val="center"/>
          </w:tcPr>
          <w:p>
            <w:pPr>
              <w:spacing w:line="280" w:lineRule="exact"/>
              <w:jc w:val="center"/>
              <w:rPr>
                <w:rFonts w:hint="default" w:ascii="Times New Roman" w:hAnsi="Times New Roman" w:eastAsia="宋体" w:cs="Times New Roman"/>
                <w:color w:val="auto"/>
                <w:szCs w:val="21"/>
              </w:rPr>
            </w:pPr>
          </w:p>
        </w:tc>
        <w:tc>
          <w:tcPr>
            <w:tcW w:w="2625" w:type="dxa"/>
            <w:vAlign w:val="center"/>
          </w:tcPr>
          <w:p>
            <w:pPr>
              <w:spacing w:line="280" w:lineRule="exact"/>
              <w:jc w:val="center"/>
              <w:rPr>
                <w:rFonts w:hint="default" w:ascii="Times New Roman" w:hAnsi="Times New Roman" w:eastAsia="宋体" w:cs="Times New Roman"/>
                <w:color w:val="auto"/>
                <w:szCs w:val="21"/>
              </w:rPr>
            </w:pPr>
          </w:p>
        </w:tc>
      </w:tr>
    </w:tbl>
    <w:p>
      <w:pPr>
        <w:spacing w:line="360" w:lineRule="auto"/>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tabs>
          <w:tab w:val="left" w:pos="2460"/>
        </w:tabs>
        <w:spacing w:line="360" w:lineRule="auto"/>
        <w:ind w:firstLine="435"/>
        <w:rPr>
          <w:rFonts w:hint="default" w:ascii="Times New Roman" w:hAnsi="Times New Roman" w:eastAsia="宋体" w:cs="Times New Roman"/>
          <w:b/>
          <w:color w:val="auto"/>
          <w:szCs w:val="21"/>
        </w:rPr>
      </w:pPr>
    </w:p>
    <w:p>
      <w:pPr>
        <w:pStyle w:val="26"/>
        <w:rPr>
          <w:rFonts w:hint="default" w:ascii="Times New Roman" w:hAnsi="Times New Roman" w:eastAsia="宋体" w:cs="Times New Roman"/>
          <w:color w:val="auto"/>
        </w:rPr>
      </w:pPr>
    </w:p>
    <w:p>
      <w:pPr>
        <w:tabs>
          <w:tab w:val="left" w:pos="2460"/>
        </w:tabs>
        <w:spacing w:line="360" w:lineRule="auto"/>
        <w:ind w:firstLine="435"/>
        <w:rPr>
          <w:rFonts w:hint="default" w:ascii="Times New Roman" w:hAnsi="Times New Roman" w:eastAsia="宋体" w:cs="Times New Roman"/>
          <w:b/>
          <w:color w:val="auto"/>
          <w:szCs w:val="21"/>
        </w:rPr>
      </w:pPr>
    </w:p>
    <w:p>
      <w:pPr>
        <w:tabs>
          <w:tab w:val="left" w:pos="2460"/>
        </w:tabs>
        <w:spacing w:line="360" w:lineRule="auto"/>
        <w:ind w:firstLine="435"/>
        <w:rPr>
          <w:rFonts w:hint="default" w:ascii="Times New Roman" w:hAnsi="Times New Roman" w:eastAsia="宋体" w:cs="Times New Roman"/>
          <w:b/>
          <w:color w:val="auto"/>
          <w:sz w:val="28"/>
        </w:rPr>
      </w:pPr>
    </w:p>
    <w:p>
      <w:pPr>
        <w:tabs>
          <w:tab w:val="left" w:pos="2460"/>
        </w:tabs>
        <w:spacing w:line="360" w:lineRule="auto"/>
        <w:ind w:firstLine="435"/>
        <w:rPr>
          <w:rFonts w:hint="default" w:ascii="Times New Roman" w:hAnsi="Times New Roman" w:eastAsia="宋体" w:cs="Times New Roman"/>
          <w:b/>
          <w:color w:val="auto"/>
          <w:sz w:val="28"/>
        </w:rPr>
      </w:pPr>
    </w:p>
    <w:p>
      <w:pPr>
        <w:tabs>
          <w:tab w:val="left" w:pos="2460"/>
        </w:tabs>
        <w:spacing w:line="360" w:lineRule="auto"/>
        <w:rPr>
          <w:rFonts w:hint="default" w:ascii="Times New Roman" w:hAnsi="Times New Roman" w:eastAsia="宋体" w:cs="Times New Roman"/>
          <w:b/>
          <w:color w:val="auto"/>
          <w:sz w:val="24"/>
        </w:rPr>
      </w:pPr>
    </w:p>
    <w:p>
      <w:pPr>
        <w:tabs>
          <w:tab w:val="left" w:pos="2460"/>
        </w:tabs>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附件13</w:t>
      </w:r>
      <w:r>
        <w:rPr>
          <w:rFonts w:hint="default" w:ascii="Times New Roman" w:hAnsi="Times New Roman" w:eastAsia="宋体" w:cs="Times New Roman"/>
          <w:b/>
          <w:color w:val="auto"/>
          <w:szCs w:val="21"/>
        </w:rPr>
        <w:tab/>
      </w:r>
    </w:p>
    <w:p>
      <w:pPr>
        <w:snapToGrid w:val="0"/>
        <w:spacing w:beforeLines="50" w:after="50" w:line="360" w:lineRule="auto"/>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kern w:val="0"/>
          <w:sz w:val="30"/>
          <w:szCs w:val="30"/>
        </w:rPr>
        <w:t>售后服务情况表</w:t>
      </w: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355" w:type="dxa"/>
            <w:vAlign w:val="center"/>
          </w:tcPr>
          <w:p>
            <w:pPr>
              <w:pStyle w:val="36"/>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项目</w:t>
            </w:r>
          </w:p>
        </w:tc>
        <w:tc>
          <w:tcPr>
            <w:tcW w:w="4061" w:type="dxa"/>
            <w:vAlign w:val="center"/>
          </w:tcPr>
          <w:p>
            <w:pPr>
              <w:pStyle w:val="36"/>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投标人情况</w:t>
            </w:r>
          </w:p>
        </w:tc>
        <w:tc>
          <w:tcPr>
            <w:tcW w:w="1373" w:type="dxa"/>
            <w:vAlign w:val="center"/>
          </w:tcPr>
          <w:p>
            <w:pPr>
              <w:pStyle w:val="36"/>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spacing w:line="360"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2355" w:type="dxa"/>
            <w:vMerge w:val="restart"/>
            <w:vAlign w:val="center"/>
          </w:tcPr>
          <w:p>
            <w:pPr>
              <w:pStyle w:val="36"/>
              <w:widowControl/>
              <w:spacing w:line="360" w:lineRule="auto"/>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保修期内售后服务情况(服务方式、服务网点、售后服务的内容和措施等等，可用附页和宣传材料)</w:t>
            </w:r>
          </w:p>
        </w:tc>
        <w:tc>
          <w:tcPr>
            <w:tcW w:w="4061" w:type="dxa"/>
          </w:tcPr>
          <w:p>
            <w:pPr>
              <w:pStyle w:val="36"/>
              <w:spacing w:line="360" w:lineRule="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生产厂商售后服务情况：</w:t>
            </w:r>
          </w:p>
        </w:tc>
        <w:tc>
          <w:tcPr>
            <w:tcW w:w="1373" w:type="dxa"/>
          </w:tcPr>
          <w:p>
            <w:pPr>
              <w:pStyle w:val="36"/>
              <w:spacing w:line="360" w:lineRule="auto"/>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widowControl/>
              <w:spacing w:line="360" w:lineRule="auto"/>
              <w:jc w:val="left"/>
              <w:rPr>
                <w:rFonts w:hint="default" w:ascii="Times New Roman" w:hAnsi="Times New Roman" w:eastAsia="宋体" w:cs="Times New Roman"/>
                <w:bCs/>
                <w:color w:val="auto"/>
                <w:szCs w:val="21"/>
              </w:rPr>
            </w:pPr>
          </w:p>
        </w:tc>
        <w:tc>
          <w:tcPr>
            <w:tcW w:w="2355" w:type="dxa"/>
            <w:vMerge w:val="continue"/>
            <w:vAlign w:val="center"/>
          </w:tcPr>
          <w:p>
            <w:pPr>
              <w:pStyle w:val="36"/>
              <w:widowControl/>
              <w:spacing w:line="360" w:lineRule="auto"/>
              <w:jc w:val="left"/>
              <w:rPr>
                <w:rFonts w:hint="default" w:ascii="Times New Roman" w:hAnsi="Times New Roman" w:eastAsia="宋体" w:cs="Times New Roman"/>
                <w:bCs/>
                <w:color w:val="auto"/>
                <w:szCs w:val="21"/>
              </w:rPr>
            </w:pPr>
          </w:p>
        </w:tc>
        <w:tc>
          <w:tcPr>
            <w:tcW w:w="4061" w:type="dxa"/>
          </w:tcPr>
          <w:p>
            <w:pPr>
              <w:pStyle w:val="36"/>
              <w:spacing w:line="360" w:lineRule="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投标人售后服务情况：</w:t>
            </w:r>
          </w:p>
        </w:tc>
        <w:tc>
          <w:tcPr>
            <w:tcW w:w="1373" w:type="dxa"/>
          </w:tcPr>
          <w:p>
            <w:pPr>
              <w:pStyle w:val="36"/>
              <w:spacing w:line="360" w:lineRule="auto"/>
              <w:jc w:val="left"/>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w:t>
            </w:r>
          </w:p>
        </w:tc>
        <w:tc>
          <w:tcPr>
            <w:tcW w:w="2355" w:type="dxa"/>
            <w:vAlign w:val="center"/>
          </w:tcPr>
          <w:p>
            <w:pPr>
              <w:pStyle w:val="36"/>
              <w:spacing w:line="360" w:lineRule="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保修期后售后服务</w:t>
            </w:r>
          </w:p>
        </w:tc>
        <w:tc>
          <w:tcPr>
            <w:tcW w:w="4061" w:type="dxa"/>
          </w:tcPr>
          <w:p>
            <w:pPr>
              <w:pStyle w:val="36"/>
              <w:widowControl/>
              <w:spacing w:line="360" w:lineRule="auto"/>
              <w:jc w:val="left"/>
              <w:rPr>
                <w:rFonts w:hint="default" w:ascii="Times New Roman" w:hAnsi="Times New Roman" w:eastAsia="宋体" w:cs="Times New Roman"/>
                <w:bCs/>
                <w:color w:val="auto"/>
                <w:szCs w:val="21"/>
              </w:rPr>
            </w:pPr>
          </w:p>
          <w:p>
            <w:pPr>
              <w:pStyle w:val="36"/>
              <w:widowControl/>
              <w:spacing w:line="360" w:lineRule="auto"/>
              <w:jc w:val="left"/>
              <w:rPr>
                <w:rFonts w:hint="default" w:ascii="Times New Roman" w:hAnsi="Times New Roman" w:eastAsia="宋体" w:cs="Times New Roman"/>
                <w:bCs/>
                <w:color w:val="auto"/>
                <w:szCs w:val="21"/>
              </w:rPr>
            </w:pPr>
          </w:p>
          <w:p>
            <w:pPr>
              <w:pStyle w:val="36"/>
              <w:spacing w:line="360" w:lineRule="auto"/>
              <w:rPr>
                <w:rFonts w:hint="default" w:ascii="Times New Roman" w:hAnsi="Times New Roman" w:eastAsia="宋体" w:cs="Times New Roman"/>
                <w:bCs/>
                <w:color w:val="auto"/>
                <w:szCs w:val="21"/>
              </w:rPr>
            </w:pPr>
          </w:p>
        </w:tc>
        <w:tc>
          <w:tcPr>
            <w:tcW w:w="1373" w:type="dxa"/>
          </w:tcPr>
          <w:p>
            <w:pPr>
              <w:pStyle w:val="36"/>
              <w:widowControl/>
              <w:spacing w:line="360" w:lineRule="auto"/>
              <w:jc w:val="left"/>
              <w:rPr>
                <w:rFonts w:hint="default" w:ascii="Times New Roman" w:hAnsi="Times New Roman" w:eastAsia="宋体" w:cs="Times New Roman"/>
                <w:bCs/>
                <w:color w:val="auto"/>
                <w:szCs w:val="21"/>
              </w:rPr>
            </w:pPr>
          </w:p>
          <w:p>
            <w:pPr>
              <w:pStyle w:val="36"/>
              <w:widowControl/>
              <w:spacing w:line="360" w:lineRule="auto"/>
              <w:jc w:val="left"/>
              <w:rPr>
                <w:rFonts w:hint="default" w:ascii="Times New Roman" w:hAnsi="Times New Roman" w:eastAsia="宋体" w:cs="Times New Roman"/>
                <w:bCs/>
                <w:color w:val="auto"/>
                <w:szCs w:val="21"/>
              </w:rPr>
            </w:pPr>
          </w:p>
          <w:p>
            <w:pPr>
              <w:pStyle w:val="36"/>
              <w:spacing w:line="360" w:lineRule="auto"/>
              <w:rPr>
                <w:rFonts w:hint="default" w:ascii="Times New Roman" w:hAnsi="Times New Roman" w:eastAsia="宋体"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 xml:space="preserve"> 3</w:t>
            </w:r>
          </w:p>
        </w:tc>
        <w:tc>
          <w:tcPr>
            <w:tcW w:w="2355" w:type="dxa"/>
            <w:vAlign w:val="center"/>
          </w:tcPr>
          <w:p>
            <w:pPr>
              <w:pStyle w:val="36"/>
              <w:widowControl/>
              <w:spacing w:line="360" w:lineRule="auto"/>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培训方案（可用附页）</w:t>
            </w:r>
          </w:p>
        </w:tc>
        <w:tc>
          <w:tcPr>
            <w:tcW w:w="4061" w:type="dxa"/>
          </w:tcPr>
          <w:p>
            <w:pPr>
              <w:pStyle w:val="36"/>
              <w:widowControl/>
              <w:spacing w:line="360" w:lineRule="auto"/>
              <w:jc w:val="left"/>
              <w:rPr>
                <w:rFonts w:hint="default" w:ascii="Times New Roman" w:hAnsi="Times New Roman" w:eastAsia="宋体" w:cs="Times New Roman"/>
                <w:bCs/>
                <w:i/>
                <w:color w:val="auto"/>
                <w:szCs w:val="21"/>
              </w:rPr>
            </w:pPr>
          </w:p>
          <w:p>
            <w:pPr>
              <w:pStyle w:val="36"/>
              <w:widowControl/>
              <w:spacing w:line="360" w:lineRule="auto"/>
              <w:jc w:val="left"/>
              <w:rPr>
                <w:rFonts w:hint="default" w:ascii="Times New Roman" w:hAnsi="Times New Roman" w:eastAsia="宋体" w:cs="Times New Roman"/>
                <w:bCs/>
                <w:i/>
                <w:color w:val="auto"/>
                <w:szCs w:val="21"/>
              </w:rPr>
            </w:pPr>
          </w:p>
        </w:tc>
        <w:tc>
          <w:tcPr>
            <w:tcW w:w="1373" w:type="dxa"/>
          </w:tcPr>
          <w:p>
            <w:pPr>
              <w:pStyle w:val="36"/>
              <w:widowControl/>
              <w:spacing w:line="360" w:lineRule="auto"/>
              <w:jc w:val="left"/>
              <w:rPr>
                <w:rFonts w:hint="default" w:ascii="Times New Roman" w:hAnsi="Times New Roman" w:eastAsia="宋体" w:cs="Times New Roman"/>
                <w:bCs/>
                <w:i/>
                <w:color w:val="auto"/>
                <w:szCs w:val="21"/>
              </w:rPr>
            </w:pPr>
          </w:p>
          <w:p>
            <w:pPr>
              <w:pStyle w:val="36"/>
              <w:widowControl/>
              <w:spacing w:line="360" w:lineRule="auto"/>
              <w:jc w:val="left"/>
              <w:rPr>
                <w:rFonts w:hint="default" w:ascii="Times New Roman" w:hAnsi="Times New Roman" w:eastAsia="宋体" w:cs="Times New Roman"/>
                <w:bCs/>
                <w:i/>
                <w:color w:val="auto"/>
                <w:szCs w:val="21"/>
              </w:rPr>
            </w:pPr>
          </w:p>
          <w:p>
            <w:pPr>
              <w:pStyle w:val="36"/>
              <w:widowControl/>
              <w:spacing w:line="360" w:lineRule="auto"/>
              <w:jc w:val="left"/>
              <w:rPr>
                <w:rFonts w:hint="default" w:ascii="Times New Roman" w:hAnsi="Times New Roman" w:eastAsia="宋体" w:cs="Times New Roman"/>
                <w:bCs/>
                <w:i/>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2355" w:type="dxa"/>
            <w:vAlign w:val="center"/>
          </w:tcPr>
          <w:p>
            <w:pPr>
              <w:pStyle w:val="36"/>
              <w:widowControl/>
              <w:spacing w:line="360" w:lineRule="auto"/>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w:t>
            </w:r>
          </w:p>
        </w:tc>
        <w:tc>
          <w:tcPr>
            <w:tcW w:w="4061" w:type="dxa"/>
          </w:tcPr>
          <w:p>
            <w:pPr>
              <w:pStyle w:val="36"/>
              <w:widowControl/>
              <w:spacing w:line="360" w:lineRule="auto"/>
              <w:jc w:val="left"/>
              <w:rPr>
                <w:rFonts w:hint="default" w:ascii="Times New Roman" w:hAnsi="Times New Roman" w:eastAsia="宋体" w:cs="Times New Roman"/>
                <w:bCs/>
                <w:color w:val="auto"/>
                <w:szCs w:val="21"/>
              </w:rPr>
            </w:pPr>
          </w:p>
        </w:tc>
        <w:tc>
          <w:tcPr>
            <w:tcW w:w="1373" w:type="dxa"/>
          </w:tcPr>
          <w:p>
            <w:pPr>
              <w:pStyle w:val="36"/>
              <w:widowControl/>
              <w:spacing w:line="360" w:lineRule="auto"/>
              <w:jc w:val="left"/>
              <w:rPr>
                <w:rFonts w:hint="default" w:ascii="Times New Roman" w:hAnsi="Times New Roman" w:eastAsia="宋体" w:cs="Times New Roman"/>
                <w:bCs/>
                <w:color w:val="auto"/>
                <w:szCs w:val="21"/>
              </w:rPr>
            </w:pPr>
          </w:p>
        </w:tc>
      </w:tr>
    </w:tbl>
    <w:p>
      <w:pPr>
        <w:spacing w:line="360" w:lineRule="auto"/>
        <w:ind w:left="42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pStyle w:val="5"/>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szCs w:val="21"/>
        </w:rPr>
      </w:pPr>
    </w:p>
    <w:p>
      <w:pPr>
        <w:pStyle w:val="5"/>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5"/>
        <w:rPr>
          <w:rFonts w:hint="default" w:ascii="Times New Roman" w:hAnsi="Times New Roman" w:eastAsia="宋体" w:cs="Times New Roman"/>
          <w:color w:val="auto"/>
        </w:rPr>
      </w:pPr>
    </w:p>
    <w:p>
      <w:pPr>
        <w:spacing w:line="360" w:lineRule="auto"/>
        <w:ind w:firstLine="435"/>
        <w:rPr>
          <w:rFonts w:hint="default" w:ascii="Times New Roman" w:hAnsi="Times New Roman" w:eastAsia="宋体" w:cs="Times New Roman"/>
          <w:color w:val="auto"/>
          <w:sz w:val="24"/>
          <w:u w:val="single"/>
        </w:rPr>
      </w:pPr>
    </w:p>
    <w:p>
      <w:pPr>
        <w:pStyle w:val="37"/>
        <w:spacing w:line="240" w:lineRule="exact"/>
        <w:rPr>
          <w:rFonts w:hint="default" w:ascii="Times New Roman" w:hAnsi="Times New Roman" w:eastAsia="宋体" w:cs="Times New Roman"/>
          <w:b/>
          <w:color w:val="auto"/>
        </w:rPr>
      </w:pPr>
      <w:r>
        <w:rPr>
          <w:rFonts w:hint="default" w:ascii="Times New Roman" w:hAnsi="Times New Roman" w:eastAsia="宋体" w:cs="Times New Roman"/>
          <w:b/>
          <w:color w:val="auto"/>
        </w:rPr>
        <w:t>附件14</w:t>
      </w:r>
    </w:p>
    <w:p>
      <w:pPr>
        <w:snapToGrid w:val="0"/>
        <w:spacing w:beforeLines="50" w:after="50" w:line="360" w:lineRule="auto"/>
        <w:jc w:val="center"/>
        <w:rPr>
          <w:rFonts w:hint="default" w:ascii="Times New Roman" w:hAnsi="Times New Roman" w:eastAsia="宋体" w:cs="Times New Roman"/>
          <w:b/>
          <w:bCs/>
          <w:color w:val="auto"/>
          <w:kern w:val="0"/>
          <w:sz w:val="30"/>
          <w:szCs w:val="30"/>
          <w:lang w:val="en-GB"/>
        </w:rPr>
      </w:pPr>
      <w:r>
        <w:rPr>
          <w:rFonts w:hint="default" w:ascii="Times New Roman" w:hAnsi="Times New Roman" w:eastAsia="宋体" w:cs="Times New Roman"/>
          <w:b/>
          <w:bCs/>
          <w:color w:val="auto"/>
          <w:kern w:val="0"/>
          <w:sz w:val="30"/>
          <w:szCs w:val="30"/>
        </w:rPr>
        <w:t>主要货物用材响应表</w:t>
      </w:r>
    </w:p>
    <w:tbl>
      <w:tblPr>
        <w:tblStyle w:val="20"/>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品牌</w:t>
            </w:r>
          </w:p>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280" w:lineRule="exact"/>
              <w:jc w:val="center"/>
              <w:rPr>
                <w:rFonts w:hint="default" w:ascii="Times New Roman" w:hAnsi="Times New Roman" w:eastAsia="宋体"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6"/>
              <w:spacing w:line="280" w:lineRule="exact"/>
              <w:ind w:right="84" w:rightChars="40"/>
              <w:jc w:val="center"/>
              <w:rPr>
                <w:rFonts w:hint="default" w:ascii="Times New Roman" w:hAnsi="Times New Roman" w:eastAsia="宋体"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280" w:lineRule="exact"/>
              <w:ind w:right="84" w:rightChars="40"/>
              <w:jc w:val="center"/>
              <w:rPr>
                <w:rFonts w:hint="default" w:ascii="Times New Roman" w:hAnsi="Times New Roman" w:eastAsia="宋体" w:cs="Times New Roman"/>
                <w:color w:val="auto"/>
                <w:szCs w:val="21"/>
              </w:rPr>
            </w:pPr>
          </w:p>
        </w:tc>
      </w:tr>
    </w:tbl>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pStyle w:val="36"/>
        <w:spacing w:line="360" w:lineRule="auto"/>
        <w:ind w:left="689" w:leftChars="228" w:hanging="210" w:hangingChars="1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1.请列出以上产品的各项主要用材、辅料、油漆、五金件等。</w:t>
      </w:r>
    </w:p>
    <w:p>
      <w:pPr>
        <w:pStyle w:val="36"/>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2.本表所列产品主要用材均为采购人抽样送检的范围。</w:t>
      </w:r>
    </w:p>
    <w:p>
      <w:pPr>
        <w:spacing w:line="360" w:lineRule="auto"/>
        <w:ind w:firstLine="420" w:firstLineChars="200"/>
        <w:rPr>
          <w:rFonts w:hint="default" w:ascii="Times New Roman" w:hAnsi="Times New Roman" w:eastAsia="宋体" w:cs="Times New Roman"/>
          <w:color w:val="auto"/>
          <w:szCs w:val="21"/>
        </w:rPr>
      </w:pP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投标人名称（盖章）：</w:t>
      </w:r>
    </w:p>
    <w:p>
      <w:pPr>
        <w:spacing w:line="420" w:lineRule="exact"/>
        <w:ind w:firstLine="371" w:firstLineChars="17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420" w:lineRule="exact"/>
        <w:ind w:firstLine="371" w:firstLineChars="177"/>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职        务：</w:t>
      </w:r>
    </w:p>
    <w:p>
      <w:pPr>
        <w:pStyle w:val="31"/>
        <w:shd w:val="clear" w:color="auto" w:fill="FFFFFF"/>
        <w:spacing w:before="0" w:beforeAutospacing="0" w:after="0" w:afterAutospacing="0" w:line="420" w:lineRule="exact"/>
        <w:ind w:firstLine="371" w:firstLineChars="177"/>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pacing w:line="360" w:lineRule="auto"/>
        <w:ind w:firstLine="435"/>
        <w:rPr>
          <w:rFonts w:hint="default" w:ascii="Times New Roman" w:hAnsi="Times New Roman" w:eastAsia="宋体" w:cs="Times New Roman"/>
          <w:color w:val="auto"/>
          <w:szCs w:val="21"/>
        </w:rPr>
      </w:pPr>
    </w:p>
    <w:p>
      <w:pPr>
        <w:pStyle w:val="26"/>
        <w:rPr>
          <w:rFonts w:hint="default" w:ascii="Times New Roman" w:hAnsi="Times New Roman" w:eastAsia="宋体" w:cs="Times New Roman"/>
          <w:color w:val="auto"/>
        </w:rPr>
      </w:pPr>
    </w:p>
    <w:p>
      <w:pPr>
        <w:spacing w:line="360" w:lineRule="auto"/>
        <w:ind w:right="-110"/>
        <w:jc w:val="left"/>
        <w:rPr>
          <w:rFonts w:hint="default" w:ascii="Times New Roman" w:hAnsi="Times New Roman" w:eastAsia="宋体" w:cs="Times New Roman"/>
          <w:b/>
          <w:color w:val="auto"/>
          <w:sz w:val="28"/>
        </w:rPr>
      </w:pPr>
    </w:p>
    <w:p>
      <w:pPr>
        <w:spacing w:line="360" w:lineRule="auto"/>
        <w:ind w:right="-110"/>
        <w:jc w:val="left"/>
        <w:rPr>
          <w:rFonts w:hint="default" w:ascii="Times New Roman" w:hAnsi="Times New Roman" w:eastAsia="宋体" w:cs="Times New Roman"/>
          <w:b/>
          <w:color w:val="auto"/>
          <w:sz w:val="28"/>
        </w:rPr>
      </w:pPr>
    </w:p>
    <w:p>
      <w:pPr>
        <w:spacing w:line="360" w:lineRule="auto"/>
        <w:ind w:right="-110"/>
        <w:jc w:val="left"/>
        <w:rPr>
          <w:rFonts w:hint="default" w:ascii="Times New Roman" w:hAnsi="Times New Roman" w:eastAsia="宋体" w:cs="Times New Roman"/>
          <w:b/>
          <w:color w:val="auto"/>
          <w:sz w:val="28"/>
        </w:rPr>
      </w:pPr>
    </w:p>
    <w:p>
      <w:pPr>
        <w:spacing w:line="360" w:lineRule="auto"/>
        <w:ind w:right="-110"/>
        <w:jc w:val="lef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附件15</w:t>
      </w:r>
    </w:p>
    <w:p>
      <w:pPr>
        <w:pStyle w:val="3"/>
        <w:rPr>
          <w:rFonts w:hint="default" w:ascii="Times New Roman" w:hAnsi="Times New Roman" w:eastAsia="宋体" w:cs="Times New Roman"/>
          <w:b/>
          <w:color w:val="auto"/>
          <w:szCs w:val="21"/>
        </w:rPr>
      </w:pPr>
    </w:p>
    <w:p>
      <w:pPr>
        <w:pStyle w:val="3"/>
        <w:rPr>
          <w:rFonts w:hint="default" w:ascii="Times New Roman" w:hAnsi="Times New Roman" w:eastAsia="宋体" w:cs="Times New Roman"/>
          <w:b/>
          <w:color w:val="auto"/>
          <w:szCs w:val="21"/>
        </w:rPr>
      </w:pPr>
    </w:p>
    <w:p>
      <w:pPr>
        <w:spacing w:line="800" w:lineRule="exact"/>
        <w:ind w:right="-108"/>
        <w:jc w:val="center"/>
        <w:rPr>
          <w:rFonts w:hint="default" w:ascii="Times New Roman" w:hAnsi="Times New Roman" w:eastAsia="宋体" w:cs="Times New Roman"/>
          <w:b/>
          <w:bCs/>
          <w:color w:val="auto"/>
          <w:kern w:val="0"/>
          <w:sz w:val="40"/>
          <w:szCs w:val="40"/>
          <w:lang w:eastAsia="zh-CN"/>
        </w:rPr>
      </w:pPr>
      <w:r>
        <w:rPr>
          <w:rFonts w:hint="default" w:ascii="Times New Roman" w:hAnsi="Times New Roman" w:eastAsia="宋体" w:cs="Times New Roman"/>
          <w:b/>
          <w:bCs/>
          <w:color w:val="auto"/>
          <w:kern w:val="0"/>
          <w:sz w:val="40"/>
          <w:szCs w:val="40"/>
          <w:lang w:eastAsia="zh-CN"/>
        </w:rPr>
        <w:t>玉环市公路事务中心150型轮胎式挖掘机采购</w:t>
      </w:r>
    </w:p>
    <w:p>
      <w:pPr>
        <w:spacing w:after="100" w:afterAutospacing="1" w:line="360" w:lineRule="auto"/>
        <w:ind w:right="-108"/>
        <w:jc w:val="center"/>
        <w:rPr>
          <w:rFonts w:hint="default" w:ascii="Times New Roman" w:hAnsi="Times New Roman" w:eastAsia="宋体" w:cs="Times New Roman"/>
          <w:b/>
          <w:color w:val="auto"/>
          <w:kern w:val="0"/>
          <w:sz w:val="32"/>
          <w:lang w:eastAsia="zh-CN"/>
        </w:rPr>
      </w:pPr>
      <w:r>
        <w:rPr>
          <w:rFonts w:hint="default" w:ascii="Times New Roman" w:hAnsi="Times New Roman" w:eastAsia="宋体" w:cs="Times New Roman"/>
          <w:color w:val="auto"/>
          <w:sz w:val="36"/>
          <w:szCs w:val="36"/>
        </w:rPr>
        <w:t>项目编号：</w:t>
      </w:r>
      <w:r>
        <w:rPr>
          <w:rFonts w:hint="default" w:ascii="Times New Roman" w:hAnsi="Times New Roman" w:eastAsia="宋体" w:cs="Times New Roman"/>
          <w:b/>
          <w:color w:val="auto"/>
          <w:kern w:val="0"/>
          <w:sz w:val="32"/>
          <w:lang w:eastAsia="zh-CN"/>
        </w:rPr>
        <w:t>DDZX2020-Y-GK-02</w:t>
      </w:r>
    </w:p>
    <w:p>
      <w:pPr>
        <w:pStyle w:val="5"/>
        <w:rPr>
          <w:rFonts w:hint="default" w:ascii="Times New Roman" w:hAnsi="Times New Roman" w:eastAsia="宋体" w:cs="Times New Roman"/>
          <w:color w:val="auto"/>
        </w:rPr>
      </w:pPr>
    </w:p>
    <w:p>
      <w:pPr>
        <w:spacing w:after="100" w:afterAutospacing="1" w:line="360" w:lineRule="auto"/>
        <w:ind w:right="-108"/>
        <w:jc w:val="center"/>
        <w:rPr>
          <w:rFonts w:hint="default" w:ascii="Times New Roman" w:hAnsi="Times New Roman" w:eastAsia="宋体" w:cs="Times New Roman"/>
          <w:b/>
          <w:color w:val="auto"/>
          <w:spacing w:val="40"/>
          <w:sz w:val="84"/>
          <w:szCs w:val="84"/>
        </w:rPr>
      </w:pPr>
      <w:r>
        <w:rPr>
          <w:rFonts w:hint="default" w:ascii="Times New Roman" w:hAnsi="Times New Roman" w:eastAsia="宋体" w:cs="Times New Roman"/>
          <w:b/>
          <w:color w:val="auto"/>
          <w:spacing w:val="40"/>
          <w:sz w:val="84"/>
          <w:szCs w:val="84"/>
        </w:rPr>
        <w:t>报</w:t>
      </w:r>
    </w:p>
    <w:p>
      <w:pPr>
        <w:spacing w:after="100" w:afterAutospacing="1" w:line="360" w:lineRule="auto"/>
        <w:ind w:right="-108"/>
        <w:jc w:val="center"/>
        <w:rPr>
          <w:rFonts w:hint="default" w:ascii="Times New Roman" w:hAnsi="Times New Roman" w:eastAsia="宋体" w:cs="Times New Roman"/>
          <w:b/>
          <w:color w:val="auto"/>
          <w:spacing w:val="40"/>
          <w:sz w:val="84"/>
          <w:szCs w:val="84"/>
        </w:rPr>
      </w:pPr>
      <w:r>
        <w:rPr>
          <w:rFonts w:hint="default" w:ascii="Times New Roman" w:hAnsi="Times New Roman" w:eastAsia="宋体" w:cs="Times New Roman"/>
          <w:b/>
          <w:color w:val="auto"/>
          <w:spacing w:val="40"/>
          <w:sz w:val="84"/>
          <w:szCs w:val="84"/>
        </w:rPr>
        <w:t>价</w:t>
      </w:r>
    </w:p>
    <w:p>
      <w:pPr>
        <w:spacing w:after="100" w:afterAutospacing="1" w:line="360" w:lineRule="auto"/>
        <w:ind w:right="-108"/>
        <w:jc w:val="center"/>
        <w:rPr>
          <w:rFonts w:hint="default" w:ascii="Times New Roman" w:hAnsi="Times New Roman" w:eastAsia="宋体" w:cs="Times New Roman"/>
          <w:b/>
          <w:color w:val="auto"/>
          <w:spacing w:val="40"/>
          <w:sz w:val="84"/>
          <w:szCs w:val="84"/>
        </w:rPr>
      </w:pPr>
      <w:r>
        <w:rPr>
          <w:rFonts w:hint="default" w:ascii="Times New Roman" w:hAnsi="Times New Roman" w:eastAsia="宋体" w:cs="Times New Roman"/>
          <w:b/>
          <w:color w:val="auto"/>
          <w:spacing w:val="40"/>
          <w:sz w:val="84"/>
          <w:szCs w:val="84"/>
        </w:rPr>
        <w:t>文</w:t>
      </w:r>
    </w:p>
    <w:p>
      <w:pPr>
        <w:spacing w:after="100" w:afterAutospacing="1" w:line="360" w:lineRule="auto"/>
        <w:ind w:right="-108"/>
        <w:jc w:val="center"/>
        <w:rPr>
          <w:rFonts w:hint="default" w:ascii="Times New Roman" w:hAnsi="Times New Roman" w:eastAsia="宋体" w:cs="Times New Roman"/>
          <w:color w:val="auto"/>
          <w:sz w:val="36"/>
          <w:szCs w:val="36"/>
        </w:rPr>
      </w:pPr>
      <w:r>
        <w:rPr>
          <w:rFonts w:hint="default" w:ascii="Times New Roman" w:hAnsi="Times New Roman" w:eastAsia="宋体" w:cs="Times New Roman"/>
          <w:b/>
          <w:color w:val="auto"/>
          <w:spacing w:val="40"/>
          <w:sz w:val="84"/>
          <w:szCs w:val="84"/>
        </w:rPr>
        <w:t>件</w:t>
      </w:r>
    </w:p>
    <w:p>
      <w:pPr>
        <w:spacing w:line="360" w:lineRule="auto"/>
        <w:ind w:right="532"/>
        <w:rPr>
          <w:rFonts w:hint="default" w:ascii="Times New Roman" w:hAnsi="Times New Roman" w:eastAsia="宋体" w:cs="Times New Roman"/>
          <w:color w:val="auto"/>
          <w:sz w:val="36"/>
          <w:szCs w:val="36"/>
        </w:rPr>
      </w:pPr>
    </w:p>
    <w:p>
      <w:pPr>
        <w:spacing w:line="360" w:lineRule="auto"/>
        <w:ind w:right="532"/>
        <w:jc w:val="center"/>
        <w:rPr>
          <w:rFonts w:hint="default" w:ascii="Times New Roman" w:hAnsi="Times New Roman" w:eastAsia="宋体" w:cs="Times New Roman"/>
          <w:color w:val="auto"/>
          <w:sz w:val="36"/>
          <w:szCs w:val="36"/>
        </w:rPr>
      </w:pP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w:t>
      </w:r>
    </w:p>
    <w:p>
      <w:pPr>
        <w:spacing w:line="360" w:lineRule="auto"/>
        <w:ind w:left="0" w:leftChars="0" w:right="532" w:firstLine="1680" w:firstLineChars="7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    间：</w:t>
      </w:r>
    </w:p>
    <w:p>
      <w:pPr>
        <w:spacing w:line="360" w:lineRule="auto"/>
        <w:ind w:right="-108"/>
        <w:jc w:val="center"/>
        <w:rPr>
          <w:rFonts w:hint="default" w:ascii="Times New Roman" w:hAnsi="Times New Roman" w:eastAsia="宋体" w:cs="Times New Roman"/>
          <w:b/>
          <w:color w:val="auto"/>
          <w:sz w:val="30"/>
          <w:szCs w:val="30"/>
        </w:rPr>
      </w:pPr>
    </w:p>
    <w:p>
      <w:pPr>
        <w:pStyle w:val="26"/>
        <w:rPr>
          <w:rFonts w:hint="default" w:ascii="Times New Roman" w:hAnsi="Times New Roman" w:eastAsia="宋体" w:cs="Times New Roman"/>
          <w:color w:val="auto"/>
        </w:rPr>
      </w:pPr>
    </w:p>
    <w:p>
      <w:pPr>
        <w:spacing w:line="360" w:lineRule="auto"/>
        <w:ind w:right="-108"/>
        <w:jc w:val="center"/>
        <w:rPr>
          <w:rFonts w:hint="default" w:ascii="Times New Roman" w:hAnsi="Times New Roman" w:eastAsia="宋体" w:cs="Times New Roman"/>
          <w:b/>
          <w:color w:val="auto"/>
          <w:sz w:val="30"/>
          <w:szCs w:val="30"/>
        </w:rPr>
      </w:pPr>
    </w:p>
    <w:p>
      <w:pPr>
        <w:spacing w:line="360" w:lineRule="auto"/>
        <w:ind w:right="-108"/>
        <w:jc w:val="center"/>
        <w:rPr>
          <w:rFonts w:hint="default" w:ascii="Times New Roman" w:hAnsi="Times New Roman" w:eastAsia="宋体" w:cs="Times New Roman"/>
          <w:b/>
          <w:color w:val="auto"/>
          <w:sz w:val="30"/>
          <w:szCs w:val="30"/>
        </w:rPr>
      </w:pPr>
      <w:r>
        <w:rPr>
          <w:rFonts w:hint="default" w:ascii="Times New Roman" w:hAnsi="Times New Roman" w:eastAsia="宋体" w:cs="Times New Roman"/>
          <w:b/>
          <w:color w:val="auto"/>
          <w:sz w:val="30"/>
          <w:szCs w:val="30"/>
        </w:rPr>
        <w:t>报价文件目录</w:t>
      </w:r>
    </w:p>
    <w:p>
      <w:pPr>
        <w:spacing w:line="400" w:lineRule="exact"/>
        <w:ind w:firstLine="560" w:firstLineChars="200"/>
        <w:rPr>
          <w:rFonts w:hint="default" w:ascii="Times New Roman" w:hAnsi="Times New Roman" w:eastAsia="宋体" w:cs="Times New Roman"/>
          <w:color w:val="auto"/>
          <w:sz w:val="28"/>
          <w:szCs w:val="28"/>
        </w:rPr>
      </w:pPr>
    </w:p>
    <w:p>
      <w:pPr>
        <w:snapToGrid w:val="0"/>
        <w:spacing w:line="6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1、开标一览表（附件16）；</w:t>
      </w:r>
    </w:p>
    <w:p>
      <w:pPr>
        <w:pStyle w:val="12"/>
        <w:snapToGrid w:val="0"/>
        <w:spacing w:line="600" w:lineRule="exact"/>
        <w:ind w:left="0" w:leftChars="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2、报价明细表（附件17）；</w:t>
      </w:r>
    </w:p>
    <w:p>
      <w:pPr>
        <w:snapToGrid w:val="0"/>
        <w:spacing w:line="6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3、针对报价投标人认为其他需要说明的；</w:t>
      </w:r>
    </w:p>
    <w:p>
      <w:pPr>
        <w:pStyle w:val="38"/>
        <w:spacing w:line="6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4、小微企业等声明函（附件18）；</w:t>
      </w:r>
    </w:p>
    <w:p>
      <w:pPr>
        <w:pStyle w:val="39"/>
        <w:spacing w:line="600" w:lineRule="exact"/>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5、产品适用政府采购政策情况表</w:t>
      </w:r>
      <w:r>
        <w:rPr>
          <w:rFonts w:hint="default" w:ascii="Times New Roman" w:hAnsi="Times New Roman" w:eastAsia="宋体" w:cs="Times New Roman"/>
          <w:color w:val="auto"/>
          <w:szCs w:val="21"/>
        </w:rPr>
        <w:t>（附件19）</w:t>
      </w:r>
      <w:r>
        <w:rPr>
          <w:rFonts w:hint="default" w:ascii="Times New Roman" w:hAnsi="Times New Roman" w:eastAsia="宋体" w:cs="Times New Roman"/>
          <w:color w:val="auto"/>
          <w:kern w:val="0"/>
          <w:szCs w:val="21"/>
        </w:rPr>
        <w:t>。</w:t>
      </w:r>
    </w:p>
    <w:p>
      <w:pPr>
        <w:spacing w:line="360" w:lineRule="auto"/>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spacing w:line="360" w:lineRule="auto"/>
        <w:ind w:left="480"/>
        <w:rPr>
          <w:rFonts w:hint="default" w:ascii="Times New Roman" w:hAnsi="Times New Roman" w:eastAsia="宋体" w:cs="Times New Roman"/>
          <w:b/>
          <w:color w:val="auto"/>
          <w:sz w:val="28"/>
        </w:rPr>
      </w:pPr>
    </w:p>
    <w:p>
      <w:pPr>
        <w:pStyle w:val="5"/>
        <w:rPr>
          <w:rFonts w:hint="default" w:ascii="Times New Roman" w:hAnsi="Times New Roman" w:eastAsia="宋体" w:cs="Times New Roman"/>
          <w:color w:val="auto"/>
        </w:rPr>
      </w:pPr>
    </w:p>
    <w:p>
      <w:pPr>
        <w:spacing w:line="360" w:lineRule="auto"/>
        <w:ind w:left="480"/>
        <w:rPr>
          <w:rFonts w:hint="default" w:ascii="Times New Roman" w:hAnsi="Times New Roman" w:eastAsia="宋体" w:cs="Times New Roman"/>
          <w:b/>
          <w:color w:val="auto"/>
          <w:sz w:val="28"/>
        </w:rPr>
      </w:pPr>
    </w:p>
    <w:p>
      <w:pPr>
        <w:spacing w:line="24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附件16</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开标一览表</w:t>
      </w:r>
    </w:p>
    <w:p>
      <w:pPr>
        <w:pStyle w:val="11"/>
        <w:spacing w:line="32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项目编号：</w:t>
      </w:r>
    </w:p>
    <w:p>
      <w:pPr>
        <w:pStyle w:val="40"/>
        <w:spacing w:line="360" w:lineRule="auto"/>
        <w:ind w:right="480"/>
        <w:jc w:val="left"/>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项目名称：</w:t>
      </w:r>
      <w:r>
        <w:rPr>
          <w:rFonts w:hint="default" w:ascii="Times New Roman" w:hAnsi="Times New Roman" w:eastAsia="宋体" w:cs="Times New Roman"/>
          <w:color w:val="auto"/>
          <w:szCs w:val="21"/>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eastAsia="宋体" w:cs="Times New Roman"/>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rPr>
            </w:pPr>
          </w:p>
        </w:tc>
      </w:tr>
    </w:tbl>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rPr>
        <w:t>填报要求：</w:t>
      </w:r>
    </w:p>
    <w:p>
      <w:pPr>
        <w:pStyle w:val="8"/>
        <w:spacing w:line="360" w:lineRule="auto"/>
        <w:ind w:firstLineChars="20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1.投标总报价</w:t>
      </w:r>
      <w:r>
        <w:rPr>
          <w:rFonts w:hint="default" w:ascii="Times New Roman" w:hAnsi="Times New Roman" w:eastAsia="宋体" w:cs="Times New Roman"/>
          <w:color w:val="auto"/>
          <w:kern w:val="0"/>
          <w:sz w:val="21"/>
          <w:szCs w:val="21"/>
        </w:rPr>
        <w:t>是包括货款、标准附件、备品备件、专用工具、包装、运输、装卸、保险、税金、货到就位以及安装、调试、培训、保修、合同包含的所有风险责任</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招标代理费</w:t>
      </w:r>
      <w:r>
        <w:rPr>
          <w:rFonts w:hint="default" w:ascii="Times New Roman" w:hAnsi="Times New Roman" w:eastAsia="宋体" w:cs="Times New Roman"/>
          <w:color w:val="auto"/>
          <w:kern w:val="0"/>
          <w:sz w:val="21"/>
          <w:szCs w:val="21"/>
        </w:rPr>
        <w:t>等各项费用及不可预见费等所需的全部费用。</w:t>
      </w:r>
    </w:p>
    <w:p>
      <w:pPr>
        <w:spacing w:line="360" w:lineRule="auto"/>
        <w:ind w:firstLine="420" w:firstLineChars="200"/>
        <w:rPr>
          <w:rFonts w:hint="default" w:ascii="Times New Roman" w:hAnsi="Times New Roman" w:eastAsia="宋体" w:cs="Times New Roman"/>
          <w:b/>
          <w:i/>
          <w:color w:val="auto"/>
          <w:szCs w:val="21"/>
          <w:u w:val="single"/>
        </w:rPr>
      </w:pPr>
      <w:r>
        <w:rPr>
          <w:rFonts w:hint="default" w:ascii="Times New Roman" w:hAnsi="Times New Roman" w:eastAsia="宋体" w:cs="Times New Roman"/>
          <w:color w:val="auto"/>
          <w:kern w:val="0"/>
          <w:szCs w:val="21"/>
        </w:rPr>
        <w:t>2.报价一经涂改，应在涂改处加盖单位公章，否则其投标作无效标处理。</w:t>
      </w:r>
    </w:p>
    <w:p>
      <w:pPr>
        <w:spacing w:line="360" w:lineRule="auto"/>
        <w:ind w:left="420"/>
        <w:rPr>
          <w:rFonts w:hint="default" w:ascii="Times New Roman" w:hAnsi="Times New Roman" w:eastAsia="宋体" w:cs="Times New Roman"/>
          <w:color w:val="auto"/>
          <w:szCs w:val="21"/>
        </w:rPr>
      </w:pPr>
    </w:p>
    <w:p>
      <w:pPr>
        <w:spacing w:line="360" w:lineRule="auto"/>
        <w:ind w:left="420"/>
        <w:rPr>
          <w:rFonts w:hint="default" w:ascii="Times New Roman" w:hAnsi="Times New Roman" w:eastAsia="宋体" w:cs="Times New Roman"/>
          <w:color w:val="auto"/>
          <w:szCs w:val="21"/>
        </w:rPr>
      </w:pPr>
    </w:p>
    <w:p>
      <w:pPr>
        <w:spacing w:line="360" w:lineRule="auto"/>
        <w:rPr>
          <w:rFonts w:hint="default" w:ascii="Times New Roman" w:hAnsi="Times New Roman" w:eastAsia="宋体"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投标人代表</w:t>
      </w:r>
      <w:r>
        <w:rPr>
          <w:rFonts w:hint="default" w:ascii="Times New Roman" w:hAnsi="Times New Roman" w:eastAsia="宋体" w:cs="Times New Roman"/>
          <w:color w:val="auto"/>
          <w:sz w:val="21"/>
          <w:szCs w:val="21"/>
          <w:lang w:eastAsia="zh-CN"/>
        </w:rPr>
        <w:t>签字</w:t>
      </w:r>
      <w:r>
        <w:rPr>
          <w:rFonts w:hint="default" w:ascii="Times New Roman" w:hAnsi="Times New Roman" w:eastAsia="宋体"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职        务：</w:t>
      </w:r>
    </w:p>
    <w:p>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pacing w:line="360" w:lineRule="auto"/>
        <w:rPr>
          <w:rFonts w:hint="default" w:ascii="Times New Roman" w:hAnsi="Times New Roman" w:eastAsia="宋体" w:cs="Times New Roman"/>
          <w:b/>
          <w:color w:val="auto"/>
          <w:szCs w:val="21"/>
        </w:rPr>
      </w:pPr>
    </w:p>
    <w:p>
      <w:pPr>
        <w:spacing w:line="360" w:lineRule="auto"/>
        <w:rPr>
          <w:rFonts w:hint="default" w:ascii="Times New Roman" w:hAnsi="Times New Roman" w:eastAsia="宋体" w:cs="Times New Roman"/>
          <w:b/>
          <w:color w:val="auto"/>
          <w:sz w:val="28"/>
        </w:rPr>
      </w:pPr>
    </w:p>
    <w:p>
      <w:pPr>
        <w:spacing w:line="360" w:lineRule="auto"/>
        <w:rPr>
          <w:rFonts w:hint="default" w:ascii="Times New Roman" w:hAnsi="Times New Roman" w:eastAsia="宋体" w:cs="Times New Roman"/>
          <w:b/>
          <w:color w:val="auto"/>
          <w:sz w:val="28"/>
        </w:rPr>
      </w:pPr>
    </w:p>
    <w:p>
      <w:pPr>
        <w:spacing w:line="360" w:lineRule="auto"/>
        <w:rPr>
          <w:rFonts w:hint="default" w:ascii="Times New Roman" w:hAnsi="Times New Roman" w:eastAsia="宋体" w:cs="Times New Roman"/>
          <w:b/>
          <w:color w:val="auto"/>
          <w:sz w:val="28"/>
        </w:rPr>
      </w:pPr>
    </w:p>
    <w:p>
      <w:pPr>
        <w:pStyle w:val="2"/>
        <w:rPr>
          <w:rFonts w:hint="default"/>
          <w:color w:val="auto"/>
        </w:rPr>
      </w:pPr>
    </w:p>
    <w:p>
      <w:pPr>
        <w:pStyle w:val="26"/>
        <w:rPr>
          <w:rFonts w:hint="default" w:ascii="Times New Roman" w:hAnsi="Times New Roman" w:eastAsia="宋体" w:cs="Times New Roman"/>
          <w:color w:val="auto"/>
        </w:rPr>
      </w:pPr>
    </w:p>
    <w:p>
      <w:pPr>
        <w:spacing w:line="240" w:lineRule="exact"/>
        <w:rPr>
          <w:rFonts w:hint="default" w:ascii="Times New Roman" w:hAnsi="Times New Roman" w:eastAsia="宋体" w:cs="Times New Roman"/>
          <w:b/>
          <w:color w:val="auto"/>
          <w:sz w:val="24"/>
          <w:szCs w:val="22"/>
        </w:rPr>
      </w:pPr>
    </w:p>
    <w:p>
      <w:pPr>
        <w:spacing w:line="240" w:lineRule="exact"/>
        <w:rPr>
          <w:rFonts w:hint="default" w:ascii="Times New Roman" w:hAnsi="Times New Roman" w:eastAsia="宋体" w:cs="Times New Roman"/>
          <w:b/>
          <w:color w:val="auto"/>
          <w:sz w:val="24"/>
          <w:szCs w:val="22"/>
        </w:rPr>
      </w:pPr>
    </w:p>
    <w:p>
      <w:pPr>
        <w:spacing w:line="24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附件17</w:t>
      </w:r>
    </w:p>
    <w:p>
      <w:pPr>
        <w:snapToGrid w:val="0"/>
        <w:spacing w:beforeLines="50" w:after="50" w:line="360" w:lineRule="auto"/>
        <w:jc w:val="center"/>
        <w:rPr>
          <w:rFonts w:hint="default" w:ascii="Times New Roman" w:hAnsi="Times New Roman" w:eastAsia="宋体" w:cs="Times New Roman"/>
          <w:b/>
          <w:bCs/>
          <w:color w:val="auto"/>
          <w:kern w:val="0"/>
          <w:sz w:val="30"/>
          <w:szCs w:val="30"/>
        </w:rPr>
      </w:pPr>
      <w:r>
        <w:rPr>
          <w:rFonts w:hint="default" w:ascii="Times New Roman" w:hAnsi="Times New Roman" w:eastAsia="宋体" w:cs="Times New Roman"/>
          <w:b/>
          <w:bCs/>
          <w:color w:val="auto"/>
          <w:kern w:val="0"/>
          <w:sz w:val="30"/>
          <w:szCs w:val="30"/>
        </w:rPr>
        <w:t>报价明细表</w:t>
      </w:r>
    </w:p>
    <w:p>
      <w:pPr>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项目编号：                                    [货币单位：人民币元]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1460" w:type="dxa"/>
            <w:vAlign w:val="center"/>
          </w:tcPr>
          <w:p>
            <w:pPr>
              <w:tabs>
                <w:tab w:val="left" w:pos="8280"/>
              </w:tabs>
              <w:autoSpaceDE w:val="0"/>
              <w:autoSpaceDN w:val="0"/>
              <w:adjustRightInd w:val="0"/>
              <w:spacing w:line="360" w:lineRule="auto"/>
              <w:ind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报价项目</w:t>
            </w:r>
          </w:p>
        </w:tc>
        <w:tc>
          <w:tcPr>
            <w:tcW w:w="1559" w:type="dxa"/>
            <w:vAlign w:val="center"/>
          </w:tcPr>
          <w:p>
            <w:pPr>
              <w:tabs>
                <w:tab w:val="left" w:pos="8280"/>
              </w:tabs>
              <w:autoSpaceDE w:val="0"/>
              <w:autoSpaceDN w:val="0"/>
              <w:adjustRightInd w:val="0"/>
              <w:spacing w:line="360" w:lineRule="auto"/>
              <w:ind w:right="25"/>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品牌、产地</w:t>
            </w:r>
          </w:p>
        </w:tc>
        <w:tc>
          <w:tcPr>
            <w:tcW w:w="1559" w:type="dxa"/>
            <w:vAlign w:val="center"/>
          </w:tcPr>
          <w:p>
            <w:pPr>
              <w:spacing w:line="360" w:lineRule="auto"/>
              <w:ind w:left="52"/>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型号规格</w:t>
            </w:r>
          </w:p>
        </w:tc>
        <w:tc>
          <w:tcPr>
            <w:tcW w:w="851" w:type="dxa"/>
            <w:vAlign w:val="center"/>
          </w:tcPr>
          <w:p>
            <w:pPr>
              <w:spacing w:line="360" w:lineRule="auto"/>
              <w:ind w:left="152"/>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数量</w:t>
            </w:r>
          </w:p>
        </w:tc>
        <w:tc>
          <w:tcPr>
            <w:tcW w:w="992" w:type="dxa"/>
            <w:vAlign w:val="center"/>
          </w:tcPr>
          <w:p>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单价</w:t>
            </w:r>
          </w:p>
        </w:tc>
        <w:tc>
          <w:tcPr>
            <w:tcW w:w="992" w:type="dxa"/>
            <w:vAlign w:val="center"/>
          </w:tcPr>
          <w:p>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小计</w:t>
            </w:r>
          </w:p>
        </w:tc>
        <w:tc>
          <w:tcPr>
            <w:tcW w:w="709" w:type="dxa"/>
            <w:vAlign w:val="center"/>
          </w:tcPr>
          <w:p>
            <w:pPr>
              <w:spacing w:line="360" w:lineRule="auto"/>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default" w:ascii="Times New Roman" w:hAnsi="Times New Roman" w:eastAsia="宋体" w:cs="Times New Roman"/>
                <w:color w:val="auto"/>
                <w:szCs w:val="21"/>
              </w:rPr>
            </w:pPr>
          </w:p>
        </w:tc>
        <w:tc>
          <w:tcPr>
            <w:tcW w:w="1460"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851"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70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default" w:ascii="Times New Roman" w:hAnsi="Times New Roman" w:eastAsia="宋体" w:cs="Times New Roman"/>
                <w:color w:val="auto"/>
                <w:szCs w:val="21"/>
              </w:rPr>
            </w:pPr>
          </w:p>
        </w:tc>
        <w:tc>
          <w:tcPr>
            <w:tcW w:w="1460"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851"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70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eastAsia="宋体" w:cs="Times New Roman"/>
                <w:color w:val="auto"/>
                <w:szCs w:val="21"/>
              </w:rPr>
            </w:pPr>
          </w:p>
        </w:tc>
        <w:tc>
          <w:tcPr>
            <w:tcW w:w="1460"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851"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70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eastAsia="宋体" w:cs="Times New Roman"/>
                <w:color w:val="auto"/>
                <w:szCs w:val="21"/>
              </w:rPr>
            </w:pPr>
          </w:p>
        </w:tc>
        <w:tc>
          <w:tcPr>
            <w:tcW w:w="1460"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851"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70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hint="default" w:ascii="Times New Roman" w:hAnsi="Times New Roman" w:eastAsia="宋体" w:cs="Times New Roman"/>
                <w:color w:val="auto"/>
                <w:szCs w:val="21"/>
              </w:rPr>
            </w:pPr>
          </w:p>
        </w:tc>
        <w:tc>
          <w:tcPr>
            <w:tcW w:w="1460"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1559" w:type="dxa"/>
            <w:vAlign w:val="center"/>
          </w:tcPr>
          <w:p>
            <w:pPr>
              <w:spacing w:line="360" w:lineRule="auto"/>
              <w:rPr>
                <w:rFonts w:hint="default" w:ascii="Times New Roman" w:hAnsi="Times New Roman" w:eastAsia="宋体" w:cs="Times New Roman"/>
                <w:color w:val="auto"/>
                <w:szCs w:val="21"/>
              </w:rPr>
            </w:pPr>
          </w:p>
        </w:tc>
        <w:tc>
          <w:tcPr>
            <w:tcW w:w="851"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992" w:type="dxa"/>
            <w:vAlign w:val="center"/>
          </w:tcPr>
          <w:p>
            <w:pPr>
              <w:spacing w:line="360" w:lineRule="auto"/>
              <w:rPr>
                <w:rFonts w:hint="default" w:ascii="Times New Roman" w:hAnsi="Times New Roman" w:eastAsia="宋体" w:cs="Times New Roman"/>
                <w:color w:val="auto"/>
                <w:szCs w:val="21"/>
              </w:rPr>
            </w:pPr>
          </w:p>
        </w:tc>
        <w:tc>
          <w:tcPr>
            <w:tcW w:w="709" w:type="dxa"/>
            <w:vAlign w:val="center"/>
          </w:tcPr>
          <w:p>
            <w:pPr>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合计人民币：大写                               小写</w:t>
            </w:r>
          </w:p>
        </w:tc>
      </w:tr>
    </w:tbl>
    <w:p>
      <w:pPr>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要求：</w:t>
      </w:r>
    </w:p>
    <w:p>
      <w:pPr>
        <w:spacing w:line="44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3.</w:t>
      </w:r>
      <w:r>
        <w:rPr>
          <w:rFonts w:hint="default" w:ascii="Times New Roman" w:hAnsi="Times New Roman" w:eastAsia="宋体" w:cs="Times New Roman"/>
          <w:color w:val="auto"/>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▲4. 本表中的型号规格必须明确，招标文件中明确要求定制的除外。</w:t>
      </w:r>
    </w:p>
    <w:p>
      <w:pPr>
        <w:spacing w:line="360" w:lineRule="auto"/>
        <w:ind w:firstLine="420" w:firstLineChars="200"/>
        <w:rPr>
          <w:rFonts w:hint="default" w:ascii="Times New Roman" w:hAnsi="Times New Roman" w:eastAsia="宋体"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投标人代表</w:t>
      </w:r>
      <w:r>
        <w:rPr>
          <w:rFonts w:hint="default" w:ascii="Times New Roman" w:hAnsi="Times New Roman" w:eastAsia="宋体" w:cs="Times New Roman"/>
          <w:color w:val="auto"/>
          <w:sz w:val="21"/>
          <w:szCs w:val="21"/>
          <w:lang w:eastAsia="zh-CN"/>
        </w:rPr>
        <w:t>签字</w:t>
      </w:r>
      <w:r>
        <w:rPr>
          <w:rFonts w:hint="default" w:ascii="Times New Roman" w:hAnsi="Times New Roman" w:eastAsia="宋体"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职        务：</w:t>
      </w:r>
    </w:p>
    <w:p>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eastAsia="宋体" w:cs="Times New Roman"/>
          <w:b/>
          <w:bCs/>
          <w:color w:val="auto"/>
          <w:spacing w:val="11"/>
          <w:sz w:val="21"/>
          <w:szCs w:val="21"/>
        </w:rPr>
      </w:pPr>
      <w:r>
        <w:rPr>
          <w:rFonts w:hint="default" w:ascii="Times New Roman" w:hAnsi="Times New Roman" w:eastAsia="宋体" w:cs="Times New Roman"/>
          <w:color w:val="auto"/>
          <w:sz w:val="21"/>
          <w:szCs w:val="21"/>
        </w:rPr>
        <w:t>日        期：</w:t>
      </w:r>
    </w:p>
    <w:p>
      <w:pPr>
        <w:snapToGrid w:val="0"/>
        <w:spacing w:beforeLines="50" w:after="50" w:line="360" w:lineRule="auto"/>
        <w:rPr>
          <w:rFonts w:hint="default" w:ascii="Times New Roman" w:hAnsi="Times New Roman" w:eastAsia="宋体" w:cs="Times New Roman"/>
          <w:b/>
          <w:color w:val="auto"/>
          <w:sz w:val="28"/>
        </w:rPr>
      </w:pPr>
    </w:p>
    <w:p>
      <w:pPr>
        <w:pStyle w:val="26"/>
        <w:rPr>
          <w:rFonts w:hint="default" w:ascii="Times New Roman" w:hAnsi="Times New Roman" w:eastAsia="宋体" w:cs="Times New Roman"/>
          <w:color w:val="auto"/>
        </w:rPr>
      </w:pPr>
    </w:p>
    <w:p>
      <w:pPr>
        <w:snapToGrid w:val="0"/>
        <w:spacing w:beforeLines="50" w:after="50" w:line="360" w:lineRule="auto"/>
        <w:rPr>
          <w:rFonts w:hint="default" w:ascii="Times New Roman" w:hAnsi="Times New Roman" w:eastAsia="宋体" w:cs="Times New Roman"/>
          <w:b/>
          <w:color w:val="auto"/>
          <w:sz w:val="28"/>
        </w:rPr>
      </w:pPr>
    </w:p>
    <w:p>
      <w:pPr>
        <w:pStyle w:val="2"/>
        <w:rPr>
          <w:rFonts w:hint="default" w:ascii="Times New Roman" w:hAnsi="Times New Roman" w:eastAsia="宋体" w:cs="Times New Roman"/>
          <w:b/>
          <w:color w:val="auto"/>
          <w:sz w:val="28"/>
        </w:rPr>
      </w:pPr>
    </w:p>
    <w:p>
      <w:pPr>
        <w:pStyle w:val="3"/>
        <w:rPr>
          <w:rFonts w:hint="default"/>
          <w:color w:val="auto"/>
        </w:rPr>
      </w:pPr>
    </w:p>
    <w:p>
      <w:pPr>
        <w:snapToGrid w:val="0"/>
        <w:spacing w:beforeLines="50" w:after="50" w:line="240" w:lineRule="exact"/>
        <w:rPr>
          <w:rFonts w:hint="default" w:ascii="Times New Roman" w:hAnsi="Times New Roman" w:eastAsia="宋体" w:cs="Times New Roman"/>
          <w:bCs/>
          <w:color w:val="auto"/>
          <w:szCs w:val="21"/>
        </w:rPr>
      </w:pPr>
      <w:r>
        <w:rPr>
          <w:rFonts w:hint="default" w:ascii="Times New Roman" w:hAnsi="Times New Roman" w:eastAsia="宋体" w:cs="Times New Roman"/>
          <w:b/>
          <w:color w:val="auto"/>
          <w:szCs w:val="21"/>
        </w:rPr>
        <w:t>附件18</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1"/>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1"/>
        <w:spacing w:line="360" w:lineRule="auto"/>
        <w:ind w:firstLine="444" w:firstLineChars="200"/>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1"/>
        <w:spacing w:line="360" w:lineRule="auto"/>
        <w:ind w:firstLine="444" w:firstLineChars="200"/>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1"/>
        <w:spacing w:line="360" w:lineRule="auto"/>
        <w:ind w:firstLine="444" w:firstLineChars="200"/>
        <w:rPr>
          <w:rFonts w:hint="default" w:ascii="Times New Roman" w:hAnsi="Times New Roman" w:eastAsia="宋体" w:cs="Times New Roman"/>
          <w:color w:val="auto"/>
          <w:spacing w:val="6"/>
          <w:sz w:val="21"/>
          <w:szCs w:val="21"/>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eastAsia="宋体" w:cs="Times New Roman"/>
          <w:b/>
          <w:color w:val="auto"/>
          <w:szCs w:val="21"/>
          <w:lang w:val="en-GB"/>
        </w:rPr>
      </w:pPr>
    </w:p>
    <w:p>
      <w:pPr>
        <w:snapToGrid w:val="0"/>
        <w:spacing w:line="240" w:lineRule="exact"/>
        <w:jc w:val="center"/>
        <w:rPr>
          <w:rFonts w:hint="default" w:ascii="Times New Roman" w:hAnsi="Times New Roman" w:eastAsia="宋体" w:cs="Times New Roman"/>
          <w:b/>
          <w:bCs/>
          <w:color w:val="auto"/>
          <w:kern w:val="0"/>
          <w:sz w:val="30"/>
          <w:szCs w:val="30"/>
          <w:lang w:val="en-GB"/>
        </w:rPr>
      </w:pPr>
    </w:p>
    <w:p>
      <w:pPr>
        <w:snapToGrid w:val="0"/>
        <w:spacing w:before="156" w:beforeLines="50" w:after="50" w:line="360" w:lineRule="auto"/>
        <w:jc w:val="center"/>
        <w:rPr>
          <w:rFonts w:hint="default" w:ascii="Times New Roman" w:hAnsi="Times New Roman" w:eastAsia="宋体" w:cs="Times New Roman"/>
          <w:b/>
          <w:bCs/>
          <w:color w:val="auto"/>
          <w:kern w:val="0"/>
          <w:sz w:val="30"/>
          <w:szCs w:val="30"/>
          <w:lang w:val="en-GB"/>
        </w:rPr>
      </w:pPr>
      <w:r>
        <w:rPr>
          <w:rFonts w:hint="default" w:ascii="Times New Roman" w:hAnsi="Times New Roman" w:eastAsia="宋体" w:cs="Times New Roman"/>
          <w:b/>
          <w:bCs/>
          <w:color w:val="auto"/>
          <w:kern w:val="0"/>
          <w:sz w:val="30"/>
          <w:szCs w:val="30"/>
          <w:lang w:val="en-GB"/>
        </w:rPr>
        <w:t>残疾人福利性单位声明函</w:t>
      </w:r>
    </w:p>
    <w:p>
      <w:pPr>
        <w:spacing w:line="588" w:lineRule="exact"/>
        <w:ind w:firstLine="444" w:firstLineChars="200"/>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eastAsia="宋体" w:cs="Times New Roman"/>
          <w:color w:val="auto"/>
          <w:spacing w:val="6"/>
          <w:szCs w:val="21"/>
        </w:rPr>
      </w:pPr>
    </w:p>
    <w:p>
      <w:pPr>
        <w:pStyle w:val="41"/>
        <w:keepNext w:val="0"/>
        <w:keepLines w:val="0"/>
        <w:pageBreakBefore w:val="0"/>
        <w:widowControl w:val="0"/>
        <w:kinsoku/>
        <w:wordWrap/>
        <w:overflowPunct/>
        <w:topLinePunct w:val="0"/>
        <w:autoSpaceDE/>
        <w:autoSpaceDN/>
        <w:bidi w:val="0"/>
        <w:adjustRightInd/>
        <w:snapToGrid/>
        <w:spacing w:line="500" w:lineRule="exact"/>
        <w:ind w:left="5513" w:leftChars="2625"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Cs w:val="21"/>
        </w:rPr>
        <w:t xml:space="preserve">                              </w:t>
      </w:r>
      <w:r>
        <w:rPr>
          <w:rFonts w:hint="default" w:ascii="Times New Roman" w:hAnsi="Times New Roman" w:eastAsia="宋体" w:cs="Times New Roman"/>
          <w:color w:val="auto"/>
          <w:sz w:val="21"/>
          <w:szCs w:val="21"/>
        </w:rPr>
        <w:t>投 标 人（单位公章）：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41"/>
        <w:spacing w:line="360" w:lineRule="auto"/>
        <w:rPr>
          <w:rFonts w:hint="default" w:ascii="Times New Roman" w:hAnsi="Times New Roman" w:eastAsia="宋体" w:cs="Times New Roman"/>
          <w:b/>
          <w:color w:val="auto"/>
          <w:szCs w:val="21"/>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360" w:lineRule="auto"/>
        <w:rPr>
          <w:rFonts w:hint="default" w:ascii="Times New Roman" w:hAnsi="Times New Roman" w:eastAsia="宋体" w:cs="Times New Roman"/>
          <w:b/>
          <w:color w:val="auto"/>
          <w:sz w:val="28"/>
          <w:szCs w:val="28"/>
        </w:rPr>
      </w:pPr>
    </w:p>
    <w:p>
      <w:pPr>
        <w:pStyle w:val="41"/>
        <w:spacing w:line="240" w:lineRule="exact"/>
        <w:rPr>
          <w:rFonts w:hint="default" w:ascii="Times New Roman" w:hAnsi="Times New Roman" w:eastAsia="宋体" w:cs="Times New Roman"/>
          <w:b/>
          <w:color w:val="auto"/>
          <w:sz w:val="24"/>
        </w:rPr>
      </w:pPr>
    </w:p>
    <w:p>
      <w:pPr>
        <w:pStyle w:val="41"/>
        <w:spacing w:line="240" w:lineRule="exact"/>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附件19</w:t>
      </w:r>
    </w:p>
    <w:p>
      <w:pPr>
        <w:snapToGrid w:val="0"/>
        <w:spacing w:beforeLines="50" w:after="50" w:line="360" w:lineRule="auto"/>
        <w:jc w:val="center"/>
        <w:rPr>
          <w:rFonts w:hint="default" w:ascii="Times New Roman" w:hAnsi="Times New Roman" w:eastAsia="宋体" w:cs="Times New Roman"/>
          <w:b/>
          <w:color w:val="auto"/>
          <w:sz w:val="32"/>
          <w:szCs w:val="32"/>
          <w:lang w:val="en-GB"/>
        </w:rPr>
      </w:pPr>
      <w:r>
        <w:rPr>
          <w:rFonts w:hint="default" w:ascii="Times New Roman" w:hAnsi="Times New Roman" w:eastAsia="宋体" w:cs="Times New Roman"/>
          <w:b/>
          <w:bCs/>
          <w:color w:val="auto"/>
          <w:kern w:val="0"/>
          <w:sz w:val="30"/>
          <w:szCs w:val="30"/>
          <w:lang w:val="en-GB"/>
        </w:rPr>
        <w:t>产品适用政府采购政策情况表</w:t>
      </w:r>
    </w:p>
    <w:tbl>
      <w:tblPr>
        <w:tblStyle w:val="2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9"/>
              <w:tabs>
                <w:tab w:val="left" w:pos="1260"/>
              </w:tabs>
              <w:jc w:val="center"/>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lang w:val="en-GB"/>
              </w:rPr>
              <w:t>小微企业扶持政策</w:t>
            </w:r>
          </w:p>
        </w:tc>
        <w:tc>
          <w:tcPr>
            <w:tcW w:w="7760" w:type="dxa"/>
            <w:gridSpan w:val="3"/>
            <w:vAlign w:val="center"/>
          </w:tcPr>
          <w:tbl>
            <w:tblPr>
              <w:tblStyle w:val="20"/>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39"/>
                    <w:tabs>
                      <w:tab w:val="left" w:pos="1260"/>
                    </w:tabs>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小型、微型企业投标且所投产品（指货物、工程、服务）由本企业制造，或者所投产品（仅指货物）含有其他小型、微型企业制造的，应</w:t>
                  </w:r>
                  <w:r>
                    <w:rPr>
                      <w:rFonts w:hint="default" w:ascii="Times New Roman" w:hAnsi="Times New Roman" w:eastAsia="宋体" w:cs="Times New Roman"/>
                      <w:b/>
                      <w:bCs/>
                      <w:color w:val="auto"/>
                      <w:szCs w:val="21"/>
                      <w:lang w:val="en-GB"/>
                    </w:rPr>
                    <w:t>按要求列出具体产品与金额。</w:t>
                  </w:r>
                </w:p>
              </w:tc>
            </w:tr>
          </w:tbl>
          <w:p>
            <w:pPr>
              <w:pStyle w:val="39"/>
              <w:tabs>
                <w:tab w:val="left" w:pos="1260"/>
              </w:tabs>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lang w:val="en-GB"/>
              </w:rPr>
              <w:t>产品名称（品牌、型号）</w:t>
            </w:r>
          </w:p>
        </w:tc>
        <w:tc>
          <w:tcPr>
            <w:tcW w:w="3460" w:type="dxa"/>
            <w:vAlign w:val="center"/>
          </w:tcPr>
          <w:p>
            <w:pPr>
              <w:pStyle w:val="39"/>
              <w:tabs>
                <w:tab w:val="left" w:pos="1260"/>
              </w:tabs>
              <w:jc w:val="center"/>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lang w:val="en-GB"/>
              </w:rPr>
              <w:t>制造企业名称</w:t>
            </w:r>
          </w:p>
        </w:tc>
        <w:tc>
          <w:tcPr>
            <w:tcW w:w="1621" w:type="dxa"/>
            <w:vAlign w:val="center"/>
          </w:tcPr>
          <w:p>
            <w:pPr>
              <w:pStyle w:val="39"/>
              <w:tabs>
                <w:tab w:val="left" w:pos="1260"/>
              </w:tabs>
              <w:jc w:val="center"/>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3460" w:type="dxa"/>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1621" w:type="dxa"/>
            <w:vAlign w:val="center"/>
          </w:tcPr>
          <w:p>
            <w:pPr>
              <w:pStyle w:val="39"/>
              <w:tabs>
                <w:tab w:val="left" w:pos="1260"/>
              </w:tabs>
              <w:jc w:val="center"/>
              <w:rPr>
                <w:rFonts w:hint="default" w:ascii="Times New Roman" w:hAnsi="Times New Roman" w:eastAsia="宋体"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3460" w:type="dxa"/>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1621" w:type="dxa"/>
            <w:vAlign w:val="center"/>
          </w:tcPr>
          <w:p>
            <w:pPr>
              <w:pStyle w:val="39"/>
              <w:tabs>
                <w:tab w:val="left" w:pos="1260"/>
              </w:tabs>
              <w:jc w:val="center"/>
              <w:rPr>
                <w:rFonts w:hint="default" w:ascii="Times New Roman" w:hAnsi="Times New Roman" w:eastAsia="宋体"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3460" w:type="dxa"/>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1621" w:type="dxa"/>
            <w:vAlign w:val="center"/>
          </w:tcPr>
          <w:p>
            <w:pPr>
              <w:pStyle w:val="39"/>
              <w:tabs>
                <w:tab w:val="left" w:pos="1260"/>
              </w:tabs>
              <w:jc w:val="center"/>
              <w:rPr>
                <w:rFonts w:hint="default" w:ascii="Times New Roman" w:hAnsi="Times New Roman" w:eastAsia="宋体"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lang w:val="en-GB"/>
              </w:rPr>
            </w:pPr>
          </w:p>
        </w:tc>
        <w:tc>
          <w:tcPr>
            <w:tcW w:w="6139" w:type="dxa"/>
            <w:gridSpan w:val="2"/>
            <w:vAlign w:val="center"/>
          </w:tcPr>
          <w:p>
            <w:pPr>
              <w:pStyle w:val="39"/>
              <w:tabs>
                <w:tab w:val="left" w:pos="1260"/>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小型、微型企业产品</w:t>
            </w:r>
            <w:r>
              <w:rPr>
                <w:rFonts w:hint="default" w:ascii="Times New Roman" w:hAnsi="Times New Roman" w:eastAsia="宋体" w:cs="Times New Roman"/>
                <w:color w:val="auto"/>
                <w:szCs w:val="21"/>
                <w:lang w:val="en-GB"/>
              </w:rPr>
              <w:t>金额合计（元）</w:t>
            </w:r>
          </w:p>
        </w:tc>
        <w:tc>
          <w:tcPr>
            <w:tcW w:w="1621" w:type="dxa"/>
            <w:vAlign w:val="center"/>
          </w:tcPr>
          <w:p>
            <w:pPr>
              <w:pStyle w:val="39"/>
              <w:tabs>
                <w:tab w:val="left" w:pos="1260"/>
              </w:tabs>
              <w:jc w:val="center"/>
              <w:rPr>
                <w:rFonts w:hint="default" w:ascii="Times New Roman" w:hAnsi="Times New Roman" w:eastAsia="宋体" w:cs="Times New Roman"/>
                <w:color w:val="auto"/>
                <w:szCs w:val="21"/>
                <w:lang w:val="en-GB"/>
              </w:rPr>
            </w:pPr>
          </w:p>
        </w:tc>
      </w:tr>
    </w:tbl>
    <w:p>
      <w:pPr>
        <w:pStyle w:val="39"/>
        <w:spacing w:line="360" w:lineRule="auto"/>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lang w:val="en-GB"/>
        </w:rPr>
        <w:t>填报要求：</w:t>
      </w:r>
    </w:p>
    <w:p>
      <w:pPr>
        <w:pStyle w:val="39"/>
        <w:spacing w:line="360" w:lineRule="auto"/>
        <w:ind w:firstLine="420" w:firstLineChars="200"/>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GB"/>
        </w:rPr>
        <w:t>本表的产品名称、规格型号和注册商标、金额要与《报价明细表》一致。</w:t>
      </w:r>
    </w:p>
    <w:p>
      <w:pPr>
        <w:pStyle w:val="39"/>
        <w:spacing w:line="360" w:lineRule="auto"/>
        <w:ind w:firstLine="420" w:firstLineChars="200"/>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en-GB"/>
        </w:rPr>
        <w:t>制造商为小型或微型企业时才需要填“制造商企业类型”栏，填写内容为“小型”或“微型”。</w:t>
      </w:r>
    </w:p>
    <w:p>
      <w:pPr>
        <w:pStyle w:val="39"/>
        <w:spacing w:line="360" w:lineRule="auto"/>
        <w:ind w:firstLine="420" w:firstLineChars="200"/>
        <w:rPr>
          <w:rFonts w:hint="default" w:ascii="Times New Roman" w:hAnsi="Times New Roman" w:eastAsia="宋体" w:cs="Times New Roman"/>
          <w:color w:val="auto"/>
          <w:szCs w:val="21"/>
          <w:lang w:val="en-GB"/>
        </w:rPr>
      </w:pPr>
      <w:r>
        <w:rPr>
          <w:rFonts w:hint="default" w:ascii="Times New Roman" w:hAnsi="Times New Roman" w:eastAsia="宋体" w:cs="Times New Roman"/>
          <w:color w:val="auto"/>
          <w:szCs w:val="21"/>
        </w:rPr>
        <w:t>3.</w:t>
      </w:r>
      <w:r>
        <w:rPr>
          <w:rFonts w:hint="default" w:ascii="Times New Roman" w:hAnsi="Times New Roman" w:eastAsia="宋体" w:cs="Times New Roman"/>
          <w:color w:val="auto"/>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2018-09-27T09:40:00Z" w:initials="">
    <w:p w14:paraId="7D63509C">
      <w:pPr>
        <w:pStyle w:val="9"/>
      </w:pPr>
    </w:p>
  </w:comment>
  <w:comment w:id="0" w:author="S-mile" w:date="2018-09-27T09:41:00Z" w:initials="">
    <w:p w14:paraId="5C3601CF">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63509C" w15:done="0"/>
  <w15:commentEx w15:paraId="5C3601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kern w:val="0"/>
        <w:sz w:val="24"/>
      </w:rPr>
      <w:drawing>
        <wp:inline distT="0" distB="0" distL="114300" distR="114300">
          <wp:extent cx="259715" cy="246380"/>
          <wp:effectExtent l="0" t="0" r="14605" b="1270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pt;height:144pt;width:144pt;mso-position-horizontal:center;mso-position-horizontal-relative:margin;mso-wrap-style:none;z-index:251665408;mso-width-relative:page;mso-height-relative:page;" filled="f" stroked="f" coordsize="21600,21600" o:gfxdata="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pMEbTAAAABwEAAA8AAAAAAAAA&#10;AQAgAAAAIgAAAGRycy9kb3ducmV2LnhtbFBLAQIUABQAAAAIAIdO4kBPia+8FgIAABUEAAAOAAAA&#10;AAAAAAEAIAAAACIBAABkcnMvZTJvRG9jLnhtbFBLBQYAAAAABgAGAFkBAACq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asciiTheme="minorEastAsia" w:hAnsiTheme="minorEastAsia" w:eastAsiaTheme="minorEastAsia" w:cstheme="minorEastAsia"/>
        <w:b w:val="0"/>
        <w:bCs/>
        <w:i w:val="0"/>
        <w:iCs/>
        <w:color w:val="000000" w:themeColor="text1"/>
        <w:kern w:val="0"/>
        <w:sz w:val="18"/>
        <w:szCs w:val="18"/>
        <w:u w:val="single"/>
        <w:lang w:val="en-US" w:eastAsia="zh-CN"/>
        <w14:textFill>
          <w14:solidFill>
            <w14:schemeClr w14:val="tx1"/>
          </w14:solidFill>
        </w14:textFill>
      </w:rPr>
      <w:t>玉环市公路事务中心150型轮胎式挖掘机采购</w:t>
    </w: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3">
    <w:nsid w:val="4F849C33"/>
    <w:multiLevelType w:val="singleLevel"/>
    <w:tmpl w:val="4F849C33"/>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revisionView w:markup="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02DC"/>
    <w:rsid w:val="00037EA2"/>
    <w:rsid w:val="0006294D"/>
    <w:rsid w:val="00062AB3"/>
    <w:rsid w:val="00107BF6"/>
    <w:rsid w:val="00131A20"/>
    <w:rsid w:val="00135651"/>
    <w:rsid w:val="00165F2A"/>
    <w:rsid w:val="00175C48"/>
    <w:rsid w:val="001A743B"/>
    <w:rsid w:val="001B53B6"/>
    <w:rsid w:val="00201D62"/>
    <w:rsid w:val="0021318F"/>
    <w:rsid w:val="002814C2"/>
    <w:rsid w:val="00282D46"/>
    <w:rsid w:val="002849A2"/>
    <w:rsid w:val="00285D72"/>
    <w:rsid w:val="002A1620"/>
    <w:rsid w:val="002B5959"/>
    <w:rsid w:val="002C1624"/>
    <w:rsid w:val="002C780A"/>
    <w:rsid w:val="003102FB"/>
    <w:rsid w:val="00332E30"/>
    <w:rsid w:val="00354791"/>
    <w:rsid w:val="003A3F9B"/>
    <w:rsid w:val="003C52BE"/>
    <w:rsid w:val="003C5E00"/>
    <w:rsid w:val="003F595C"/>
    <w:rsid w:val="003F72C8"/>
    <w:rsid w:val="003F78E0"/>
    <w:rsid w:val="00415938"/>
    <w:rsid w:val="00427E8E"/>
    <w:rsid w:val="0043796D"/>
    <w:rsid w:val="00441FAE"/>
    <w:rsid w:val="00446CEF"/>
    <w:rsid w:val="00491BDF"/>
    <w:rsid w:val="004B4165"/>
    <w:rsid w:val="005017A5"/>
    <w:rsid w:val="00565CEC"/>
    <w:rsid w:val="00610C19"/>
    <w:rsid w:val="00616E31"/>
    <w:rsid w:val="006446C9"/>
    <w:rsid w:val="00655E3C"/>
    <w:rsid w:val="00674C42"/>
    <w:rsid w:val="006F4DFE"/>
    <w:rsid w:val="007337C3"/>
    <w:rsid w:val="007523D7"/>
    <w:rsid w:val="00790532"/>
    <w:rsid w:val="007A2629"/>
    <w:rsid w:val="007C1005"/>
    <w:rsid w:val="007E1557"/>
    <w:rsid w:val="00800D6B"/>
    <w:rsid w:val="00802325"/>
    <w:rsid w:val="00826B29"/>
    <w:rsid w:val="00836990"/>
    <w:rsid w:val="00847BE5"/>
    <w:rsid w:val="00863C70"/>
    <w:rsid w:val="0088066B"/>
    <w:rsid w:val="00912983"/>
    <w:rsid w:val="00960453"/>
    <w:rsid w:val="009B3E22"/>
    <w:rsid w:val="009D5FA5"/>
    <w:rsid w:val="009F3459"/>
    <w:rsid w:val="009F5589"/>
    <w:rsid w:val="009F6CE5"/>
    <w:rsid w:val="00A14F5E"/>
    <w:rsid w:val="00A30B75"/>
    <w:rsid w:val="00A628FD"/>
    <w:rsid w:val="00A730CA"/>
    <w:rsid w:val="00AC1C5E"/>
    <w:rsid w:val="00B6297F"/>
    <w:rsid w:val="00C52E14"/>
    <w:rsid w:val="00C767D4"/>
    <w:rsid w:val="00CC232E"/>
    <w:rsid w:val="00CD1804"/>
    <w:rsid w:val="00D240C3"/>
    <w:rsid w:val="00DD4C48"/>
    <w:rsid w:val="00E23061"/>
    <w:rsid w:val="00E319E7"/>
    <w:rsid w:val="00E401E4"/>
    <w:rsid w:val="00ED504B"/>
    <w:rsid w:val="00EF2797"/>
    <w:rsid w:val="00F127FF"/>
    <w:rsid w:val="00F13E65"/>
    <w:rsid w:val="00F21B5F"/>
    <w:rsid w:val="00F471FA"/>
    <w:rsid w:val="00FD44F8"/>
    <w:rsid w:val="00FE5A24"/>
    <w:rsid w:val="00FF3849"/>
    <w:rsid w:val="01935887"/>
    <w:rsid w:val="01AC5DD3"/>
    <w:rsid w:val="01C670CA"/>
    <w:rsid w:val="027E342C"/>
    <w:rsid w:val="02D62326"/>
    <w:rsid w:val="034C72E6"/>
    <w:rsid w:val="038C774C"/>
    <w:rsid w:val="0392136A"/>
    <w:rsid w:val="03D50719"/>
    <w:rsid w:val="04CC341D"/>
    <w:rsid w:val="05137CD7"/>
    <w:rsid w:val="060B26E0"/>
    <w:rsid w:val="06A40637"/>
    <w:rsid w:val="079E2580"/>
    <w:rsid w:val="084E34AF"/>
    <w:rsid w:val="08D81C0A"/>
    <w:rsid w:val="0C1E2BA0"/>
    <w:rsid w:val="0C2864E1"/>
    <w:rsid w:val="0C765CB2"/>
    <w:rsid w:val="0D711AAF"/>
    <w:rsid w:val="0D9E64EC"/>
    <w:rsid w:val="0DAD0EDD"/>
    <w:rsid w:val="0E0A3CC6"/>
    <w:rsid w:val="0E970358"/>
    <w:rsid w:val="102141E1"/>
    <w:rsid w:val="1025331B"/>
    <w:rsid w:val="10392EAE"/>
    <w:rsid w:val="10706EC2"/>
    <w:rsid w:val="10754F70"/>
    <w:rsid w:val="1084319F"/>
    <w:rsid w:val="10B576E1"/>
    <w:rsid w:val="12807280"/>
    <w:rsid w:val="132F1826"/>
    <w:rsid w:val="138869D8"/>
    <w:rsid w:val="148463E6"/>
    <w:rsid w:val="14A4172B"/>
    <w:rsid w:val="14AA5D78"/>
    <w:rsid w:val="14D20D9B"/>
    <w:rsid w:val="15011537"/>
    <w:rsid w:val="15A72BED"/>
    <w:rsid w:val="15D55709"/>
    <w:rsid w:val="1621170E"/>
    <w:rsid w:val="16506678"/>
    <w:rsid w:val="16AB0710"/>
    <w:rsid w:val="18B91D2B"/>
    <w:rsid w:val="18C40414"/>
    <w:rsid w:val="19D344D5"/>
    <w:rsid w:val="1A6A6D44"/>
    <w:rsid w:val="1A817123"/>
    <w:rsid w:val="1B113A9B"/>
    <w:rsid w:val="1B207047"/>
    <w:rsid w:val="1B2A5316"/>
    <w:rsid w:val="1B4145BC"/>
    <w:rsid w:val="1C093ECB"/>
    <w:rsid w:val="1CE4433A"/>
    <w:rsid w:val="1D40615F"/>
    <w:rsid w:val="1D7769B6"/>
    <w:rsid w:val="1DD7302F"/>
    <w:rsid w:val="1E1C0C4A"/>
    <w:rsid w:val="1EAD03C6"/>
    <w:rsid w:val="1EE84AA8"/>
    <w:rsid w:val="20280D75"/>
    <w:rsid w:val="219F451A"/>
    <w:rsid w:val="228447E5"/>
    <w:rsid w:val="22901372"/>
    <w:rsid w:val="23424F53"/>
    <w:rsid w:val="236E14E2"/>
    <w:rsid w:val="26D60C92"/>
    <w:rsid w:val="27720CEB"/>
    <w:rsid w:val="28140085"/>
    <w:rsid w:val="28CC396D"/>
    <w:rsid w:val="29D148D0"/>
    <w:rsid w:val="2AC803DC"/>
    <w:rsid w:val="2C7B06E1"/>
    <w:rsid w:val="30143D85"/>
    <w:rsid w:val="305F342C"/>
    <w:rsid w:val="30AC3BDD"/>
    <w:rsid w:val="312300D8"/>
    <w:rsid w:val="31752B09"/>
    <w:rsid w:val="32661802"/>
    <w:rsid w:val="341548E3"/>
    <w:rsid w:val="34455B98"/>
    <w:rsid w:val="34513C56"/>
    <w:rsid w:val="349E1A00"/>
    <w:rsid w:val="35452110"/>
    <w:rsid w:val="373A37FD"/>
    <w:rsid w:val="37712A39"/>
    <w:rsid w:val="39957B34"/>
    <w:rsid w:val="3AE50133"/>
    <w:rsid w:val="3B345EA5"/>
    <w:rsid w:val="3C401412"/>
    <w:rsid w:val="3D451E15"/>
    <w:rsid w:val="3DB531EC"/>
    <w:rsid w:val="3E820C66"/>
    <w:rsid w:val="3ECC4500"/>
    <w:rsid w:val="405D6604"/>
    <w:rsid w:val="40B74794"/>
    <w:rsid w:val="43036342"/>
    <w:rsid w:val="43D75879"/>
    <w:rsid w:val="44820438"/>
    <w:rsid w:val="448E61D9"/>
    <w:rsid w:val="451575AA"/>
    <w:rsid w:val="4563730C"/>
    <w:rsid w:val="466E0BE9"/>
    <w:rsid w:val="467D4DFE"/>
    <w:rsid w:val="468C2F3A"/>
    <w:rsid w:val="47AF0D57"/>
    <w:rsid w:val="48694FA0"/>
    <w:rsid w:val="488E768B"/>
    <w:rsid w:val="49F41D5E"/>
    <w:rsid w:val="4B1E31F7"/>
    <w:rsid w:val="4B2F71A5"/>
    <w:rsid w:val="4B552CAB"/>
    <w:rsid w:val="4BCB3573"/>
    <w:rsid w:val="4C9C70F7"/>
    <w:rsid w:val="4CE75373"/>
    <w:rsid w:val="4D083832"/>
    <w:rsid w:val="4D4F22D1"/>
    <w:rsid w:val="4E014F3F"/>
    <w:rsid w:val="4ED4319D"/>
    <w:rsid w:val="50F110B4"/>
    <w:rsid w:val="525379D2"/>
    <w:rsid w:val="5272013C"/>
    <w:rsid w:val="52785EDF"/>
    <w:rsid w:val="56201884"/>
    <w:rsid w:val="5620395E"/>
    <w:rsid w:val="56521629"/>
    <w:rsid w:val="566D4B95"/>
    <w:rsid w:val="56BF5D7D"/>
    <w:rsid w:val="571F07CF"/>
    <w:rsid w:val="572656D4"/>
    <w:rsid w:val="587A5FDA"/>
    <w:rsid w:val="58DC5134"/>
    <w:rsid w:val="59A80728"/>
    <w:rsid w:val="59AD06A4"/>
    <w:rsid w:val="5A11397D"/>
    <w:rsid w:val="5A4D586D"/>
    <w:rsid w:val="5A6249B0"/>
    <w:rsid w:val="5A662836"/>
    <w:rsid w:val="5B945112"/>
    <w:rsid w:val="5CDE3FCF"/>
    <w:rsid w:val="5D6C56E5"/>
    <w:rsid w:val="5DA96565"/>
    <w:rsid w:val="5E202944"/>
    <w:rsid w:val="5EB37AD0"/>
    <w:rsid w:val="5EE84C68"/>
    <w:rsid w:val="5F657A93"/>
    <w:rsid w:val="5FC95A74"/>
    <w:rsid w:val="61911CE1"/>
    <w:rsid w:val="61AF6D88"/>
    <w:rsid w:val="621D5BA4"/>
    <w:rsid w:val="62917CE5"/>
    <w:rsid w:val="63227761"/>
    <w:rsid w:val="635B6748"/>
    <w:rsid w:val="63764857"/>
    <w:rsid w:val="63947A95"/>
    <w:rsid w:val="648D2342"/>
    <w:rsid w:val="67226771"/>
    <w:rsid w:val="67B167D1"/>
    <w:rsid w:val="67D52F07"/>
    <w:rsid w:val="682D5F58"/>
    <w:rsid w:val="683D4AC2"/>
    <w:rsid w:val="685F1C50"/>
    <w:rsid w:val="686A34BD"/>
    <w:rsid w:val="699022E9"/>
    <w:rsid w:val="69BA05E2"/>
    <w:rsid w:val="6A714498"/>
    <w:rsid w:val="6DD951AB"/>
    <w:rsid w:val="6F1A4C3E"/>
    <w:rsid w:val="6F8C2CDB"/>
    <w:rsid w:val="6FA14989"/>
    <w:rsid w:val="71E461C7"/>
    <w:rsid w:val="732A4273"/>
    <w:rsid w:val="73DE2B1E"/>
    <w:rsid w:val="745919C6"/>
    <w:rsid w:val="74702A9A"/>
    <w:rsid w:val="75FC4661"/>
    <w:rsid w:val="761C2BBB"/>
    <w:rsid w:val="77111CBD"/>
    <w:rsid w:val="776A1DE8"/>
    <w:rsid w:val="785B23C1"/>
    <w:rsid w:val="785D00CA"/>
    <w:rsid w:val="78B1536F"/>
    <w:rsid w:val="78C96A01"/>
    <w:rsid w:val="78D41102"/>
    <w:rsid w:val="7B464D3A"/>
    <w:rsid w:val="7BBE6599"/>
    <w:rsid w:val="7BC07ED0"/>
    <w:rsid w:val="7BC435E1"/>
    <w:rsid w:val="7C4A392F"/>
    <w:rsid w:val="7CE71D35"/>
    <w:rsid w:val="7DDD6CEA"/>
    <w:rsid w:val="7E636E14"/>
    <w:rsid w:val="7E7B21AB"/>
    <w:rsid w:val="7E92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link w:val="47"/>
    <w:unhideWhenUsed/>
    <w:qFormat/>
    <w:uiPriority w:val="9"/>
    <w:pPr>
      <w:keepNext/>
      <w:keepLines/>
      <w:spacing w:before="260" w:after="260" w:line="415" w:lineRule="auto"/>
      <w:outlineLvl w:val="1"/>
    </w:pPr>
    <w:rPr>
      <w:rFonts w:ascii="Cambria" w:hAnsi="Cambria" w:eastAsia="Cambria"/>
      <w:b/>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8"/>
    <w:qFormat/>
    <w:uiPriority w:val="0"/>
    <w:pPr>
      <w:spacing w:line="360" w:lineRule="exact"/>
    </w:pPr>
    <w:rPr>
      <w:sz w:val="24"/>
    </w:rPr>
  </w:style>
  <w:style w:type="paragraph" w:styleId="3">
    <w:name w:val="Body Text First Indent"/>
    <w:basedOn w:val="2"/>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link w:val="43"/>
    <w:qFormat/>
    <w:uiPriority w:val="0"/>
    <w:pPr>
      <w:jc w:val="left"/>
    </w:pPr>
  </w:style>
  <w:style w:type="paragraph" w:styleId="10">
    <w:name w:val="Body Text Indent"/>
    <w:basedOn w:val="1"/>
    <w:link w:val="46"/>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ody Text Indent 2"/>
    <w:basedOn w:val="1"/>
    <w:qFormat/>
    <w:uiPriority w:val="99"/>
    <w:pPr>
      <w:spacing w:after="120" w:afterLines="0" w:line="480" w:lineRule="auto"/>
      <w:ind w:left="420" w:leftChars="200"/>
    </w:pPr>
  </w:style>
  <w:style w:type="paragraph" w:styleId="14">
    <w:name w:val="Balloon Text"/>
    <w:basedOn w:val="1"/>
    <w:link w:val="4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19">
    <w:name w:val="annotation subject"/>
    <w:basedOn w:val="9"/>
    <w:next w:val="9"/>
    <w:link w:val="4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99"/>
    <w:rPr>
      <w:color w:val="000000"/>
      <w:u w:val="none"/>
    </w:rPr>
  </w:style>
  <w:style w:type="character" w:styleId="24">
    <w:name w:val="Hyperlink"/>
    <w:basedOn w:val="22"/>
    <w:qFormat/>
    <w:uiPriority w:val="99"/>
    <w:rPr>
      <w:color w:val="000000"/>
      <w:u w:val="none"/>
    </w:rPr>
  </w:style>
  <w:style w:type="character" w:styleId="25">
    <w:name w:val="annotation reference"/>
    <w:basedOn w:val="22"/>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Char"/>
    <w:basedOn w:val="22"/>
    <w:link w:val="9"/>
    <w:qFormat/>
    <w:uiPriority w:val="0"/>
    <w:rPr>
      <w:rFonts w:ascii="Times New Roman" w:hAnsi="Times New Roman" w:eastAsia="宋体" w:cs="Times New Roman"/>
      <w:kern w:val="2"/>
      <w:sz w:val="21"/>
      <w:szCs w:val="24"/>
    </w:rPr>
  </w:style>
  <w:style w:type="character" w:customStyle="1" w:styleId="44">
    <w:name w:val="批注主题 Char"/>
    <w:basedOn w:val="43"/>
    <w:link w:val="19"/>
    <w:qFormat/>
    <w:uiPriority w:val="0"/>
    <w:rPr>
      <w:rFonts w:ascii="Times New Roman" w:hAnsi="Times New Roman" w:eastAsia="宋体" w:cs="Times New Roman"/>
      <w:b/>
      <w:bCs/>
      <w:kern w:val="2"/>
      <w:sz w:val="21"/>
      <w:szCs w:val="24"/>
    </w:rPr>
  </w:style>
  <w:style w:type="character" w:customStyle="1" w:styleId="45">
    <w:name w:val="批注框文本 Char"/>
    <w:basedOn w:val="22"/>
    <w:link w:val="14"/>
    <w:qFormat/>
    <w:uiPriority w:val="0"/>
    <w:rPr>
      <w:rFonts w:ascii="Times New Roman" w:hAnsi="Times New Roman" w:eastAsia="宋体" w:cs="Times New Roman"/>
      <w:kern w:val="2"/>
      <w:sz w:val="18"/>
      <w:szCs w:val="18"/>
    </w:rPr>
  </w:style>
  <w:style w:type="character" w:customStyle="1" w:styleId="46">
    <w:name w:val="正文文本缩进 Char"/>
    <w:basedOn w:val="22"/>
    <w:link w:val="10"/>
    <w:qFormat/>
    <w:uiPriority w:val="0"/>
    <w:rPr>
      <w:kern w:val="2"/>
      <w:sz w:val="21"/>
      <w:szCs w:val="24"/>
    </w:rPr>
  </w:style>
  <w:style w:type="character" w:customStyle="1" w:styleId="47">
    <w:name w:val="标题 2 Char"/>
    <w:basedOn w:val="22"/>
    <w:link w:val="5"/>
    <w:qFormat/>
    <w:uiPriority w:val="9"/>
    <w:rPr>
      <w:rFonts w:hint="default" w:ascii="Cambria" w:hAnsi="Cambria" w:eastAsia="Cambria" w:cs="Cambria"/>
      <w:b/>
      <w:kern w:val="2"/>
      <w:sz w:val="32"/>
      <w:szCs w:val="32"/>
    </w:rPr>
  </w:style>
  <w:style w:type="character" w:customStyle="1" w:styleId="48">
    <w:name w:val="正文文本 Char"/>
    <w:basedOn w:val="22"/>
    <w:link w:val="2"/>
    <w:qFormat/>
    <w:uiPriority w:val="0"/>
    <w:rPr>
      <w:rFonts w:hint="default" w:ascii="Times New Roman" w:hAnsi="Times New Roman" w:cs="Times New Roman"/>
      <w:kern w:val="2"/>
      <w:sz w:val="21"/>
      <w:szCs w:val="24"/>
    </w:rPr>
  </w:style>
  <w:style w:type="character" w:customStyle="1" w:styleId="49">
    <w:name w:val="text-overflow"/>
    <w:basedOn w:val="22"/>
    <w:qFormat/>
    <w:uiPriority w:val="0"/>
  </w:style>
  <w:style w:type="character" w:customStyle="1" w:styleId="50">
    <w:name w:val="text-overflow1"/>
    <w:basedOn w:val="22"/>
    <w:qFormat/>
    <w:uiPriority w:val="0"/>
  </w:style>
  <w:style w:type="character" w:customStyle="1" w:styleId="51">
    <w:name w:val="second-line"/>
    <w:basedOn w:val="22"/>
    <w:qFormat/>
    <w:uiPriority w:val="0"/>
    <w:rPr>
      <w:color w:val="727272"/>
    </w:rPr>
  </w:style>
  <w:style w:type="character" w:customStyle="1" w:styleId="52">
    <w:name w:val="hover9"/>
    <w:basedOn w:val="22"/>
    <w:qFormat/>
    <w:uiPriority w:val="0"/>
    <w:rPr>
      <w:color w:val="23527C"/>
      <w:shd w:val="clear" w:color="auto" w:fill="EEEEEE"/>
    </w:rPr>
  </w:style>
  <w:style w:type="character" w:customStyle="1" w:styleId="53">
    <w:name w:val="publishtime"/>
    <w:basedOn w:val="22"/>
    <w:qFormat/>
    <w:uiPriority w:val="0"/>
    <w:rPr>
      <w:color w:val="999999"/>
    </w:rPr>
  </w:style>
  <w:style w:type="character" w:customStyle="1" w:styleId="54">
    <w:name w:val="publishtime1"/>
    <w:basedOn w:val="22"/>
    <w:qFormat/>
    <w:uiPriority w:val="0"/>
    <w:rPr>
      <w:color w:val="666666"/>
    </w:rPr>
  </w:style>
  <w:style w:type="character" w:customStyle="1" w:styleId="55">
    <w:name w:val="first-child1"/>
    <w:basedOn w:val="22"/>
    <w:qFormat/>
    <w:uiPriority w:val="0"/>
  </w:style>
  <w:style w:type="character" w:customStyle="1" w:styleId="56">
    <w:name w:val="focus"/>
    <w:basedOn w:val="22"/>
    <w:qFormat/>
    <w:uiPriority w:val="0"/>
    <w:rPr>
      <w:color w:val="23527C"/>
      <w:shd w:val="clear" w:color="auto" w:fill="EEEEEE"/>
    </w:rPr>
  </w:style>
  <w:style w:type="character" w:customStyle="1" w:styleId="57">
    <w:name w:val="focus1"/>
    <w:basedOn w:val="22"/>
    <w:qFormat/>
    <w:uiPriority w:val="0"/>
    <w:rPr>
      <w:color w:val="777777"/>
      <w:shd w:val="clear" w:color="auto" w:fill="FFFFFF"/>
    </w:rPr>
  </w:style>
  <w:style w:type="character" w:customStyle="1" w:styleId="58">
    <w:name w:val="time"/>
    <w:basedOn w:val="22"/>
    <w:qFormat/>
    <w:uiPriority w:val="0"/>
    <w:rPr>
      <w:sz w:val="16"/>
      <w:szCs w:val="16"/>
    </w:rPr>
  </w:style>
  <w:style w:type="character" w:customStyle="1" w:styleId="59">
    <w:name w:val="font41"/>
    <w:basedOn w:val="22"/>
    <w:qFormat/>
    <w:uiPriority w:val="0"/>
    <w:rPr>
      <w:rFonts w:hint="eastAsia" w:ascii="宋体" w:hAnsi="宋体" w:eastAsia="宋体" w:cs="宋体"/>
      <w:color w:val="000000"/>
      <w:sz w:val="20"/>
      <w:szCs w:val="20"/>
      <w:u w:val="none"/>
    </w:rPr>
  </w:style>
  <w:style w:type="character" w:customStyle="1" w:styleId="60">
    <w:name w:val="font61"/>
    <w:basedOn w:val="22"/>
    <w:qFormat/>
    <w:uiPriority w:val="0"/>
    <w:rPr>
      <w:rFonts w:hint="default" w:ascii="Times New Roman" w:hAnsi="Times New Roman" w:cs="Times New Roman"/>
      <w:color w:val="000000"/>
      <w:sz w:val="20"/>
      <w:szCs w:val="20"/>
      <w:u w:val="none"/>
    </w:rPr>
  </w:style>
  <w:style w:type="character" w:customStyle="1" w:styleId="61">
    <w:name w:val="font112"/>
    <w:basedOn w:val="22"/>
    <w:qFormat/>
    <w:uiPriority w:val="0"/>
    <w:rPr>
      <w:rFonts w:hint="default" w:ascii="Calibri" w:hAnsi="Calibri" w:cs="Calibri"/>
      <w:color w:val="000000"/>
      <w:sz w:val="20"/>
      <w:szCs w:val="20"/>
      <w:u w:val="none"/>
    </w:rPr>
  </w:style>
  <w:style w:type="character" w:customStyle="1" w:styleId="62">
    <w:name w:val="font81"/>
    <w:basedOn w:val="22"/>
    <w:qFormat/>
    <w:uiPriority w:val="0"/>
    <w:rPr>
      <w:rFonts w:hint="default" w:ascii="Times New Roman" w:hAnsi="Times New Roman" w:cs="Times New Roman"/>
      <w:b/>
      <w:color w:val="000000"/>
      <w:sz w:val="20"/>
      <w:szCs w:val="20"/>
      <w:u w:val="none"/>
    </w:rPr>
  </w:style>
  <w:style w:type="character" w:customStyle="1" w:styleId="63">
    <w:name w:val="font51"/>
    <w:basedOn w:val="22"/>
    <w:qFormat/>
    <w:uiPriority w:val="0"/>
    <w:rPr>
      <w:rFonts w:hint="eastAsia" w:ascii="宋体" w:hAnsi="宋体" w:eastAsia="宋体" w:cs="宋体"/>
      <w:b/>
      <w:color w:val="000000"/>
      <w:sz w:val="20"/>
      <w:szCs w:val="20"/>
      <w:u w:val="none"/>
    </w:rPr>
  </w:style>
  <w:style w:type="paragraph" w:customStyle="1" w:styleId="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9">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70">
    <w:name w:val="font11"/>
    <w:basedOn w:val="1"/>
    <w:qFormat/>
    <w:uiPriority w:val="0"/>
    <w:pPr>
      <w:widowControl/>
      <w:spacing w:before="100" w:beforeAutospacing="1" w:after="100" w:afterAutospacing="1"/>
      <w:jc w:val="left"/>
    </w:pPr>
    <w:rPr>
      <w:b/>
      <w:bCs/>
      <w:color w:val="000000"/>
      <w:kern w:val="0"/>
      <w:sz w:val="20"/>
      <w:szCs w:val="20"/>
    </w:rPr>
  </w:style>
  <w:style w:type="paragraph" w:customStyle="1" w:styleId="71">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4">
    <w:name w:val="font15"/>
    <w:basedOn w:val="1"/>
    <w:qFormat/>
    <w:uiPriority w:val="0"/>
    <w:pPr>
      <w:widowControl/>
      <w:spacing w:before="100" w:beforeAutospacing="1" w:after="100" w:afterAutospacing="1"/>
      <w:jc w:val="left"/>
    </w:pPr>
    <w:rPr>
      <w:kern w:val="0"/>
      <w:sz w:val="20"/>
      <w:szCs w:val="20"/>
    </w:rPr>
  </w:style>
  <w:style w:type="paragraph" w:customStyle="1" w:styleId="75">
    <w:name w:val="font16"/>
    <w:basedOn w:val="1"/>
    <w:qFormat/>
    <w:uiPriority w:val="0"/>
    <w:pPr>
      <w:widowControl/>
      <w:spacing w:before="100" w:beforeAutospacing="1" w:after="100" w:afterAutospacing="1"/>
      <w:jc w:val="left"/>
    </w:pPr>
    <w:rPr>
      <w:rFonts w:ascii="Calibri" w:hAnsi="Calibri" w:cs="Calibri"/>
      <w:kern w:val="0"/>
      <w:sz w:val="20"/>
      <w:szCs w:val="20"/>
    </w:rPr>
  </w:style>
  <w:style w:type="paragraph" w:customStyle="1" w:styleId="7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0">
    <w:name w:val="xl8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1">
    <w:name w:val="xl8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8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8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9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4">
    <w:name w:val="xl9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85660-865C-4E9F-88C5-B82C8F3D0E6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6225</Words>
  <Characters>35486</Characters>
  <Lines>295</Lines>
  <Paragraphs>83</Paragraphs>
  <TotalTime>7</TotalTime>
  <ScaleCrop>false</ScaleCrop>
  <LinksUpToDate>false</LinksUpToDate>
  <CharactersWithSpaces>41628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2020-04-21T08:02:00Z</cp:lastPrinted>
  <dcterms:modified xsi:type="dcterms:W3CDTF">2020-04-28T00:36:46Z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