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auto"/>
          <w:kern w:val="0"/>
          <w:sz w:val="32"/>
          <w:highlight w:val="none"/>
        </w:rPr>
      </w:pPr>
      <w:r>
        <w:rPr>
          <w:rFonts w:hint="eastAsia" w:ascii="宋体"/>
          <w:color w:val="auto"/>
          <w:sz w:val="30"/>
          <w:szCs w:val="30"/>
          <w:highlight w:val="none"/>
        </w:rPr>
        <w:t>ZJJTYH</w:t>
      </w:r>
      <w:r>
        <w:rPr>
          <w:rFonts w:ascii="宋体"/>
          <w:color w:val="auto"/>
          <w:sz w:val="30"/>
          <w:szCs w:val="30"/>
          <w:highlight w:val="none"/>
        </w:rPr>
        <w:t>-20</w:t>
      </w:r>
      <w:r>
        <w:rPr>
          <w:rFonts w:hint="eastAsia" w:ascii="宋体"/>
          <w:color w:val="auto"/>
          <w:sz w:val="30"/>
          <w:szCs w:val="30"/>
          <w:highlight w:val="none"/>
        </w:rPr>
        <w:t>20</w:t>
      </w:r>
      <w:r>
        <w:rPr>
          <w:rFonts w:ascii="宋体"/>
          <w:color w:val="auto"/>
          <w:sz w:val="30"/>
          <w:szCs w:val="30"/>
          <w:highlight w:val="none"/>
        </w:rPr>
        <w:t>-</w:t>
      </w:r>
      <w:r>
        <w:rPr>
          <w:rFonts w:hint="eastAsia" w:ascii="宋体"/>
          <w:color w:val="auto"/>
          <w:sz w:val="30"/>
          <w:szCs w:val="30"/>
          <w:highlight w:val="none"/>
        </w:rPr>
        <w:t>002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pPr>
        <w:autoSpaceDE w:val="0"/>
        <w:autoSpaceDN w:val="0"/>
        <w:adjustRightInd w:val="0"/>
        <w:spacing w:line="360" w:lineRule="auto"/>
        <w:rPr>
          <w:rFonts w:ascii="宋体"/>
          <w:b/>
          <w:color w:val="auto"/>
          <w:kern w:val="0"/>
          <w:sz w:val="52"/>
          <w:szCs w:val="52"/>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ind w:firstLine="1797" w:firstLineChars="642"/>
        <w:jc w:val="left"/>
        <w:rPr>
          <w:rFonts w:ascii="宋体"/>
          <w:color w:val="auto"/>
          <w:kern w:val="0"/>
          <w:sz w:val="28"/>
          <w:highlight w:val="none"/>
        </w:rPr>
      </w:pPr>
    </w:p>
    <w:p>
      <w:pPr>
        <w:autoSpaceDE w:val="0"/>
        <w:autoSpaceDN w:val="0"/>
        <w:adjustRightInd w:val="0"/>
        <w:spacing w:line="360" w:lineRule="auto"/>
        <w:rPr>
          <w:rFonts w:ascii="宋体"/>
          <w:color w:val="auto"/>
          <w:kern w:val="0"/>
          <w:sz w:val="28"/>
          <w:highlight w:val="none"/>
          <w:u w:val="single"/>
        </w:rPr>
      </w:pPr>
      <w:r>
        <w:rPr>
          <w:rFonts w:hint="eastAsia" w:ascii="宋体"/>
          <w:color w:val="auto"/>
          <w:kern w:val="0"/>
          <w:sz w:val="28"/>
          <w:highlight w:val="none"/>
        </w:rPr>
        <w:t>采购项目：</w:t>
      </w:r>
      <w:r>
        <w:rPr>
          <w:rFonts w:hint="eastAsia" w:ascii="宋体"/>
          <w:color w:val="auto"/>
          <w:kern w:val="0"/>
          <w:sz w:val="28"/>
          <w:highlight w:val="none"/>
          <w:u w:val="single"/>
        </w:rPr>
        <w:t>2020年玉环市困境儿童添翼计划康复项目</w:t>
      </w:r>
    </w:p>
    <w:p>
      <w:pPr>
        <w:autoSpaceDE w:val="0"/>
        <w:autoSpaceDN w:val="0"/>
        <w:adjustRightInd w:val="0"/>
        <w:spacing w:line="360" w:lineRule="auto"/>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rPr>
        <w:t>玉环市养老服务和儿童福利指导中心（社会福利中心）</w:t>
      </w:r>
    </w:p>
    <w:p>
      <w:pPr>
        <w:autoSpaceDE w:val="0"/>
        <w:autoSpaceDN w:val="0"/>
        <w:adjustRightInd w:val="0"/>
        <w:spacing w:line="360" w:lineRule="auto"/>
        <w:rPr>
          <w:rFonts w:ascii="宋体"/>
          <w:color w:val="auto"/>
          <w:kern w:val="0"/>
          <w:sz w:val="28"/>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26"/>
        <w:rPr>
          <w:rFonts w:ascii="宋体" w:cs="宋体"/>
          <w:color w:val="auto"/>
          <w:kern w:val="0"/>
          <w:sz w:val="28"/>
          <w:szCs w:val="28"/>
          <w:highlight w:val="none"/>
        </w:rPr>
      </w:pPr>
      <w:r>
        <w:rPr>
          <w:rFonts w:hint="eastAsia" w:ascii="宋体" w:hAnsi="宋体" w:cs="宋体"/>
          <w:color w:val="auto"/>
          <w:kern w:val="0"/>
          <w:sz w:val="28"/>
          <w:szCs w:val="28"/>
          <w:highlight w:val="none"/>
        </w:rPr>
        <w:t>采购代理机构名称：</w:t>
      </w:r>
      <w:r>
        <w:rPr>
          <w:rFonts w:hint="eastAsia" w:ascii="宋体" w:hAnsi="宋体" w:cs="宋体"/>
          <w:color w:val="auto"/>
          <w:kern w:val="0"/>
          <w:sz w:val="28"/>
          <w:szCs w:val="28"/>
          <w:highlight w:val="none"/>
          <w:u w:val="single"/>
        </w:rPr>
        <w:t>浙江建通工程建设管理有限公司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cs="宋体"/>
          <w:color w:val="auto"/>
          <w:kern w:val="0"/>
          <w:sz w:val="28"/>
          <w:szCs w:val="28"/>
          <w:highlight w:val="none"/>
        </w:rPr>
      </w:pPr>
      <w:r>
        <w:rPr>
          <w:rFonts w:ascii="宋体" w:hAnsi="宋体"/>
          <w:color w:val="auto"/>
          <w:sz w:val="28"/>
          <w:szCs w:val="28"/>
          <w:highlight w:val="none"/>
        </w:rPr>
        <w:t>20</w:t>
      </w:r>
      <w:r>
        <w:rPr>
          <w:rFonts w:hint="eastAsia" w:ascii="宋体" w:hAnsi="宋体"/>
          <w:color w:val="auto"/>
          <w:sz w:val="28"/>
          <w:szCs w:val="28"/>
          <w:highlight w:val="none"/>
        </w:rPr>
        <w:t>20</w:t>
      </w:r>
      <w:r>
        <w:rPr>
          <w:rFonts w:hint="eastAsia" w:ascii="宋体" w:hAnsi="宋体" w:cs="宋体"/>
          <w:color w:val="auto"/>
          <w:kern w:val="0"/>
          <w:sz w:val="28"/>
          <w:szCs w:val="28"/>
          <w:highlight w:val="none"/>
        </w:rPr>
        <w:t>年0</w:t>
      </w:r>
      <w:r>
        <w:rPr>
          <w:rFonts w:hint="eastAsia" w:ascii="宋体" w:hAnsi="宋体"/>
          <w:color w:val="auto"/>
          <w:sz w:val="28"/>
          <w:szCs w:val="28"/>
          <w:highlight w:val="none"/>
          <w:lang w:val="en-US" w:eastAsia="zh-CN"/>
        </w:rPr>
        <w:t>6</w:t>
      </w:r>
      <w:r>
        <w:rPr>
          <w:rFonts w:hint="eastAsia" w:ascii="宋体" w:hAnsi="宋体" w:cs="宋体"/>
          <w:color w:val="auto"/>
          <w:kern w:val="0"/>
          <w:sz w:val="28"/>
          <w:szCs w:val="28"/>
          <w:highlight w:val="none"/>
        </w:rPr>
        <w:t>月</w:t>
      </w:r>
      <w:r>
        <w:rPr>
          <w:rFonts w:ascii="宋体" w:hAnsi="宋体" w:cs="宋体"/>
          <w:color w:val="auto"/>
          <w:kern w:val="0"/>
          <w:sz w:val="28"/>
          <w:szCs w:val="28"/>
          <w:highlight w:val="none"/>
        </w:rPr>
        <w:t xml:space="preserve"> </w:t>
      </w:r>
    </w:p>
    <w:p>
      <w:pPr>
        <w:pageBreakBefore/>
        <w:spacing w:line="360" w:lineRule="auto"/>
        <w:jc w:val="center"/>
        <w:rPr>
          <w:b/>
          <w:color w:val="auto"/>
          <w:sz w:val="44"/>
          <w:szCs w:val="44"/>
          <w:highlight w:val="none"/>
        </w:rPr>
      </w:pPr>
      <w:r>
        <w:rPr>
          <w:rFonts w:hint="eastAsia"/>
          <w:b/>
          <w:color w:val="auto"/>
          <w:sz w:val="44"/>
          <w:szCs w:val="44"/>
          <w:highlight w:val="none"/>
        </w:rPr>
        <w:t>目  录</w:t>
      </w:r>
    </w:p>
    <w:p>
      <w:pPr>
        <w:jc w:val="center"/>
        <w:rPr>
          <w:b/>
          <w:color w:val="auto"/>
          <w:sz w:val="44"/>
          <w:szCs w:val="44"/>
          <w:highlight w:val="none"/>
        </w:rPr>
      </w:pPr>
    </w:p>
    <w:p>
      <w:pPr>
        <w:pStyle w:val="16"/>
        <w:spacing w:line="60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"_Toc13129194" </w:instrText>
      </w:r>
      <w:r>
        <w:rPr>
          <w:color w:val="auto"/>
          <w:highlight w:val="none"/>
        </w:rPr>
        <w:fldChar w:fldCharType="separate"/>
      </w:r>
      <w:r>
        <w:rPr>
          <w:rStyle w:val="22"/>
          <w:rFonts w:hint="eastAsia"/>
          <w:color w:val="auto"/>
          <w:sz w:val="28"/>
          <w:szCs w:val="28"/>
          <w:highlight w:val="none"/>
        </w:rPr>
        <w:t>第一章</w:t>
      </w:r>
      <w:r>
        <w:rPr>
          <w:rStyle w:val="22"/>
          <w:color w:val="auto"/>
          <w:sz w:val="28"/>
          <w:szCs w:val="28"/>
          <w:highlight w:val="none"/>
        </w:rPr>
        <w:t xml:space="preserve">  </w:t>
      </w:r>
      <w:r>
        <w:rPr>
          <w:rFonts w:hint="eastAsia" w:ascii="宋体" w:hAnsi="宋体"/>
          <w:color w:val="auto"/>
          <w:sz w:val="28"/>
          <w:szCs w:val="28"/>
          <w:highlight w:val="none"/>
        </w:rPr>
        <w:t>公开招标采购公告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_Toc13129194 \h </w:instrText>
      </w:r>
      <w:r>
        <w:rPr>
          <w:color w:val="auto"/>
          <w:sz w:val="28"/>
          <w:szCs w:val="28"/>
          <w:highlight w:val="none"/>
        </w:rPr>
        <w:fldChar w:fldCharType="separate"/>
      </w:r>
      <w:r>
        <w:rPr>
          <w:rFonts w:hint="eastAsia"/>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6"/>
        <w:spacing w:line="60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"_Toc13129195" </w:instrText>
      </w:r>
      <w:r>
        <w:rPr>
          <w:color w:val="auto"/>
          <w:highlight w:val="none"/>
        </w:rPr>
        <w:fldChar w:fldCharType="separate"/>
      </w:r>
      <w:r>
        <w:rPr>
          <w:rStyle w:val="22"/>
          <w:rFonts w:hint="eastAsia"/>
          <w:color w:val="auto"/>
          <w:sz w:val="28"/>
          <w:szCs w:val="28"/>
          <w:highlight w:val="none"/>
        </w:rPr>
        <w:t>第二章</w:t>
      </w:r>
      <w:r>
        <w:rPr>
          <w:rStyle w:val="22"/>
          <w:color w:val="auto"/>
          <w:sz w:val="28"/>
          <w:szCs w:val="28"/>
          <w:highlight w:val="none"/>
        </w:rPr>
        <w:t xml:space="preserve">  </w:t>
      </w:r>
      <w:r>
        <w:rPr>
          <w:rStyle w:val="22"/>
          <w:rFonts w:hint="eastAsia"/>
          <w:color w:val="auto"/>
          <w:sz w:val="28"/>
          <w:szCs w:val="28"/>
          <w:highlight w:val="none"/>
        </w:rPr>
        <w:t>投标人须知</w:t>
      </w:r>
      <w:r>
        <w:rPr>
          <w:color w:val="auto"/>
          <w:sz w:val="28"/>
          <w:szCs w:val="28"/>
          <w:highlight w:val="none"/>
        </w:rPr>
        <w:tab/>
      </w:r>
      <w:r>
        <w:rPr>
          <w:rFonts w:hint="eastAsia"/>
          <w:color w:val="auto"/>
          <w:sz w:val="28"/>
          <w:szCs w:val="28"/>
          <w:highlight w:val="none"/>
        </w:rPr>
        <w:t>5</w:t>
      </w:r>
      <w:r>
        <w:rPr>
          <w:rFonts w:hint="eastAsia"/>
          <w:color w:val="auto"/>
          <w:sz w:val="28"/>
          <w:szCs w:val="28"/>
          <w:highlight w:val="none"/>
        </w:rPr>
        <w:fldChar w:fldCharType="end"/>
      </w:r>
    </w:p>
    <w:p>
      <w:pPr>
        <w:pStyle w:val="16"/>
        <w:spacing w:line="60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"_Toc13129196" </w:instrText>
      </w:r>
      <w:r>
        <w:rPr>
          <w:color w:val="auto"/>
          <w:highlight w:val="none"/>
        </w:rPr>
        <w:fldChar w:fldCharType="separate"/>
      </w:r>
      <w:r>
        <w:rPr>
          <w:rStyle w:val="22"/>
          <w:rFonts w:hint="eastAsia"/>
          <w:color w:val="auto"/>
          <w:sz w:val="28"/>
          <w:szCs w:val="28"/>
          <w:highlight w:val="none"/>
        </w:rPr>
        <w:t>第三章</w:t>
      </w:r>
      <w:r>
        <w:rPr>
          <w:rStyle w:val="22"/>
          <w:color w:val="auto"/>
          <w:sz w:val="28"/>
          <w:szCs w:val="28"/>
          <w:highlight w:val="none"/>
        </w:rPr>
        <w:t xml:space="preserve">  </w:t>
      </w:r>
      <w:r>
        <w:rPr>
          <w:rStyle w:val="22"/>
          <w:rFonts w:hint="eastAsia"/>
          <w:color w:val="auto"/>
          <w:sz w:val="28"/>
          <w:szCs w:val="28"/>
          <w:highlight w:val="none"/>
        </w:rPr>
        <w:t>采购内容及需求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Style w:val="22"/>
          <w:rFonts w:hint="eastAsia"/>
          <w:color w:val="auto"/>
          <w:sz w:val="28"/>
          <w:szCs w:val="28"/>
          <w:highlight w:val="none"/>
        </w:rPr>
        <w:t>6</w:t>
      </w:r>
    </w:p>
    <w:p>
      <w:pPr>
        <w:pStyle w:val="16"/>
        <w:spacing w:line="60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"_Toc13129197" </w:instrText>
      </w:r>
      <w:r>
        <w:rPr>
          <w:color w:val="auto"/>
          <w:highlight w:val="none"/>
        </w:rPr>
        <w:fldChar w:fldCharType="separate"/>
      </w:r>
      <w:r>
        <w:rPr>
          <w:rStyle w:val="22"/>
          <w:rFonts w:hint="eastAsia"/>
          <w:color w:val="auto"/>
          <w:sz w:val="28"/>
          <w:szCs w:val="28"/>
          <w:highlight w:val="none"/>
        </w:rPr>
        <w:t>第四章</w:t>
      </w:r>
      <w:r>
        <w:rPr>
          <w:rStyle w:val="22"/>
          <w:color w:val="auto"/>
          <w:sz w:val="28"/>
          <w:szCs w:val="28"/>
          <w:highlight w:val="none"/>
        </w:rPr>
        <w:t xml:space="preserve">  </w:t>
      </w:r>
      <w:r>
        <w:rPr>
          <w:rStyle w:val="22"/>
          <w:rFonts w:hint="eastAsia"/>
          <w:color w:val="auto"/>
          <w:sz w:val="28"/>
          <w:szCs w:val="28"/>
          <w:highlight w:val="none"/>
        </w:rPr>
        <w:t>采购合同</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22"/>
          <w:rFonts w:hint="eastAsia"/>
          <w:color w:val="auto"/>
          <w:sz w:val="28"/>
          <w:szCs w:val="28"/>
          <w:highlight w:val="none"/>
        </w:rPr>
        <w:t>1</w:t>
      </w:r>
    </w:p>
    <w:p>
      <w:pPr>
        <w:pStyle w:val="16"/>
        <w:spacing w:line="60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"_Toc13129198" </w:instrText>
      </w:r>
      <w:r>
        <w:rPr>
          <w:color w:val="auto"/>
          <w:highlight w:val="none"/>
        </w:rPr>
        <w:fldChar w:fldCharType="separate"/>
      </w:r>
      <w:r>
        <w:rPr>
          <w:rStyle w:val="22"/>
          <w:rFonts w:hint="eastAsia"/>
          <w:color w:val="auto"/>
          <w:sz w:val="28"/>
          <w:szCs w:val="28"/>
          <w:highlight w:val="none"/>
        </w:rPr>
        <w:t>第五章</w:t>
      </w:r>
      <w:r>
        <w:rPr>
          <w:rStyle w:val="22"/>
          <w:color w:val="auto"/>
          <w:sz w:val="28"/>
          <w:szCs w:val="28"/>
          <w:highlight w:val="none"/>
        </w:rPr>
        <w:t xml:space="preserve">  </w:t>
      </w:r>
      <w:r>
        <w:rPr>
          <w:rStyle w:val="22"/>
          <w:rFonts w:hint="eastAsia"/>
          <w:color w:val="auto"/>
          <w:sz w:val="28"/>
          <w:szCs w:val="28"/>
          <w:highlight w:val="none"/>
        </w:rPr>
        <w:t>评标办法</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22"/>
          <w:rFonts w:hint="eastAsia"/>
          <w:color w:val="auto"/>
          <w:sz w:val="28"/>
          <w:szCs w:val="28"/>
          <w:highlight w:val="none"/>
        </w:rPr>
        <w:t>4</w:t>
      </w:r>
    </w:p>
    <w:p>
      <w:pPr>
        <w:pStyle w:val="16"/>
        <w:spacing w:line="60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"_Toc13129199" </w:instrText>
      </w:r>
      <w:r>
        <w:rPr>
          <w:color w:val="auto"/>
          <w:highlight w:val="none"/>
        </w:rPr>
        <w:fldChar w:fldCharType="separate"/>
      </w:r>
      <w:r>
        <w:rPr>
          <w:rStyle w:val="22"/>
          <w:rFonts w:hint="eastAsia"/>
          <w:color w:val="auto"/>
          <w:sz w:val="28"/>
          <w:szCs w:val="28"/>
          <w:highlight w:val="none"/>
        </w:rPr>
        <w:t>第六章</w:t>
      </w:r>
      <w:r>
        <w:rPr>
          <w:rStyle w:val="22"/>
          <w:color w:val="auto"/>
          <w:sz w:val="28"/>
          <w:szCs w:val="28"/>
          <w:highlight w:val="none"/>
        </w:rPr>
        <w:t xml:space="preserve">  </w:t>
      </w:r>
      <w:r>
        <w:rPr>
          <w:rStyle w:val="22"/>
          <w:rFonts w:hint="eastAsia"/>
          <w:color w:val="auto"/>
          <w:sz w:val="28"/>
          <w:szCs w:val="28"/>
          <w:highlight w:val="none"/>
        </w:rPr>
        <w:t>投标文件格式</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Style w:val="22"/>
          <w:rFonts w:hint="eastAsia"/>
          <w:color w:val="auto"/>
          <w:sz w:val="28"/>
          <w:szCs w:val="28"/>
          <w:highlight w:val="none"/>
        </w:rPr>
        <w:t>7</w:t>
      </w:r>
    </w:p>
    <w:p>
      <w:pPr>
        <w:rPr>
          <w:bCs/>
          <w:caps/>
          <w:color w:val="auto"/>
          <w:sz w:val="28"/>
          <w:szCs w:val="28"/>
          <w:highlight w:val="none"/>
        </w:rPr>
        <w:sectPr>
          <w:headerReference r:id="rId3" w:type="default"/>
          <w:pgSz w:w="11906" w:h="16838"/>
          <w:pgMar w:top="1440" w:right="1800" w:bottom="1440" w:left="1800" w:header="851" w:footer="992" w:gutter="0"/>
          <w:cols w:space="425" w:num="1"/>
          <w:docGrid w:type="lines" w:linePitch="312" w:charSpace="0"/>
        </w:sectPr>
      </w:pPr>
      <w:r>
        <w:rPr>
          <w:bCs/>
          <w:caps/>
          <w:color w:val="auto"/>
          <w:sz w:val="28"/>
          <w:szCs w:val="28"/>
          <w:highlight w:val="none"/>
        </w:rPr>
        <w:fldChar w:fldCharType="end"/>
      </w:r>
    </w:p>
    <w:p>
      <w:pPr>
        <w:jc w:val="center"/>
        <w:rPr>
          <w:rFonts w:ascii="宋体" w:hAnsi="宋体" w:cs="宋体"/>
          <w:color w:val="auto"/>
          <w:sz w:val="24"/>
          <w:highlight w:val="none"/>
        </w:rPr>
      </w:pPr>
      <w:r>
        <w:rPr>
          <w:rFonts w:hint="eastAsia" w:ascii="宋体" w:hAnsi="宋体"/>
          <w:b/>
          <w:color w:val="auto"/>
          <w:szCs w:val="36"/>
          <w:highlight w:val="none"/>
        </w:rPr>
        <w:t>第一章</w:t>
      </w:r>
      <w:r>
        <w:rPr>
          <w:rFonts w:hint="eastAsia" w:ascii="宋体" w:hAnsi="宋体" w:cs="宋体"/>
          <w:color w:val="auto"/>
          <w:sz w:val="24"/>
          <w:highlight w:val="none"/>
        </w:rPr>
        <w:t xml:space="preserve">  </w:t>
      </w:r>
      <w:r>
        <w:rPr>
          <w:rFonts w:hint="eastAsia" w:ascii="宋体" w:hAnsi="宋体"/>
          <w:b/>
          <w:color w:val="auto"/>
          <w:kern w:val="0"/>
          <w:szCs w:val="36"/>
          <w:highlight w:val="none"/>
        </w:rPr>
        <w:t>公开</w:t>
      </w:r>
      <w:r>
        <w:rPr>
          <w:rFonts w:hint="eastAsia" w:ascii="宋体" w:hAnsi="宋体"/>
          <w:b/>
          <w:color w:val="auto"/>
          <w:szCs w:val="36"/>
          <w:highlight w:val="none"/>
        </w:rPr>
        <w:t>招标采购公告</w:t>
      </w:r>
    </w:p>
    <w:p>
      <w:pPr>
        <w:spacing w:line="312" w:lineRule="auto"/>
        <w:ind w:right="-583" w:rightChars="-162" w:firstLine="540" w:firstLineChars="225"/>
        <w:rPr>
          <w:rFonts w:ascii="宋体" w:hAnsi="宋体" w:cs="宋体"/>
          <w:color w:val="auto"/>
          <w:sz w:val="24"/>
          <w:highlight w:val="none"/>
        </w:rPr>
      </w:pPr>
    </w:p>
    <w:p>
      <w:p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根据《中华人民共和国政府采购法》等有关规定，浙江建通工程建设管理有限公司受玉环市养老服务和儿童福利指导中心（社会福利中心）委托，就2020年玉环市困境儿童添翼计划项目采购进行公开招标采购，欢迎合格供应商前来投标。</w:t>
      </w:r>
    </w:p>
    <w:p>
      <w:pPr>
        <w:numPr>
          <w:ilvl w:val="0"/>
          <w:numId w:val="2"/>
        </w:num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项目编号：</w:t>
      </w:r>
    </w:p>
    <w:p>
      <w:pPr>
        <w:numPr>
          <w:ilvl w:val="0"/>
          <w:numId w:val="2"/>
        </w:num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采购组织类型：分散采购委托代理</w:t>
      </w:r>
    </w:p>
    <w:p>
      <w:pPr>
        <w:numPr>
          <w:ilvl w:val="0"/>
          <w:numId w:val="2"/>
        </w:num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采购方式：公开招标</w:t>
      </w:r>
    </w:p>
    <w:p>
      <w:pPr>
        <w:numPr>
          <w:ilvl w:val="0"/>
          <w:numId w:val="2"/>
        </w:num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采购项目概况：</w:t>
      </w:r>
    </w:p>
    <w:tbl>
      <w:tblPr>
        <w:tblStyle w:val="19"/>
        <w:tblW w:w="9118" w:type="dxa"/>
        <w:tblInd w:w="0" w:type="dxa"/>
        <w:tblLayout w:type="fixed"/>
        <w:tblCellMar>
          <w:top w:w="0" w:type="dxa"/>
          <w:left w:w="10" w:type="dxa"/>
          <w:bottom w:w="0" w:type="dxa"/>
          <w:right w:w="10" w:type="dxa"/>
        </w:tblCellMar>
      </w:tblPr>
      <w:tblGrid>
        <w:gridCol w:w="730"/>
        <w:gridCol w:w="3315"/>
        <w:gridCol w:w="646"/>
        <w:gridCol w:w="507"/>
        <w:gridCol w:w="1125"/>
        <w:gridCol w:w="2051"/>
        <w:gridCol w:w="744"/>
      </w:tblGrid>
      <w:tr>
        <w:tblPrEx>
          <w:tblCellMar>
            <w:top w:w="0" w:type="dxa"/>
            <w:left w:w="10" w:type="dxa"/>
            <w:bottom w:w="0" w:type="dxa"/>
            <w:right w:w="10" w:type="dxa"/>
          </w:tblCellMar>
        </w:tblPrEx>
        <w:trPr>
          <w:trHeight w:val="609"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标项</w:t>
            </w:r>
          </w:p>
        </w:tc>
        <w:tc>
          <w:tcPr>
            <w:tcW w:w="3315" w:type="dxa"/>
            <w:tcBorders>
              <w:top w:val="single" w:color="auto" w:sz="6" w:space="0"/>
              <w:left w:val="nil"/>
              <w:bottom w:val="single" w:color="auto" w:sz="6" w:space="0"/>
              <w:right w:val="single" w:color="auto" w:sz="6" w:space="0"/>
            </w:tcBorders>
            <w:vAlign w:val="center"/>
          </w:tcPr>
          <w:p>
            <w:pPr>
              <w:spacing w:line="360" w:lineRule="exact"/>
              <w:ind w:firstLine="477" w:firstLineChars="199"/>
              <w:rPr>
                <w:rFonts w:ascii="宋体" w:hAnsi="宋体" w:cs="宋体"/>
                <w:color w:val="auto"/>
                <w:sz w:val="24"/>
                <w:highlight w:val="none"/>
              </w:rPr>
            </w:pPr>
            <w:r>
              <w:rPr>
                <w:rFonts w:hint="eastAsia" w:ascii="宋体" w:hAnsi="宋体" w:cs="宋体"/>
                <w:color w:val="auto"/>
                <w:sz w:val="24"/>
                <w:highlight w:val="none"/>
              </w:rPr>
              <w:t>采购内容</w:t>
            </w:r>
          </w:p>
        </w:tc>
        <w:tc>
          <w:tcPr>
            <w:tcW w:w="646" w:type="dxa"/>
            <w:tcBorders>
              <w:top w:val="single" w:color="auto" w:sz="6" w:space="0"/>
              <w:left w:val="nil"/>
              <w:bottom w:val="single" w:color="auto" w:sz="6"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单位</w:t>
            </w:r>
          </w:p>
        </w:tc>
        <w:tc>
          <w:tcPr>
            <w:tcW w:w="507" w:type="dxa"/>
            <w:tcBorders>
              <w:top w:val="single" w:color="auto" w:sz="6" w:space="0"/>
              <w:left w:val="nil"/>
              <w:bottom w:val="single" w:color="auto" w:sz="4"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数量</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预算金额</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简要规格描述</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10" w:type="dxa"/>
            <w:bottom w:w="0" w:type="dxa"/>
            <w:right w:w="10" w:type="dxa"/>
          </w:tblCellMar>
        </w:tblPrEx>
        <w:trPr>
          <w:trHeight w:val="510"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一</w:t>
            </w:r>
          </w:p>
        </w:tc>
        <w:tc>
          <w:tcPr>
            <w:tcW w:w="3315" w:type="dxa"/>
            <w:tcBorders>
              <w:top w:val="single" w:color="auto" w:sz="6" w:space="0"/>
              <w:left w:val="nil"/>
              <w:bottom w:val="single" w:color="auto" w:sz="6" w:space="0"/>
              <w:right w:val="single" w:color="auto" w:sz="6"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2020年玉环市困境儿童添翼计划项目</w:t>
            </w:r>
          </w:p>
        </w:tc>
        <w:tc>
          <w:tcPr>
            <w:tcW w:w="646" w:type="dxa"/>
            <w:tcBorders>
              <w:top w:val="single" w:color="auto" w:sz="6" w:space="0"/>
              <w:left w:val="nil"/>
              <w:bottom w:val="single" w:color="auto" w:sz="6" w:space="0"/>
              <w:right w:val="single" w:color="auto" w:sz="4" w:space="0"/>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507" w:type="dxa"/>
            <w:tcBorders>
              <w:top w:val="single" w:color="auto" w:sz="4" w:space="0"/>
              <w:left w:val="nil"/>
              <w:bottom w:val="single" w:color="auto" w:sz="6" w:space="0"/>
              <w:right w:val="single" w:color="auto" w:sz="4" w:space="0"/>
            </w:tcBorders>
            <w:vAlign w:val="center"/>
          </w:tcPr>
          <w:p>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50万元</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ascii="宋体" w:hAnsi="宋体" w:cs="宋体"/>
                <w:color w:val="auto"/>
                <w:sz w:val="24"/>
                <w:highlight w:val="none"/>
              </w:rPr>
            </w:pPr>
            <w:r>
              <w:rPr>
                <w:rFonts w:hint="eastAsia" w:ascii="宋体" w:hAnsi="宋体" w:cs="宋体"/>
                <w:color w:val="auto"/>
                <w:sz w:val="24"/>
                <w:highlight w:val="none"/>
              </w:rPr>
              <w:t>详见《采购需求》</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ind w:firstLine="477" w:firstLineChars="199"/>
              <w:rPr>
                <w:rFonts w:ascii="宋体" w:hAnsi="宋体" w:cs="宋体"/>
                <w:color w:val="auto"/>
                <w:sz w:val="24"/>
                <w:highlight w:val="none"/>
              </w:rPr>
            </w:pPr>
          </w:p>
        </w:tc>
      </w:tr>
    </w:tbl>
    <w:p>
      <w:pPr>
        <w:spacing w:line="360" w:lineRule="exact"/>
        <w:rPr>
          <w:rFonts w:ascii="宋体" w:hAnsi="宋体" w:cs="宋体"/>
          <w:color w:val="auto"/>
          <w:sz w:val="24"/>
          <w:highlight w:val="none"/>
        </w:rPr>
      </w:pPr>
      <w:r>
        <w:rPr>
          <w:rFonts w:hint="eastAsia" w:ascii="宋体" w:hAnsi="宋体" w:cs="宋体"/>
          <w:color w:val="auto"/>
          <w:sz w:val="24"/>
          <w:highlight w:val="none"/>
        </w:rPr>
        <w:t>五．供应商资格要求：</w:t>
      </w:r>
    </w:p>
    <w:p>
      <w:pPr>
        <w:tabs>
          <w:tab w:val="left" w:pos="180"/>
          <w:tab w:val="left" w:pos="360"/>
          <w:tab w:val="left" w:pos="540"/>
          <w:tab w:val="left" w:pos="8280"/>
        </w:tabs>
        <w:autoSpaceDE w:val="0"/>
        <w:autoSpaceDN w:val="0"/>
        <w:adjustRightInd w:val="0"/>
        <w:spacing w:before="100" w:line="360" w:lineRule="auto"/>
        <w:ind w:right="342" w:rightChars="95"/>
        <w:rPr>
          <w:rFonts w:ascii="宋体" w:hAnsi="宋体" w:cs="宋体"/>
          <w:color w:val="auto"/>
          <w:sz w:val="24"/>
          <w:highlight w:val="none"/>
        </w:rPr>
      </w:pPr>
      <w:r>
        <w:rPr>
          <w:rFonts w:hint="eastAsia" w:ascii="宋体" w:hAnsi="宋体" w:cs="宋体"/>
          <w:color w:val="auto"/>
          <w:sz w:val="24"/>
          <w:highlight w:val="none"/>
        </w:rPr>
        <w:t>（一）1.符合《中华人民共和国政府采购法》第二十二条要求；</w:t>
      </w:r>
    </w:p>
    <w:p>
      <w:pPr>
        <w:shd w:val="clear" w:color="auto" w:fill="FFFFFF"/>
        <w:wordWrap w:val="0"/>
        <w:spacing w:line="360" w:lineRule="auto"/>
        <w:rPr>
          <w:rFonts w:ascii="宋体" w:hAnsi="宋体" w:cs="Arial"/>
          <w:color w:val="auto"/>
          <w:kern w:val="0"/>
          <w:sz w:val="24"/>
          <w:highlight w:val="none"/>
        </w:rPr>
      </w:pPr>
      <w:r>
        <w:rPr>
          <w:rFonts w:hint="eastAsia"/>
          <w:color w:val="auto"/>
          <w:highlight w:val="none"/>
        </w:rPr>
        <w:t xml:space="preserve">    </w:t>
      </w:r>
      <w:r>
        <w:rPr>
          <w:rFonts w:hint="eastAsia" w:ascii="宋体" w:hAnsi="宋体"/>
          <w:color w:val="auto"/>
          <w:sz w:val="24"/>
          <w:highlight w:val="none"/>
        </w:rPr>
        <w:t>2.</w:t>
      </w:r>
      <w:r>
        <w:rPr>
          <w:rFonts w:ascii="宋体" w:hAnsi="宋体" w:cs="Arial"/>
          <w:color w:val="auto"/>
          <w:kern w:val="0"/>
          <w:sz w:val="24"/>
          <w:highlight w:val="none"/>
        </w:rPr>
        <w:t xml:space="preserve"> 未被“信用中国”（www.creditchina.gov.cn）、中国政府采购网（www.ccgp.gov.cn）列入失信被执行人、重大税收违法案件当事人名单、政府采购严重违法失信行为记录名单</w:t>
      </w:r>
      <w:r>
        <w:rPr>
          <w:rFonts w:hint="eastAsia" w:ascii="宋体" w:hAnsi="宋体" w:cs="Arial"/>
          <w:color w:val="auto"/>
          <w:kern w:val="0"/>
          <w:sz w:val="24"/>
          <w:highlight w:val="none"/>
        </w:rPr>
        <w:t>。</w:t>
      </w:r>
    </w:p>
    <w:p>
      <w:pPr>
        <w:pStyle w:val="2"/>
        <w:spacing w:line="360" w:lineRule="auto"/>
        <w:ind w:firstLine="0" w:firstLineChars="0"/>
        <w:rPr>
          <w:color w:val="auto"/>
          <w:sz w:val="24"/>
          <w:highlight w:val="none"/>
        </w:rPr>
      </w:pPr>
      <w:r>
        <w:rPr>
          <w:rFonts w:hint="eastAsia"/>
          <w:color w:val="auto"/>
          <w:sz w:val="24"/>
          <w:highlight w:val="none"/>
        </w:rPr>
        <w:t>（二）本项目供应商特定条件：</w:t>
      </w:r>
    </w:p>
    <w:p>
      <w:pPr>
        <w:pStyle w:val="2"/>
        <w:spacing w:line="360" w:lineRule="auto"/>
        <w:ind w:firstLine="0" w:firstLineChars="0"/>
        <w:rPr>
          <w:color w:val="auto"/>
          <w:sz w:val="24"/>
          <w:highlight w:val="none"/>
        </w:rPr>
      </w:pPr>
      <w:r>
        <w:rPr>
          <w:rFonts w:hint="eastAsia"/>
          <w:color w:val="auto"/>
          <w:sz w:val="24"/>
          <w:highlight w:val="none"/>
        </w:rPr>
        <w:t>1、供应商须具备社会工作者资格证3人以上（含），具备组织本项目实施和采购文件规定的管理能力，以及履行合同的资金能力；</w:t>
      </w:r>
    </w:p>
    <w:p>
      <w:pPr>
        <w:spacing w:line="360" w:lineRule="auto"/>
        <w:rPr>
          <w:rFonts w:ascii="宋体" w:hAnsi="宋体" w:cs="宋体"/>
          <w:color w:val="auto"/>
          <w:sz w:val="24"/>
          <w:highlight w:val="none"/>
        </w:rPr>
      </w:pPr>
      <w:r>
        <w:rPr>
          <w:rFonts w:hint="eastAsia" w:ascii="宋体" w:hAnsi="宋体" w:cs="宋体"/>
          <w:color w:val="auto"/>
          <w:sz w:val="24"/>
          <w:highlight w:val="none"/>
        </w:rPr>
        <w:t>2、本项目不接受联合体投标。</w:t>
      </w:r>
    </w:p>
    <w:p>
      <w:pPr>
        <w:pStyle w:val="4"/>
        <w:spacing w:line="360" w:lineRule="auto"/>
        <w:rPr>
          <w:color w:val="auto"/>
          <w:sz w:val="24"/>
          <w:szCs w:val="24"/>
          <w:highlight w:val="none"/>
        </w:rPr>
      </w:pPr>
      <w:r>
        <w:rPr>
          <w:rFonts w:hint="eastAsia"/>
          <w:color w:val="auto"/>
          <w:sz w:val="24"/>
          <w:szCs w:val="24"/>
          <w:highlight w:val="none"/>
        </w:rPr>
        <w:t>五、投标文件获取的方式、时间：</w:t>
      </w:r>
    </w:p>
    <w:p>
      <w:pPr>
        <w:spacing w:line="380" w:lineRule="exact"/>
        <w:ind w:left="720" w:leftChars="200" w:right="342" w:rightChars="95" w:firstLine="518" w:firstLineChars="216"/>
        <w:rPr>
          <w:rFonts w:hint="eastAsia" w:ascii="宋体" w:hAnsi="宋体" w:cs="宋体"/>
          <w:color w:val="auto"/>
          <w:sz w:val="24"/>
          <w:highlight w:val="none"/>
        </w:rPr>
      </w:pPr>
      <w:r>
        <w:rPr>
          <w:rFonts w:hint="eastAsia" w:ascii="宋体" w:hAnsi="宋体" w:cs="宋体"/>
          <w:color w:val="auto"/>
          <w:sz w:val="24"/>
          <w:highlight w:val="none"/>
        </w:rPr>
        <w:t>1．获取地址：本项目招标文件在</w:t>
      </w:r>
      <w:r>
        <w:rPr>
          <w:rFonts w:hint="default" w:ascii="宋体" w:hAnsi="宋体" w:cs="宋体"/>
          <w:color w:val="auto"/>
          <w:sz w:val="24"/>
          <w:highlight w:val="none"/>
        </w:rPr>
        <w:t>“</w:t>
      </w:r>
      <w:r>
        <w:rPr>
          <w:rFonts w:hint="eastAsia" w:ascii="宋体" w:hAnsi="宋体" w:cs="宋体"/>
          <w:color w:val="auto"/>
          <w:sz w:val="24"/>
          <w:highlight w:val="none"/>
        </w:rPr>
        <w:t>浙江政府采购云平台</w:t>
      </w:r>
      <w:r>
        <w:rPr>
          <w:rFonts w:hint="default" w:ascii="宋体" w:hAnsi="宋体" w:cs="宋体"/>
          <w:color w:val="auto"/>
          <w:sz w:val="24"/>
          <w:highlight w:val="none"/>
        </w:rPr>
        <w:t>”</w:t>
      </w:r>
      <w:r>
        <w:rPr>
          <w:rFonts w:hint="eastAsia" w:ascii="宋体" w:hAnsi="宋体" w:cs="宋体"/>
          <w:color w:val="auto"/>
          <w:sz w:val="24"/>
          <w:highlight w:val="none"/>
        </w:rPr>
        <w:t>（http://www.zcygov.cn）进行网上报名后可免费下载。投标人获取招标文件前应先完成</w:t>
      </w:r>
      <w:r>
        <w:rPr>
          <w:rFonts w:hint="default" w:ascii="宋体" w:hAnsi="宋体" w:cs="宋体"/>
          <w:color w:val="auto"/>
          <w:sz w:val="24"/>
          <w:highlight w:val="none"/>
        </w:rPr>
        <w:t>“</w:t>
      </w:r>
      <w:r>
        <w:rPr>
          <w:rFonts w:hint="eastAsia" w:ascii="宋体" w:hAnsi="宋体" w:cs="宋体"/>
          <w:color w:val="auto"/>
          <w:sz w:val="24"/>
          <w:highlight w:val="none"/>
        </w:rPr>
        <w:t>浙江政府采购云平台</w:t>
      </w:r>
      <w:r>
        <w:rPr>
          <w:rFonts w:hint="default" w:ascii="宋体" w:hAnsi="宋体" w:cs="宋体"/>
          <w:color w:val="auto"/>
          <w:sz w:val="24"/>
          <w:highlight w:val="none"/>
        </w:rPr>
        <w:t>”</w:t>
      </w:r>
      <w:r>
        <w:rPr>
          <w:rFonts w:hint="eastAsia" w:ascii="宋体" w:hAnsi="宋体" w:cs="宋体"/>
          <w:color w:val="auto"/>
          <w:sz w:val="24"/>
          <w:highlight w:val="none"/>
        </w:rPr>
        <w:t>的账号注册。</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2．自本公告公布日起至投标文件递交截止时间前，均可获取招标文件，公告附件中的招标文件仅供阅读。</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3.获取方式：</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（1）尚未注册浙江政府采购网正式供应商的应先进行注册申请，注册流程详见“浙江政府采购网—网上办事指南—供应商注册申请”，注册申请免费。</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（2）供应商注册成功后，登录“政采云”平台进入“项目采购”应用模块，点击菜单的“申请获取采购文件”，填写获取采购文件的申请信息。点击“下载采购文件”即可获取采购文件。</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（3）采购公告上附件里的采购文件仅供阅览使用，供应商应当在“政采云”平台注册登记后再获取采购文件，没有通过注册登记而获取采购文件的潜在供应商，对采购文件提起质疑投诉的，不予受理。</w:t>
      </w:r>
    </w:p>
    <w:p>
      <w:pPr>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（4）采购代理机构将拒绝接受非通过以上方式获取采购文件的供应商投标文件。</w:t>
      </w:r>
    </w:p>
    <w:p>
      <w:pPr>
        <w:spacing w:line="380" w:lineRule="exact"/>
        <w:ind w:left="720" w:leftChars="200" w:right="342" w:rightChars="95" w:firstLine="520" w:firstLineChars="216"/>
        <w:rPr>
          <w:rFonts w:ascii="宋体" w:hAnsi="宋体" w:cs="宋体"/>
          <w:bCs/>
          <w:color w:val="auto"/>
          <w:kern w:val="0"/>
          <w:sz w:val="24"/>
          <w:highlight w:val="none"/>
        </w:rPr>
      </w:pPr>
      <w:r>
        <w:rPr>
          <w:rFonts w:hint="eastAsia" w:ascii="宋体" w:hAnsi="宋体" w:cs="宋体"/>
          <w:b/>
          <w:color w:val="auto"/>
          <w:sz w:val="24"/>
          <w:highlight w:val="none"/>
        </w:rPr>
        <w:t>五、</w:t>
      </w:r>
      <w:r>
        <w:rPr>
          <w:rFonts w:hint="eastAsia" w:ascii="宋体" w:hAnsi="宋体" w:cs="宋体"/>
          <w:b/>
          <w:color w:val="auto"/>
          <w:kern w:val="0"/>
          <w:sz w:val="24"/>
          <w:highlight w:val="none"/>
        </w:rPr>
        <w:t>投标截止时间：</w:t>
      </w:r>
      <w:r>
        <w:rPr>
          <w:rFonts w:hint="eastAsia" w:ascii="宋体" w:hAnsi="宋体" w:cs="宋体"/>
          <w:bCs/>
          <w:color w:val="auto"/>
          <w:kern w:val="0"/>
          <w:sz w:val="24"/>
          <w:highlight w:val="none"/>
        </w:rPr>
        <w:t xml:space="preserve">2020年 </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 xml:space="preserve">月 </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0 日下午14:</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0:00</w:t>
      </w:r>
    </w:p>
    <w:p>
      <w:pPr>
        <w:snapToGrid w:val="0"/>
        <w:spacing w:line="380" w:lineRule="exact"/>
        <w:ind w:left="720" w:leftChars="200" w:right="342" w:rightChars="95" w:firstLine="520" w:firstLineChars="216"/>
        <w:rPr>
          <w:rFonts w:ascii="宋体" w:hAnsi="宋体" w:cs="宋体"/>
          <w:b/>
          <w:bCs/>
          <w:color w:val="auto"/>
          <w:sz w:val="24"/>
          <w:highlight w:val="none"/>
        </w:rPr>
      </w:pPr>
      <w:r>
        <w:rPr>
          <w:rFonts w:hint="eastAsia" w:ascii="宋体" w:hAnsi="宋体" w:cs="宋体"/>
          <w:b/>
          <w:bCs/>
          <w:color w:val="auto"/>
          <w:sz w:val="24"/>
          <w:highlight w:val="none"/>
        </w:rPr>
        <w:t>六、投标地点：</w:t>
      </w:r>
      <w:r>
        <w:rPr>
          <w:rFonts w:hint="eastAsia" w:ascii="宋体" w:hAnsi="宋体" w:cs="宋体"/>
          <w:color w:val="auto"/>
          <w:sz w:val="24"/>
          <w:highlight w:val="none"/>
        </w:rPr>
        <w:t xml:space="preserve">投标人应于2020年 </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 xml:space="preserve"> 日下午14:00:00之前将电子投标文件上传到“政府采购云平台”；</w:t>
      </w:r>
    </w:p>
    <w:p>
      <w:pPr>
        <w:snapToGrid w:val="0"/>
        <w:spacing w:line="380" w:lineRule="exact"/>
        <w:ind w:left="720" w:leftChars="200" w:right="342" w:rightChars="95" w:firstLine="520" w:firstLineChars="216"/>
        <w:rPr>
          <w:rFonts w:ascii="宋体" w:hAnsi="宋体" w:cs="宋体"/>
          <w:b/>
          <w:bCs/>
          <w:color w:val="auto"/>
          <w:sz w:val="24"/>
          <w:highlight w:val="none"/>
        </w:rPr>
      </w:pPr>
      <w:r>
        <w:rPr>
          <w:rFonts w:hint="eastAsia" w:ascii="宋体" w:hAnsi="宋体" w:cs="宋体"/>
          <w:b/>
          <w:bCs/>
          <w:color w:val="auto"/>
          <w:sz w:val="24"/>
          <w:highlight w:val="none"/>
        </w:rPr>
        <w:t>七、开标时间：2020年</w:t>
      </w: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 xml:space="preserve"> 日下午14:00:00</w:t>
      </w:r>
    </w:p>
    <w:p>
      <w:pPr>
        <w:snapToGrid w:val="0"/>
        <w:spacing w:line="380" w:lineRule="exact"/>
        <w:ind w:left="720" w:leftChars="200" w:right="342" w:rightChars="95" w:firstLine="518" w:firstLineChars="216"/>
        <w:rPr>
          <w:rFonts w:ascii="宋体" w:hAnsi="宋体" w:cs="宋体"/>
          <w:color w:val="auto"/>
          <w:sz w:val="24"/>
          <w:highlight w:val="none"/>
        </w:rPr>
      </w:pPr>
      <w:r>
        <w:rPr>
          <w:rFonts w:hint="eastAsia" w:ascii="宋体" w:hAnsi="宋体" w:cs="宋体"/>
          <w:color w:val="auto"/>
          <w:sz w:val="24"/>
          <w:highlight w:val="none"/>
        </w:rPr>
        <w:t>开标时间后30分钟内（2020年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日下午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0:00），供应商须登录“政采云”平台，用“项目采购-开标评标”功能解密投标文件。</w:t>
      </w:r>
    </w:p>
    <w:p>
      <w:pPr>
        <w:snapToGrid w:val="0"/>
        <w:spacing w:line="380" w:lineRule="exact"/>
        <w:ind w:left="720" w:leftChars="200" w:right="342" w:rightChars="95" w:firstLine="520" w:firstLineChars="216"/>
        <w:rPr>
          <w:rFonts w:ascii="宋体" w:hAnsi="宋体" w:cs="宋体"/>
          <w:b/>
          <w:bCs/>
          <w:color w:val="auto"/>
          <w:sz w:val="24"/>
          <w:highlight w:val="none"/>
        </w:rPr>
      </w:pPr>
      <w:r>
        <w:rPr>
          <w:rFonts w:hint="eastAsia" w:ascii="宋体" w:hAnsi="宋体" w:cs="宋体"/>
          <w:b/>
          <w:bCs/>
          <w:color w:val="auto"/>
          <w:sz w:val="24"/>
          <w:highlight w:val="none"/>
        </w:rPr>
        <w:t>八、开标地址：“政府采购云平台”线上开标</w:t>
      </w:r>
    </w:p>
    <w:p>
      <w:pPr>
        <w:snapToGrid w:val="0"/>
        <w:spacing w:line="380" w:lineRule="exact"/>
        <w:ind w:left="720" w:leftChars="200" w:right="342" w:rightChars="95" w:firstLine="520" w:firstLineChars="216"/>
        <w:rPr>
          <w:rFonts w:ascii="宋体" w:hAnsi="宋体" w:cs="宋体"/>
          <w:color w:val="auto"/>
          <w:sz w:val="24"/>
          <w:highlight w:val="none"/>
        </w:rPr>
      </w:pPr>
      <w:r>
        <w:rPr>
          <w:rFonts w:hint="eastAsia" w:ascii="宋体" w:hAnsi="宋体" w:cs="宋体"/>
          <w:b/>
          <w:bCs/>
          <w:color w:val="auto"/>
          <w:sz w:val="24"/>
          <w:highlight w:val="none"/>
        </w:rPr>
        <w:t>九、投标保证金：</w:t>
      </w:r>
      <w:r>
        <w:rPr>
          <w:rFonts w:hint="eastAsia" w:ascii="宋体" w:hAnsi="宋体" w:cs="宋体"/>
          <w:color w:val="auto"/>
          <w:sz w:val="24"/>
          <w:highlight w:val="none"/>
        </w:rPr>
        <w:t>不收取</w:t>
      </w:r>
    </w:p>
    <w:p>
      <w:pPr>
        <w:snapToGrid w:val="0"/>
        <w:spacing w:line="380" w:lineRule="exact"/>
        <w:ind w:left="720" w:leftChars="200" w:right="342" w:rightChars="95" w:firstLine="520" w:firstLineChars="216"/>
        <w:rPr>
          <w:rFonts w:ascii="宋体" w:hAnsi="宋体" w:cs="宋体"/>
          <w:b/>
          <w:color w:val="auto"/>
          <w:sz w:val="24"/>
          <w:highlight w:val="none"/>
        </w:rPr>
      </w:pPr>
      <w:r>
        <w:rPr>
          <w:rFonts w:hint="eastAsia" w:ascii="宋体" w:hAnsi="宋体" w:cs="宋体"/>
          <w:b/>
          <w:color w:val="auto"/>
          <w:sz w:val="24"/>
          <w:highlight w:val="none"/>
        </w:rPr>
        <w:t>十、</w:t>
      </w:r>
      <w:bookmarkStart w:id="0" w:name="B37_购买标书时须提交的文件资料"/>
      <w:bookmarkEnd w:id="0"/>
      <w:bookmarkStart w:id="1" w:name="_Toc15328_WPSOffice_Level2"/>
      <w:r>
        <w:rPr>
          <w:rFonts w:hint="eastAsia" w:ascii="宋体" w:hAnsi="宋体" w:cs="宋体"/>
          <w:b/>
          <w:color w:val="auto"/>
          <w:sz w:val="24"/>
          <w:highlight w:val="none"/>
        </w:rPr>
        <w:t>在线投标响应（电子投标）说明</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本项目采用资格后审，请拟投标供应商自行核对供应商资格条件，如不符合资格条件者，在资格审查时导致投标被拒绝的，责任自负。</w:t>
      </w:r>
      <w:bookmarkEnd w:id="1"/>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\t "http://zfcg.czt.zj.gov.cn/innerUsed_noticeDetails/_blank" \o "CA驱动和申领流程" </w:instrText>
      </w:r>
      <w:r>
        <w:rPr>
          <w:color w:val="auto"/>
          <w:highlight w:val="none"/>
        </w:rPr>
        <w:fldChar w:fldCharType="separate"/>
      </w:r>
      <w:r>
        <w:rPr>
          <w:rFonts w:hint="eastAsia" w:ascii="宋体" w:hAnsi="宋体" w:cs="宋体"/>
          <w:bCs/>
          <w:color w:val="auto"/>
          <w:sz w:val="24"/>
          <w:highlight w:val="none"/>
        </w:rPr>
        <w:t>CA驱动和申领流程</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”进行查阅；</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3、投标供应商应当在投标截止时间前，将生成的“电子加密投标文件”上传递交至“政府采购云平台”。投标截止时间以后上传递交的投标文件将被“政府采购云平台”拒收。</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380" w:lineRule="exact"/>
        <w:ind w:left="720" w:leftChars="200" w:right="342" w:rightChars="95" w:firstLine="520" w:firstLineChars="216"/>
        <w:rPr>
          <w:rFonts w:ascii="宋体" w:hAnsi="宋体" w:cs="宋体"/>
          <w:b/>
          <w:color w:val="auto"/>
          <w:sz w:val="24"/>
          <w:highlight w:val="none"/>
        </w:rPr>
      </w:pPr>
      <w:r>
        <w:rPr>
          <w:rFonts w:hint="eastAsia" w:ascii="宋体" w:hAnsi="宋体" w:cs="宋体"/>
          <w:b/>
          <w:color w:val="auto"/>
          <w:sz w:val="24"/>
          <w:highlight w:val="none"/>
        </w:rPr>
        <w:t>十一、对本项目相关质疑约定如下：</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1、本项目招标文件公告期限为公告发布次日起五个工作日。</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2、招标文件提供期限时间之后有潜在供应商提出要求获取招标文件的，将允许其获取，但该供应商如对招标文件有异议的，应于自招标文件提供期限满之日起七个工作日内以书面形式向代理机构提出。</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4、供应商质疑应当有明确的请求和必要的证明材料；采购人及招标代理机构按《政府采购质疑和投诉办法》（中华人民共和国财政部令第94号）进行处理供应商质疑事项。</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5、潜在供应商应当按照规定方式获取采购文件，未按照规定方式获取采购文件的，不得对采购文件提起质疑投诉。</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6、逾期的质疑，采购人及招标代理机构可不予接受。</w:t>
      </w:r>
    </w:p>
    <w:p>
      <w:pPr>
        <w:spacing w:line="380" w:lineRule="exact"/>
        <w:ind w:left="720" w:leftChars="200" w:right="342" w:rightChars="95" w:firstLine="518" w:firstLineChars="216"/>
        <w:rPr>
          <w:rFonts w:ascii="宋体" w:hAnsi="宋体" w:cs="宋体"/>
          <w:bCs/>
          <w:color w:val="auto"/>
          <w:sz w:val="24"/>
          <w:highlight w:val="none"/>
        </w:rPr>
      </w:pPr>
      <w:r>
        <w:rPr>
          <w:rFonts w:hint="eastAsia" w:ascii="宋体" w:hAnsi="宋体" w:cs="宋体"/>
          <w:bCs/>
          <w:color w:val="auto"/>
          <w:sz w:val="24"/>
          <w:highlight w:val="none"/>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pStyle w:val="4"/>
        <w:spacing w:line="400" w:lineRule="exact"/>
        <w:rPr>
          <w:color w:val="auto"/>
          <w:sz w:val="24"/>
          <w:szCs w:val="24"/>
          <w:highlight w:val="none"/>
        </w:rPr>
      </w:pPr>
      <w:r>
        <w:rPr>
          <w:rFonts w:hint="eastAsia"/>
          <w:color w:val="auto"/>
          <w:sz w:val="24"/>
          <w:szCs w:val="24"/>
          <w:highlight w:val="none"/>
        </w:rPr>
        <w:t>九、</w:t>
      </w:r>
      <w:r>
        <w:rPr>
          <w:color w:val="auto"/>
          <w:sz w:val="24"/>
          <w:szCs w:val="24"/>
          <w:highlight w:val="none"/>
        </w:rPr>
        <w:t xml:space="preserve">联系方式： </w:t>
      </w:r>
    </w:p>
    <w:p>
      <w:pPr>
        <w:spacing w:line="400" w:lineRule="exact"/>
        <w:rPr>
          <w:rFonts w:ascii="宋体" w:hAnsi="宋体"/>
          <w:b/>
          <w:color w:val="auto"/>
          <w:sz w:val="24"/>
          <w:highlight w:val="none"/>
        </w:rPr>
      </w:pPr>
      <w:r>
        <w:rPr>
          <w:rFonts w:hint="eastAsia" w:ascii="宋体" w:hAnsi="宋体"/>
          <w:b/>
          <w:color w:val="auto"/>
          <w:sz w:val="24"/>
          <w:highlight w:val="none"/>
        </w:rPr>
        <w:t>　　（一）采购代理机构</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采购代理机构名称：浙江建通工程建设管理有限公司</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联系人：任俊</w:t>
      </w:r>
      <w:r>
        <w:rPr>
          <w:rFonts w:ascii="宋体" w:hAnsi="宋体" w:cs="Arial"/>
          <w:color w:val="auto"/>
          <w:kern w:val="0"/>
          <w:sz w:val="24"/>
          <w:highlight w:val="none"/>
        </w:rPr>
        <w:t xml:space="preserve"> </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联系电话：15888641744</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邮箱：1011293372@qq.com</w:t>
      </w:r>
    </w:p>
    <w:p>
      <w:pPr>
        <w:spacing w:line="440" w:lineRule="exact"/>
        <w:ind w:firstLine="480" w:firstLineChars="200"/>
        <w:rPr>
          <w:color w:val="auto"/>
          <w:highlight w:val="none"/>
        </w:rPr>
      </w:pPr>
      <w:r>
        <w:rPr>
          <w:rFonts w:hint="eastAsia" w:ascii="宋体" w:hAnsi="宋体" w:cs="Arial"/>
          <w:color w:val="auto"/>
          <w:kern w:val="0"/>
          <w:sz w:val="24"/>
          <w:highlight w:val="none"/>
        </w:rPr>
        <w:t xml:space="preserve">地点：玉环市玉城街道玉兴西路91号三楼 </w:t>
      </w:r>
    </w:p>
    <w:p>
      <w:pPr>
        <w:snapToGrid w:val="0"/>
        <w:spacing w:line="400" w:lineRule="exact"/>
        <w:ind w:firstLine="602" w:firstLineChars="250"/>
        <w:rPr>
          <w:rFonts w:ascii="宋体" w:hAnsi="宋体"/>
          <w:b/>
          <w:color w:val="auto"/>
          <w:sz w:val="24"/>
          <w:highlight w:val="none"/>
        </w:rPr>
      </w:pPr>
      <w:r>
        <w:rPr>
          <w:rFonts w:hint="eastAsia" w:ascii="宋体" w:hAnsi="宋体"/>
          <w:b/>
          <w:color w:val="auto"/>
          <w:sz w:val="24"/>
          <w:highlight w:val="none"/>
        </w:rPr>
        <w:t>（二）采购人</w:t>
      </w:r>
      <w:r>
        <w:rPr>
          <w:rFonts w:hint="eastAsia" w:ascii="宋体" w:hAnsi="宋体" w:cs="Arial"/>
          <w:color w:val="auto"/>
          <w:sz w:val="24"/>
          <w:highlight w:val="none"/>
        </w:rPr>
        <w:t xml:space="preserve"> </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 xml:space="preserve">采购人名称：玉环市养老服务和儿童福利指导中心（社会福利中心） </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联系人：詹永霞</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联系电话：15858621288</w:t>
      </w:r>
    </w:p>
    <w:p>
      <w:pPr>
        <w:spacing w:line="440" w:lineRule="exact"/>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地点：玉环市民政局（康育北路123号）</w:t>
      </w:r>
    </w:p>
    <w:p>
      <w:pPr>
        <w:pStyle w:val="8"/>
        <w:rPr>
          <w:color w:val="auto"/>
          <w:highlight w:val="none"/>
        </w:rPr>
      </w:pPr>
    </w:p>
    <w:p>
      <w:pPr>
        <w:spacing w:line="400" w:lineRule="exact"/>
        <w:ind w:firstLine="472" w:firstLineChars="196"/>
        <w:rPr>
          <w:rFonts w:ascii="宋体" w:hAnsi="宋体"/>
          <w:b/>
          <w:color w:val="auto"/>
          <w:sz w:val="24"/>
          <w:highlight w:val="none"/>
        </w:rPr>
      </w:pPr>
      <w:r>
        <w:rPr>
          <w:rFonts w:hint="eastAsia" w:ascii="宋体" w:hAnsi="宋体"/>
          <w:b/>
          <w:color w:val="auto"/>
          <w:sz w:val="24"/>
          <w:highlight w:val="none"/>
        </w:rPr>
        <w:t>（三）同级政府采购监督管理部门</w:t>
      </w:r>
    </w:p>
    <w:p>
      <w:pPr>
        <w:adjustRightInd w:val="0"/>
        <w:snapToGrid w:val="0"/>
        <w:spacing w:line="420" w:lineRule="exact"/>
        <w:ind w:firstLine="470" w:firstLineChars="196"/>
        <w:rPr>
          <w:rFonts w:ascii="宋体" w:hAnsi="宋体" w:cs="Arial"/>
          <w:color w:val="auto"/>
          <w:kern w:val="0"/>
          <w:sz w:val="24"/>
          <w:highlight w:val="none"/>
        </w:rPr>
      </w:pPr>
      <w:r>
        <w:rPr>
          <w:rFonts w:hint="eastAsia" w:ascii="宋体" w:hAnsi="宋体" w:cs="Arial"/>
          <w:color w:val="auto"/>
          <w:kern w:val="0"/>
          <w:sz w:val="24"/>
          <w:highlight w:val="none"/>
        </w:rPr>
        <w:t>同级政府采购监管管理部门：玉环市财政局政府采购监督管理科</w:t>
      </w:r>
    </w:p>
    <w:p>
      <w:pPr>
        <w:adjustRightInd w:val="0"/>
        <w:snapToGrid w:val="0"/>
        <w:spacing w:line="420" w:lineRule="exact"/>
        <w:ind w:firstLine="470" w:firstLineChars="196"/>
        <w:rPr>
          <w:rFonts w:ascii="宋体" w:hAnsi="宋体" w:cs="Arial"/>
          <w:color w:val="auto"/>
          <w:kern w:val="0"/>
          <w:sz w:val="24"/>
          <w:highlight w:val="none"/>
        </w:rPr>
      </w:pPr>
      <w:r>
        <w:rPr>
          <w:rFonts w:hint="eastAsia" w:ascii="宋体" w:hAnsi="宋体" w:cs="Arial"/>
          <w:color w:val="auto"/>
          <w:kern w:val="0"/>
          <w:sz w:val="24"/>
          <w:highlight w:val="none"/>
        </w:rPr>
        <w:t>联系人：谢科长</w:t>
      </w:r>
    </w:p>
    <w:p>
      <w:pPr>
        <w:adjustRightInd w:val="0"/>
        <w:snapToGrid w:val="0"/>
        <w:spacing w:line="420" w:lineRule="exact"/>
        <w:ind w:firstLine="470" w:firstLineChars="196"/>
        <w:rPr>
          <w:rFonts w:ascii="宋体" w:hAnsi="宋体" w:cs="Arial"/>
          <w:color w:val="auto"/>
          <w:kern w:val="0"/>
          <w:sz w:val="24"/>
          <w:highlight w:val="none"/>
        </w:rPr>
      </w:pPr>
      <w:r>
        <w:rPr>
          <w:rFonts w:hint="eastAsia" w:ascii="宋体" w:hAnsi="宋体" w:cs="Arial"/>
          <w:color w:val="auto"/>
          <w:kern w:val="0"/>
          <w:sz w:val="24"/>
          <w:highlight w:val="none"/>
        </w:rPr>
        <w:t>联系电话：0576-87250185</w:t>
      </w:r>
    </w:p>
    <w:p>
      <w:pPr>
        <w:adjustRightInd w:val="0"/>
        <w:snapToGrid w:val="0"/>
        <w:spacing w:line="420" w:lineRule="exact"/>
        <w:ind w:firstLine="470" w:firstLineChars="196"/>
        <w:rPr>
          <w:rFonts w:ascii="宋体" w:hAnsi="宋体" w:cs="Arial"/>
          <w:color w:val="auto"/>
          <w:kern w:val="0"/>
          <w:sz w:val="24"/>
          <w:highlight w:val="none"/>
        </w:rPr>
      </w:pPr>
      <w:r>
        <w:rPr>
          <w:rFonts w:hint="eastAsia" w:ascii="宋体" w:hAnsi="宋体" w:cs="Arial"/>
          <w:color w:val="auto"/>
          <w:kern w:val="0"/>
          <w:sz w:val="24"/>
          <w:highlight w:val="none"/>
        </w:rPr>
        <w:t>地点：玉环市广陵路130号财政大楼5楼</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00" w:lineRule="exact"/>
        <w:ind w:right="1800"/>
        <w:jc w:val="center"/>
        <w:rPr>
          <w:rFonts w:ascii="Arial" w:hAnsi="Arial" w:cs="Arial"/>
          <w:color w:val="auto"/>
          <w:sz w:val="24"/>
          <w:highlight w:val="none"/>
        </w:rPr>
      </w:pPr>
      <w:r>
        <w:rPr>
          <w:rFonts w:hint="eastAsia" w:ascii="Arial" w:hAnsi="Arial" w:cs="Arial"/>
          <w:color w:val="auto"/>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auto"/>
          <w:kern w:val="0"/>
          <w:sz w:val="24"/>
          <w:highlight w:val="none"/>
        </w:rPr>
      </w:pPr>
      <w:r>
        <w:rPr>
          <w:rFonts w:hint="eastAsia" w:ascii="Arial" w:hAnsi="Arial" w:cs="Arial"/>
          <w:color w:val="auto"/>
          <w:sz w:val="24"/>
          <w:highlight w:val="none"/>
        </w:rPr>
        <w:t xml:space="preserve">                 </w:t>
      </w:r>
      <w:r>
        <w:rPr>
          <w:rFonts w:hint="eastAsia"/>
          <w:color w:val="auto"/>
          <w:sz w:val="24"/>
          <w:highlight w:val="none"/>
        </w:rPr>
        <w:t xml:space="preserve">     </w:t>
      </w:r>
      <w:r>
        <w:rPr>
          <w:rFonts w:hint="eastAsia" w:ascii="宋体" w:hAnsi="宋体" w:cs="Arial"/>
          <w:color w:val="auto"/>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auto"/>
          <w:kern w:val="0"/>
          <w:sz w:val="24"/>
          <w:highlight w:val="none"/>
        </w:rPr>
      </w:pPr>
    </w:p>
    <w:p>
      <w:pPr>
        <w:snapToGrid w:val="0"/>
        <w:jc w:val="center"/>
        <w:rPr>
          <w:rFonts w:ascii="宋体" w:hAnsi="宋体"/>
          <w:b/>
          <w:color w:val="auto"/>
          <w:szCs w:val="36"/>
          <w:highlight w:val="none"/>
        </w:rPr>
      </w:pPr>
    </w:p>
    <w:p>
      <w:pPr>
        <w:widowControl/>
        <w:rPr>
          <w:rFonts w:ascii="方正魏碑简体" w:hAnsi="方正魏碑简体"/>
          <w:b/>
          <w:bCs/>
          <w:color w:val="auto"/>
          <w:kern w:val="0"/>
          <w:sz w:val="44"/>
          <w:szCs w:val="44"/>
          <w:highlight w:val="none"/>
        </w:rPr>
      </w:pPr>
    </w:p>
    <w:p>
      <w:pPr>
        <w:spacing w:line="360" w:lineRule="exact"/>
        <w:rPr>
          <w:rFonts w:ascii="宋体" w:hAnsi="宋体" w:cs="宋体"/>
          <w:color w:val="auto"/>
          <w:sz w:val="24"/>
          <w:highlight w:val="none"/>
        </w:rPr>
      </w:pPr>
    </w:p>
    <w:p>
      <w:pPr>
        <w:rPr>
          <w:bCs/>
          <w:caps/>
          <w:color w:val="auto"/>
          <w:sz w:val="28"/>
          <w:szCs w:val="28"/>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pPr>
        <w:pStyle w:val="23"/>
        <w:pageBreakBefore/>
        <w:spacing w:line="288" w:lineRule="auto"/>
        <w:rPr>
          <w:color w:val="auto"/>
          <w:highlight w:val="none"/>
        </w:rPr>
      </w:pPr>
      <w:bookmarkStart w:id="2" w:name="_Toc456103446"/>
      <w:r>
        <w:rPr>
          <w:color w:val="auto"/>
          <w:highlight w:val="none"/>
        </w:rPr>
        <w:t>第二章 投标人须知</w:t>
      </w:r>
      <w:bookmarkEnd w:id="2"/>
    </w:p>
    <w:p>
      <w:pPr>
        <w:widowControl/>
        <w:jc w:val="center"/>
        <w:rPr>
          <w:rFonts w:ascii="宋体" w:hAnsi="宋体"/>
          <w:color w:val="auto"/>
          <w:sz w:val="30"/>
          <w:szCs w:val="30"/>
          <w:highlight w:val="none"/>
        </w:rPr>
      </w:pPr>
      <w:bookmarkStart w:id="3" w:name="_Toc311794034"/>
      <w:bookmarkStart w:id="4" w:name="_Toc311623662"/>
      <w:bookmarkStart w:id="5" w:name="_Toc325727628"/>
      <w:r>
        <w:rPr>
          <w:rFonts w:hint="eastAsia" w:ascii="宋体" w:hAnsi="宋体"/>
          <w:color w:val="auto"/>
          <w:sz w:val="30"/>
          <w:szCs w:val="30"/>
          <w:highlight w:val="none"/>
        </w:rPr>
        <w:t>前附表</w:t>
      </w:r>
    </w:p>
    <w:tbl>
      <w:tblPr>
        <w:tblStyle w:val="19"/>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66"/>
        <w:gridCol w:w="65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spacing w:line="400" w:lineRule="exact"/>
              <w:ind w:left="390" w:leftChars="103" w:right="342" w:rightChars="95" w:hanging="19" w:hangingChars="8"/>
              <w:jc w:val="center"/>
              <w:rPr>
                <w:rFonts w:ascii="宋体" w:hAnsi="宋体" w:cs="宋体"/>
                <w:color w:val="auto"/>
                <w:sz w:val="24"/>
                <w:highlight w:val="none"/>
              </w:rPr>
            </w:pPr>
            <w:r>
              <w:rPr>
                <w:rFonts w:hint="eastAsia" w:ascii="宋体" w:hAnsi="宋体" w:cs="宋体"/>
                <w:color w:val="auto"/>
                <w:sz w:val="24"/>
                <w:highlight w:val="none"/>
              </w:rPr>
              <w:t>项号</w:t>
            </w:r>
          </w:p>
        </w:tc>
        <w:tc>
          <w:tcPr>
            <w:tcW w:w="1766" w:type="dxa"/>
            <w:tcBorders>
              <w:top w:val="single" w:color="auto" w:sz="12" w:space="0"/>
            </w:tcBorders>
            <w:vAlign w:val="center"/>
          </w:tcPr>
          <w:p>
            <w:pPr>
              <w:spacing w:line="400" w:lineRule="exact"/>
              <w:ind w:left="12" w:right="342" w:rightChars="95" w:hanging="12" w:hangingChars="5"/>
              <w:jc w:val="center"/>
              <w:rPr>
                <w:rFonts w:ascii="宋体" w:hAnsi="宋体" w:cs="宋体"/>
                <w:color w:val="auto"/>
                <w:sz w:val="24"/>
                <w:highlight w:val="none"/>
              </w:rPr>
            </w:pPr>
            <w:r>
              <w:rPr>
                <w:rFonts w:hint="eastAsia" w:ascii="宋体" w:hAnsi="宋体" w:cs="宋体"/>
                <w:color w:val="auto"/>
                <w:sz w:val="24"/>
                <w:highlight w:val="none"/>
              </w:rPr>
              <w:t>内容</w:t>
            </w:r>
          </w:p>
        </w:tc>
        <w:tc>
          <w:tcPr>
            <w:tcW w:w="6551" w:type="dxa"/>
            <w:tcBorders>
              <w:top w:val="single" w:color="auto" w:sz="12" w:space="0"/>
            </w:tcBorders>
            <w:vAlign w:val="center"/>
          </w:tcPr>
          <w:p>
            <w:pPr>
              <w:spacing w:line="400" w:lineRule="exact"/>
              <w:ind w:left="19" w:right="342" w:rightChars="95" w:hanging="19" w:hangingChars="8"/>
              <w:jc w:val="center"/>
              <w:rPr>
                <w:rFonts w:ascii="宋体" w:hAnsi="宋体" w:cs="宋体"/>
                <w:color w:val="auto"/>
                <w:sz w:val="24"/>
                <w:highlight w:val="none"/>
              </w:rPr>
            </w:pPr>
            <w:r>
              <w:rPr>
                <w:rFonts w:hint="eastAsia" w:ascii="宋体" w:hAnsi="宋体" w:cs="宋体"/>
                <w:color w:val="auto"/>
                <w:sz w:val="24"/>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项目名称</w:t>
            </w:r>
          </w:p>
        </w:tc>
        <w:tc>
          <w:tcPr>
            <w:tcW w:w="6551" w:type="dxa"/>
            <w:vAlign w:val="center"/>
          </w:tcPr>
          <w:p>
            <w:pPr>
              <w:spacing w:line="400" w:lineRule="exact"/>
              <w:ind w:left="18" w:right="342" w:rightChars="95" w:hanging="17" w:hangingChars="8"/>
              <w:rPr>
                <w:rFonts w:ascii="宋体" w:hAnsi="宋体" w:cs="宋体"/>
                <w:color w:val="auto"/>
                <w:sz w:val="24"/>
                <w:highlight w:val="none"/>
              </w:rPr>
            </w:pPr>
            <w:r>
              <w:rPr>
                <w:rFonts w:hint="eastAsia" w:ascii="宋体" w:hAnsi="宋体"/>
                <w:color w:val="auto"/>
                <w:sz w:val="22"/>
                <w:highlight w:val="none"/>
              </w:rPr>
              <w:t>2020年玉环市困境儿童添翼计划项目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r>
              <w:rPr>
                <w:rFonts w:hint="eastAsia" w:ascii="宋体" w:hAnsi="宋体" w:cs="宋体"/>
                <w:color w:val="auto"/>
                <w:sz w:val="24"/>
                <w:highlight w:val="none"/>
              </w:rPr>
              <w:t xml:space="preserve"> </w:t>
            </w: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项目编号</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ascii="宋体" w:hAnsi="宋体" w:cs="宋体"/>
                <w:color w:val="auto"/>
                <w:sz w:val="24"/>
                <w:highlight w:val="none"/>
              </w:rPr>
              <w:t>ZJJ</w:t>
            </w:r>
            <w:r>
              <w:rPr>
                <w:rFonts w:hint="eastAsia" w:ascii="宋体" w:hAnsi="宋体" w:cs="宋体"/>
                <w:color w:val="auto"/>
                <w:sz w:val="24"/>
                <w:highlight w:val="none"/>
              </w:rPr>
              <w:t>TYH</w:t>
            </w:r>
            <w:r>
              <w:rPr>
                <w:rFonts w:ascii="宋体" w:hAnsi="宋体" w:cs="宋体"/>
                <w:color w:val="auto"/>
                <w:sz w:val="24"/>
                <w:highlight w:val="none"/>
              </w:rPr>
              <w:t>-2020-0</w:t>
            </w:r>
            <w:r>
              <w:rPr>
                <w:rFonts w:hint="eastAsia" w:ascii="宋体" w:hAnsi="宋体" w:cs="宋体"/>
                <w:color w:val="auto"/>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资金来源</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采购方式</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采购预算</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50万元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采购人</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Arial"/>
                <w:color w:val="auto"/>
                <w:kern w:val="0"/>
                <w:sz w:val="24"/>
                <w:highlight w:val="none"/>
              </w:rPr>
              <w:t>玉环市养老服务和儿童福利指导中心（社会福利中心）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r>
              <w:rPr>
                <w:rFonts w:hint="eastAsia" w:ascii="宋体" w:hAnsi="宋体" w:cs="宋体"/>
                <w:color w:val="auto"/>
                <w:sz w:val="24"/>
                <w:highlight w:val="none"/>
              </w:rPr>
              <w:t xml:space="preserve"> </w:t>
            </w: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招标代理机构</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浙江建通工程建设管理有限公司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评标办法</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招标内容</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投标供应商</w:t>
            </w:r>
          </w:p>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资格要求</w:t>
            </w:r>
          </w:p>
        </w:tc>
        <w:tc>
          <w:tcPr>
            <w:tcW w:w="6551" w:type="dxa"/>
            <w:vAlign w:val="center"/>
          </w:tcPr>
          <w:p>
            <w:pPr>
              <w:spacing w:line="400" w:lineRule="exact"/>
              <w:ind w:right="342" w:rightChars="95"/>
              <w:rPr>
                <w:rFonts w:ascii="宋体" w:hAnsi="宋体" w:cs="宋体"/>
                <w:color w:val="auto"/>
                <w:sz w:val="24"/>
                <w:highlight w:val="none"/>
              </w:rPr>
            </w:pPr>
            <w:r>
              <w:rPr>
                <w:rFonts w:hint="eastAsia" w:ascii="宋体" w:hAnsi="宋体" w:cs="宋体"/>
                <w:color w:val="auto"/>
                <w:sz w:val="24"/>
                <w:highlight w:val="none"/>
              </w:rPr>
              <w:t>（一）1.符合《中华人民共和国政府采购法》第二十二条要求；</w:t>
            </w:r>
          </w:p>
          <w:p>
            <w:pPr>
              <w:spacing w:line="400" w:lineRule="exact"/>
              <w:ind w:right="342" w:rightChars="95"/>
              <w:rPr>
                <w:rFonts w:ascii="宋体" w:hAnsi="宋体" w:cs="宋体"/>
                <w:color w:val="auto"/>
                <w:sz w:val="24"/>
                <w:highlight w:val="none"/>
              </w:rPr>
            </w:pPr>
            <w:r>
              <w:rPr>
                <w:rFonts w:hint="eastAsia" w:ascii="宋体" w:hAnsi="宋体" w:cs="宋体"/>
                <w:color w:val="auto"/>
                <w:sz w:val="24"/>
                <w:highlight w:val="none"/>
              </w:rPr>
              <w:t xml:space="preserve">    2. 未被“信用中国”（www.creditchina.gov.cn）、中国政府采购网（www.ccgp.gov.cn）列入失信被执行人、重大税收违法案件当事人名单、政府采购严重违法失信行为记录名单。</w:t>
            </w:r>
          </w:p>
          <w:p>
            <w:pPr>
              <w:spacing w:line="400" w:lineRule="exact"/>
              <w:ind w:right="342" w:rightChars="95"/>
              <w:rPr>
                <w:rFonts w:ascii="宋体" w:hAnsi="宋体" w:cs="宋体"/>
                <w:color w:val="auto"/>
                <w:sz w:val="24"/>
                <w:highlight w:val="none"/>
              </w:rPr>
            </w:pPr>
            <w:r>
              <w:rPr>
                <w:rFonts w:hint="eastAsia" w:ascii="宋体" w:hAnsi="宋体" w:cs="宋体"/>
                <w:color w:val="auto"/>
                <w:sz w:val="24"/>
                <w:highlight w:val="none"/>
              </w:rPr>
              <w:t>（二）本项目供应商特定条件：</w:t>
            </w:r>
          </w:p>
          <w:p>
            <w:pPr>
              <w:pStyle w:val="2"/>
              <w:spacing w:line="360" w:lineRule="auto"/>
              <w:ind w:firstLine="0" w:firstLineChars="0"/>
              <w:rPr>
                <w:color w:val="auto"/>
                <w:sz w:val="24"/>
                <w:highlight w:val="none"/>
              </w:rPr>
            </w:pPr>
            <w:r>
              <w:rPr>
                <w:rFonts w:hint="eastAsia"/>
                <w:color w:val="auto"/>
                <w:sz w:val="24"/>
                <w:highlight w:val="none"/>
              </w:rPr>
              <w:t>1、供应商须具备社会工作者资格证3人以上（含），具备组织本项目实施和采购文件规定的管理能力，以及履行合同的资金能力；</w:t>
            </w:r>
          </w:p>
          <w:p>
            <w:pPr>
              <w:spacing w:line="360" w:lineRule="auto"/>
              <w:rPr>
                <w:rFonts w:ascii="宋体" w:hAnsi="宋体" w:cs="宋体"/>
                <w:color w:val="auto"/>
                <w:sz w:val="24"/>
                <w:highlight w:val="none"/>
              </w:rPr>
            </w:pPr>
            <w:r>
              <w:rPr>
                <w:rFonts w:hint="eastAsia" w:ascii="宋体" w:hAnsi="宋体" w:cs="宋体"/>
                <w:color w:val="auto"/>
                <w:sz w:val="24"/>
                <w:highlight w:val="none"/>
              </w:rPr>
              <w:t>2、本项目不接受联合体投标。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不接受</w:t>
            </w:r>
          </w:p>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踏勘现场</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eq \o\ac(</w:instrText>
            </w:r>
            <w:r>
              <w:rPr>
                <w:rFonts w:hint="eastAsia" w:ascii="宋体" w:hAnsi="宋体" w:cs="宋体"/>
                <w:b/>
                <w:bCs/>
                <w:color w:val="auto"/>
                <w:position w:val="-4"/>
                <w:highlight w:val="none"/>
              </w:rPr>
              <w:instrText xml:space="preserve">□</w:instrText>
            </w:r>
            <w:r>
              <w:rPr>
                <w:rFonts w:hint="eastAsia" w:ascii="宋体" w:hAnsi="宋体" w:cs="宋体"/>
                <w:b/>
                <w:bCs/>
                <w:color w:val="auto"/>
                <w:sz w:val="24"/>
                <w:highlight w:val="none"/>
              </w:rPr>
              <w:instrText xml:space="preserve">,√)</w:instrText>
            </w:r>
            <w:r>
              <w:rPr>
                <w:rFonts w:hint="eastAsia" w:ascii="宋体" w:hAnsi="宋体" w:cs="宋体"/>
                <w:b/>
                <w:bCs/>
                <w:color w:val="auto"/>
                <w:sz w:val="24"/>
                <w:highlight w:val="none"/>
              </w:rPr>
              <w:fldChar w:fldCharType="end"/>
            </w:r>
            <w:r>
              <w:rPr>
                <w:rFonts w:hint="eastAsia" w:ascii="宋体" w:hAnsi="宋体" w:cs="宋体"/>
                <w:color w:val="auto"/>
                <w:sz w:val="24"/>
                <w:highlight w:val="none"/>
              </w:rPr>
              <w:t>不组织</w:t>
            </w:r>
          </w:p>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是否允许递交备选投标方案</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eq \o\ac(</w:instrText>
            </w:r>
            <w:r>
              <w:rPr>
                <w:rFonts w:hint="eastAsia" w:ascii="宋体" w:hAnsi="宋体" w:cs="宋体"/>
                <w:b/>
                <w:bCs/>
                <w:color w:val="auto"/>
                <w:position w:val="-4"/>
                <w:highlight w:val="none"/>
              </w:rPr>
              <w:instrText xml:space="preserve">□</w:instrText>
            </w:r>
            <w:r>
              <w:rPr>
                <w:rFonts w:hint="eastAsia" w:ascii="宋体" w:hAnsi="宋体" w:cs="宋体"/>
                <w:b/>
                <w:bCs/>
                <w:color w:val="auto"/>
                <w:sz w:val="24"/>
                <w:highlight w:val="none"/>
              </w:rPr>
              <w:instrText xml:space="preserve">,√)</w:instrText>
            </w:r>
            <w:r>
              <w:rPr>
                <w:rFonts w:hint="eastAsia" w:ascii="宋体" w:hAnsi="宋体" w:cs="宋体"/>
                <w:b/>
                <w:bCs/>
                <w:color w:val="auto"/>
                <w:sz w:val="24"/>
                <w:highlight w:val="none"/>
              </w:rPr>
              <w:fldChar w:fldCharType="end"/>
            </w:r>
            <w:r>
              <w:rPr>
                <w:rFonts w:hint="eastAsia" w:ascii="宋体" w:hAnsi="宋体" w:cs="宋体"/>
                <w:color w:val="auto"/>
                <w:sz w:val="24"/>
                <w:highlight w:val="none"/>
              </w:rPr>
              <w:t xml:space="preserve"> 不允许</w:t>
            </w:r>
          </w:p>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投标货币</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投标语言</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b/>
                <w:bCs/>
                <w:color w:val="auto"/>
                <w:sz w:val="24"/>
                <w:highlight w:val="none"/>
                <w:lang w:val="zh-CN"/>
              </w:rPr>
              <w:t>投标文件</w:t>
            </w:r>
            <w:r>
              <w:rPr>
                <w:rFonts w:hint="eastAsia" w:ascii="宋体" w:hAnsi="宋体" w:cs="宋体"/>
                <w:b/>
                <w:bCs/>
                <w:color w:val="auto"/>
                <w:sz w:val="24"/>
                <w:highlight w:val="none"/>
              </w:rPr>
              <w:t>说明</w:t>
            </w:r>
          </w:p>
        </w:tc>
        <w:tc>
          <w:tcPr>
            <w:tcW w:w="6551" w:type="dxa"/>
            <w:vAlign w:val="center"/>
          </w:tcPr>
          <w:p>
            <w:pPr>
              <w:autoSpaceDE w:val="0"/>
              <w:autoSpaceDN w:val="0"/>
              <w:adjustRightInd w:val="0"/>
              <w:spacing w:line="400" w:lineRule="exact"/>
              <w:ind w:left="19" w:right="342" w:rightChars="95" w:hanging="19" w:hangingChars="8"/>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b/>
                <w:bCs/>
                <w:color w:val="auto"/>
                <w:sz w:val="24"/>
                <w:highlight w:val="none"/>
                <w:lang w:val="zh-CN"/>
              </w:rPr>
              <w:t>投标文件组成：</w:t>
            </w:r>
            <w:r>
              <w:rPr>
                <w:rFonts w:hint="eastAsia" w:ascii="宋体" w:hAnsi="宋体" w:cs="宋体"/>
                <w:color w:val="auto"/>
                <w:sz w:val="24"/>
                <w:highlight w:val="none"/>
                <w:lang w:val="zh-CN"/>
              </w:rPr>
              <w:t>《资格</w:t>
            </w:r>
            <w:r>
              <w:rPr>
                <w:rFonts w:hint="eastAsia" w:ascii="宋体" w:hAnsi="宋体" w:cs="宋体"/>
                <w:color w:val="auto"/>
                <w:sz w:val="24"/>
                <w:highlight w:val="none"/>
              </w:rPr>
              <w:t>技术文件</w:t>
            </w:r>
            <w:r>
              <w:rPr>
                <w:rFonts w:hint="eastAsia" w:ascii="宋体" w:hAnsi="宋体" w:cs="宋体"/>
                <w:color w:val="auto"/>
                <w:sz w:val="24"/>
                <w:highlight w:val="none"/>
                <w:lang w:val="zh-CN"/>
              </w:rPr>
              <w:t>》</w:t>
            </w:r>
            <w:r>
              <w:rPr>
                <w:rFonts w:hint="eastAsia" w:ascii="宋体" w:hAnsi="宋体" w:cs="宋体"/>
                <w:color w:val="auto"/>
                <w:sz w:val="24"/>
                <w:highlight w:val="none"/>
              </w:rPr>
              <w:t>和</w:t>
            </w:r>
            <w:r>
              <w:rPr>
                <w:rFonts w:hint="eastAsia" w:ascii="宋体" w:hAnsi="宋体" w:cs="宋体"/>
                <w:color w:val="auto"/>
                <w:sz w:val="24"/>
                <w:highlight w:val="none"/>
                <w:lang w:val="zh-CN"/>
              </w:rPr>
              <w:t>《商务</w:t>
            </w:r>
            <w:r>
              <w:rPr>
                <w:rFonts w:hint="eastAsia" w:ascii="宋体" w:hAnsi="宋体" w:cs="宋体"/>
                <w:color w:val="auto"/>
                <w:sz w:val="24"/>
                <w:highlight w:val="none"/>
              </w:rPr>
              <w:t>报价</w:t>
            </w:r>
            <w:r>
              <w:rPr>
                <w:rFonts w:hint="eastAsia" w:ascii="宋体" w:hAnsi="宋体" w:cs="宋体"/>
                <w:color w:val="auto"/>
                <w:sz w:val="24"/>
                <w:highlight w:val="none"/>
                <w:lang w:val="zh-CN"/>
              </w:rPr>
              <w:t>文件》。</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投标文件编制：</w:t>
            </w:r>
            <w:r>
              <w:rPr>
                <w:rFonts w:hint="eastAsia" w:ascii="宋体" w:hAnsi="宋体" w:cs="宋体"/>
                <w:color w:val="auto"/>
                <w:sz w:val="24"/>
                <w:highlight w:val="none"/>
              </w:rPr>
              <w:t>供应商应先安装“政采云电子交易客户端”，并按照本采购文件和“政府采购云平台”的要求，通过“政采云电子交易客户端”编制并加密投标文件。</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bCs/>
                <w:color w:val="auto"/>
                <w:sz w:val="24"/>
                <w:highlight w:val="none"/>
              </w:rPr>
              <w:t>投标文件的签章：</w:t>
            </w:r>
            <w:r>
              <w:rPr>
                <w:rFonts w:hint="eastAsia" w:ascii="宋体" w:hAnsi="宋体" w:cs="宋体"/>
                <w:color w:val="auto"/>
                <w:sz w:val="24"/>
                <w:highlight w:val="none"/>
              </w:rPr>
              <w:t>电子签章。</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rPr>
              <w:t>4、</w:t>
            </w:r>
            <w:r>
              <w:rPr>
                <w:rFonts w:hint="eastAsia" w:ascii="宋体" w:hAnsi="宋体" w:cs="宋体"/>
                <w:b/>
                <w:bCs/>
                <w:color w:val="auto"/>
                <w:sz w:val="24"/>
                <w:highlight w:val="none"/>
              </w:rPr>
              <w:t>投标文件的形式：</w:t>
            </w:r>
            <w:r>
              <w:rPr>
                <w:rFonts w:hint="eastAsia" w:ascii="MS Mincho" w:hAnsi="MS Mincho" w:eastAsia="MS Mincho" w:cs="MS Mincho"/>
                <w:color w:val="auto"/>
                <w:sz w:val="24"/>
                <w:highlight w:val="none"/>
              </w:rPr>
              <w:t>☑</w:t>
            </w:r>
            <w:r>
              <w:rPr>
                <w:rFonts w:hint="eastAsia" w:ascii="宋体" w:hAnsi="宋体" w:cs="宋体"/>
                <w:color w:val="auto"/>
                <w:sz w:val="24"/>
                <w:highlight w:val="none"/>
              </w:rPr>
              <w:t>电子投标文件（包括“</w:t>
            </w:r>
            <w:r>
              <w:rPr>
                <w:rFonts w:hint="eastAsia" w:ascii="宋体" w:hAnsi="宋体" w:cs="宋体"/>
                <w:color w:val="auto"/>
                <w:sz w:val="24"/>
                <w:highlight w:val="none"/>
                <w:lang w:bidi="ar"/>
              </w:rPr>
              <w:t>电子加密投标文件”和“备份投标文件”，在投标文件编制完成后同时生成）；</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（1）“电子加密投标文件”是指通过“政采云电子交易客户端”完成投标文件编制后生成并加密的数据电文形式的投标文件。</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b/>
                <w:bCs/>
                <w:color w:val="auto"/>
                <w:sz w:val="24"/>
                <w:highlight w:val="none"/>
                <w:lang w:bidi="ar"/>
              </w:rPr>
              <w:t>5、投标文件份数：</w:t>
            </w:r>
            <w:r>
              <w:rPr>
                <w:rFonts w:hint="eastAsia" w:ascii="宋体" w:hAnsi="宋体" w:cs="宋体"/>
                <w:color w:val="auto"/>
                <w:sz w:val="24"/>
                <w:highlight w:val="none"/>
                <w:lang w:bidi="ar"/>
              </w:rPr>
              <w:t>（1）“电子加密投标文件”：在线上传递交。（2）“备份投标文件”：密封包装后投标截止时间前递交、一份</w:t>
            </w:r>
          </w:p>
          <w:p>
            <w:pPr>
              <w:spacing w:line="400" w:lineRule="exact"/>
              <w:ind w:left="19" w:right="342" w:rightChars="95" w:hanging="19" w:hangingChars="8"/>
              <w:rPr>
                <w:rFonts w:ascii="宋体" w:hAnsi="宋体" w:cs="宋体"/>
                <w:b/>
                <w:bCs/>
                <w:color w:val="auto"/>
                <w:sz w:val="24"/>
                <w:highlight w:val="none"/>
                <w:lang w:bidi="ar"/>
              </w:rPr>
            </w:pPr>
            <w:r>
              <w:rPr>
                <w:rFonts w:hint="eastAsia" w:ascii="宋体" w:hAnsi="宋体" w:cs="宋体"/>
                <w:color w:val="auto"/>
                <w:sz w:val="24"/>
                <w:highlight w:val="none"/>
                <w:lang w:bidi="ar"/>
              </w:rPr>
              <w:t>6、</w:t>
            </w:r>
            <w:r>
              <w:rPr>
                <w:rFonts w:hint="eastAsia" w:ascii="宋体" w:hAnsi="宋体" w:cs="宋体"/>
                <w:b/>
                <w:bCs/>
                <w:color w:val="auto"/>
                <w:sz w:val="24"/>
                <w:highlight w:val="none"/>
                <w:lang w:bidi="ar"/>
              </w:rPr>
              <w:t>投标文件的上传和递交：</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（1）“电子加密投标文件”的上传、递交：</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a.供应商应在投标截止时间前将“电子加密投标文件”成功上传递交至“政府采购云平台”，否则投标无效。</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b.“电子加密投标文件”成功上传递交后，供应商可自行打印投标文件接收回执。</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（2）“备份投标文件”的密封包装、递交：</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a.供应商在“政府采购云平台”完成“电子加密投标文件”的上传递交后， 投标供应商如需递交“备份投标文件”的，应在投标截止时间前递交一份以介质（U盘）存储的“备份投标文件”到玉环市公共资源交易中心二楼开标室，并应遵守疫情防控期间开展公共资源交易活动有关事项的的相关规定。</w:t>
            </w:r>
          </w:p>
          <w:p>
            <w:pPr>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pacing w:line="400" w:lineRule="exact"/>
              <w:ind w:left="19" w:right="342" w:rightChars="95" w:hanging="19" w:hangingChars="8"/>
              <w:rPr>
                <w:rFonts w:ascii="宋体" w:hAnsi="宋体" w:cs="宋体"/>
                <w:b/>
                <w:bCs/>
                <w:color w:val="auto"/>
                <w:sz w:val="24"/>
                <w:highlight w:val="none"/>
                <w:lang w:bidi="ar"/>
              </w:rPr>
            </w:pPr>
            <w:r>
              <w:rPr>
                <w:rFonts w:hint="eastAsia" w:ascii="宋体" w:hAnsi="宋体" w:cs="宋体"/>
                <w:b/>
                <w:bCs/>
                <w:color w:val="auto"/>
                <w:sz w:val="24"/>
                <w:highlight w:val="none"/>
                <w:lang w:bidi="ar"/>
              </w:rPr>
              <w:t>7、电子加密投标文件的解密和异常情况处理：</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（1）开标后，采购组织机构将向各供应商发出“电子加密投标文件”的解密通知，各供应商代表应当在接到解密通知后30分钟内自行完成“电子加密投标文件”的在线解密。</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adjustRightIn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（3）投标截止时间前，供应商仅递交了“备份投标文件”而未将电子加密投标文件上传至“政府采购云平台”的，投标无效。</w:t>
            </w:r>
          </w:p>
          <w:p>
            <w:pPr>
              <w:snapToGri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（4）投标截止后，在投标有效期内，供应商不能撤销投标文件。</w:t>
            </w:r>
          </w:p>
          <w:p>
            <w:pPr>
              <w:snapToGri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8、投标截止后，在投标有效期内，供应商不能撤销投标文件</w:t>
            </w:r>
          </w:p>
          <w:p>
            <w:pPr>
              <w:snapToGri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9、中标后，供应商拒绝签订合同的，采购人可以按照评审报告推荐的中标候选人名单排序，确定下一候选人为中标供应商，也可以重新开展政府采购活动。</w:t>
            </w:r>
          </w:p>
          <w:p>
            <w:pPr>
              <w:snapToGri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10、存在下列行为的，招标代理机构将其失信行为上报政府采购主管部门，由主管部门按有关规定对其违法失信行为记录进行公开：</w:t>
            </w:r>
          </w:p>
          <w:p>
            <w:pPr>
              <w:snapToGrid w:val="0"/>
              <w:spacing w:line="400" w:lineRule="exact"/>
              <w:ind w:left="19" w:right="342" w:rightChars="95" w:hanging="19" w:hangingChars="8"/>
              <w:rPr>
                <w:rFonts w:ascii="宋体" w:hAnsi="宋体" w:cs="宋体"/>
                <w:color w:val="auto"/>
                <w:sz w:val="24"/>
                <w:highlight w:val="none"/>
                <w:lang w:bidi="ar"/>
              </w:rPr>
            </w:pPr>
            <w:r>
              <w:rPr>
                <w:rFonts w:hint="eastAsia" w:ascii="宋体" w:hAnsi="宋体" w:cs="宋体"/>
                <w:color w:val="auto"/>
                <w:sz w:val="24"/>
                <w:highlight w:val="none"/>
                <w:lang w:bidi="ar"/>
              </w:rPr>
              <w:t>（1）中标或者成交后，拒绝签订政府采购合同的；</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lang w:bidi="ar"/>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投标样品</w:t>
            </w:r>
          </w:p>
        </w:tc>
        <w:tc>
          <w:tcPr>
            <w:tcW w:w="6551" w:type="dxa"/>
            <w:vAlign w:val="center"/>
          </w:tcPr>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不需要</w:t>
            </w:r>
          </w:p>
          <w:p>
            <w:pPr>
              <w:adjustRightInd w:val="0"/>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投标保证金</w:t>
            </w:r>
          </w:p>
        </w:tc>
        <w:tc>
          <w:tcPr>
            <w:tcW w:w="6551" w:type="dxa"/>
            <w:vAlign w:val="center"/>
          </w:tcPr>
          <w:p>
            <w:pPr>
              <w:widowControl/>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履约担保</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□不需要</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position w:val="-4"/>
                <w:highlight w:val="none"/>
              </w:rPr>
              <w:instrText xml:space="preserve">□</w:instrText>
            </w:r>
            <w:r>
              <w:rPr>
                <w:rFonts w:hint="eastAsia" w:ascii="宋体" w:hAnsi="宋体" w:cs="宋体"/>
                <w:color w:val="auto"/>
                <w:sz w:val="24"/>
                <w:highlight w:val="none"/>
              </w:rPr>
              <w:instrText xml:space="preserve">,√)</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招标文件获取方式</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登录浙江省政府采购网（网址：</w:t>
            </w:r>
            <w:r>
              <w:rPr>
                <w:color w:val="auto"/>
                <w:highlight w:val="none"/>
              </w:rPr>
              <w:fldChar w:fldCharType="begin"/>
            </w:r>
            <w:r>
              <w:rPr>
                <w:color w:val="auto"/>
                <w:highlight w:val="none"/>
              </w:rPr>
              <w:instrText xml:space="preserve"> HYPERLINK "http://www.zjzfcg.gov.cn）查找本项目并获取采购文件，获取采购文件时应填写正确的电子邮箱。" </w:instrText>
            </w:r>
            <w:r>
              <w:rPr>
                <w:color w:val="auto"/>
                <w:highlight w:val="none"/>
              </w:rPr>
              <w:fldChar w:fldCharType="separate"/>
            </w:r>
            <w:r>
              <w:rPr>
                <w:rFonts w:hint="eastAsia" w:ascii="宋体" w:hAnsi="宋体" w:cs="宋体"/>
                <w:color w:val="auto"/>
                <w:sz w:val="24"/>
                <w:highlight w:val="none"/>
              </w:rPr>
              <w:t>http://www.zjzfcg.gov.cn）查找本项目并获取采购文件，获取采购文件时应填写正确的电子邮箱（开标时文件传输均发至此邮箱）。</w:t>
            </w:r>
            <w:r>
              <w:rPr>
                <w:rFonts w:hint="eastAsia" w:ascii="宋体" w:hAnsi="宋体" w:cs="宋体"/>
                <w:color w:val="auto"/>
                <w:sz w:val="24"/>
                <w:highlight w:val="none"/>
              </w:rPr>
              <w:br w:type="textWrapping"/>
            </w:r>
            <w:r>
              <w:rPr>
                <w:rFonts w:hint="eastAsia" w:ascii="宋体" w:hAnsi="宋体" w:cs="宋体"/>
                <w:color w:val="auto"/>
                <w:sz w:val="24"/>
                <w:highlight w:val="none"/>
              </w:rPr>
              <w:fldChar w:fldCharType="end"/>
            </w:r>
            <w:r>
              <w:rPr>
                <w:rFonts w:hint="eastAsia" w:ascii="宋体" w:hAnsi="宋体" w:cs="宋体"/>
                <w:color w:val="auto"/>
                <w:sz w:val="24"/>
                <w:highlight w:val="none"/>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投标截止时间</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b/>
                <w:color w:val="auto"/>
                <w:sz w:val="24"/>
                <w:highlight w:val="none"/>
              </w:rPr>
              <w:t xml:space="preserve">2020年 </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月 </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日下午14:</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 时</w:t>
            </w:r>
            <w:r>
              <w:rPr>
                <w:rFonts w:hint="eastAsia" w:ascii="宋体" w:hAnsi="宋体" w:cs="宋体"/>
                <w:color w:val="auto"/>
                <w:sz w:val="24"/>
                <w:highlight w:val="none"/>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投标文件递交地点</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开标时间</w:t>
            </w:r>
          </w:p>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开标地点</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b/>
                <w:color w:val="auto"/>
                <w:sz w:val="24"/>
                <w:highlight w:val="none"/>
              </w:rPr>
              <w:t>2020年</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30</w:t>
            </w:r>
            <w:r>
              <w:rPr>
                <w:rFonts w:hint="eastAsia" w:ascii="宋体" w:hAnsi="宋体" w:cs="宋体"/>
                <w:b/>
                <w:color w:val="auto"/>
                <w:sz w:val="24"/>
                <w:highlight w:val="none"/>
              </w:rPr>
              <w:t xml:space="preserve"> 日下午14:</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0 时</w:t>
            </w:r>
            <w:r>
              <w:rPr>
                <w:rFonts w:hint="eastAsia" w:ascii="宋体" w:hAnsi="宋体" w:cs="宋体"/>
                <w:color w:val="auto"/>
                <w:sz w:val="24"/>
                <w:highlight w:val="none"/>
              </w:rPr>
              <w:t>(北京时间)</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开标地点：</w:t>
            </w:r>
            <w:r>
              <w:rPr>
                <w:rFonts w:hint="eastAsia" w:ascii="宋体" w:hAnsi="宋体" w:cs="宋体"/>
                <w:b/>
                <w:bCs/>
                <w:color w:val="auto"/>
                <w:sz w:val="24"/>
                <w:highlight w:val="none"/>
              </w:rPr>
              <w:t>“政府采购云平台”线上开标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评审委员会的组建</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政府采购</w:t>
            </w:r>
          </w:p>
          <w:p>
            <w:pPr>
              <w:adjustRightInd w:val="0"/>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扶持政策</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1、对符合财政扶持政策的小微企业（或监狱企业、或残疾人福利性单位）给予评标价格折扣。供应商企业属于以上多种性质的，不重复享受扶持政策。</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供应商信用查询</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highlight w:val="none"/>
              </w:rPr>
              <w:t>www.creditchina.gov.cn</w:t>
            </w:r>
            <w:r>
              <w:rPr>
                <w:rFonts w:hint="eastAsia" w:ascii="宋体" w:hAnsi="宋体" w:cs="宋体"/>
                <w:color w:val="auto"/>
                <w:sz w:val="24"/>
                <w:highlight w:val="none"/>
              </w:rPr>
              <w:fldChar w:fldCharType="end"/>
            </w:r>
            <w:r>
              <w:rPr>
                <w:rFonts w:hint="eastAsia" w:ascii="宋体" w:hAnsi="宋体" w:cs="宋体"/>
                <w:color w:val="auto"/>
                <w:sz w:val="24"/>
                <w:highlight w:val="none"/>
              </w:rPr>
              <w:t>)；“中国政府采购网”（http://www.ccgp.gov.cn/）；</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2、投标供应商信用信息查询截止时点：本项目投标截止时间。</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3、投标供应商信用信息查询记录和证据留存的具体方式：网页截图打印；</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投标文件备案</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合同备案</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1、中标方须在发出中标通知书之日起30日历天内与采购人签订合同。</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2、中标方与采购人签订合同后，2日历天内将合同原件交给招标代理机构备案。</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合同履约管理</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免责声明</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1、投标供应商自行承担投标过程中产生的费用。无论何种因素导致采购项目延期开标、废标（流标）、投标供应商未中标、项目终止采购的，采购人与代理机构均不承担供应商投标费用。</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解释权</w:t>
            </w:r>
          </w:p>
        </w:tc>
        <w:tc>
          <w:tcPr>
            <w:tcW w:w="6551" w:type="dxa"/>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widowControl/>
              <w:numPr>
                <w:ilvl w:val="0"/>
                <w:numId w:val="3"/>
              </w:numPr>
              <w:tabs>
                <w:tab w:val="left" w:pos="420"/>
              </w:tabs>
              <w:spacing w:line="400" w:lineRule="exact"/>
              <w:ind w:left="390" w:leftChars="103" w:right="342" w:rightChars="95" w:hanging="19" w:hangingChars="8"/>
              <w:rPr>
                <w:rFonts w:ascii="宋体" w:hAnsi="宋体" w:cs="宋体"/>
                <w:color w:val="auto"/>
                <w:sz w:val="24"/>
                <w:highlight w:val="none"/>
              </w:rPr>
            </w:pPr>
          </w:p>
        </w:tc>
        <w:tc>
          <w:tcPr>
            <w:tcW w:w="1766" w:type="dxa"/>
            <w:tcBorders>
              <w:bottom w:val="single" w:color="auto" w:sz="12" w:space="0"/>
            </w:tcBorders>
            <w:vAlign w:val="center"/>
          </w:tcPr>
          <w:p>
            <w:pPr>
              <w:spacing w:line="400" w:lineRule="exact"/>
              <w:ind w:left="12" w:right="342" w:rightChars="95" w:hanging="12" w:hangingChars="5"/>
              <w:rPr>
                <w:rFonts w:ascii="宋体" w:hAnsi="宋体" w:cs="宋体"/>
                <w:color w:val="auto"/>
                <w:sz w:val="24"/>
                <w:highlight w:val="none"/>
              </w:rPr>
            </w:pPr>
            <w:r>
              <w:rPr>
                <w:rFonts w:hint="eastAsia" w:ascii="宋体" w:hAnsi="宋体" w:cs="宋体"/>
                <w:color w:val="auto"/>
                <w:sz w:val="24"/>
                <w:highlight w:val="none"/>
              </w:rPr>
              <w:t>注意事项</w:t>
            </w:r>
          </w:p>
        </w:tc>
        <w:tc>
          <w:tcPr>
            <w:tcW w:w="6551" w:type="dxa"/>
            <w:tcBorders>
              <w:bottom w:val="single" w:color="auto" w:sz="12" w:space="0"/>
            </w:tcBorders>
            <w:vAlign w:val="center"/>
          </w:tcPr>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pPr>
              <w:spacing w:line="400" w:lineRule="exact"/>
              <w:ind w:left="19" w:right="342" w:rightChars="95" w:hanging="19" w:hangingChars="8"/>
              <w:rPr>
                <w:rFonts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bl>
    <w:p>
      <w:pPr>
        <w:pStyle w:val="2"/>
        <w:ind w:firstLine="210"/>
        <w:rPr>
          <w:color w:val="auto"/>
          <w:highlight w:val="none"/>
        </w:rPr>
      </w:pPr>
    </w:p>
    <w:bookmarkEnd w:id="3"/>
    <w:bookmarkEnd w:id="4"/>
    <w:bookmarkEnd w:id="5"/>
    <w:p>
      <w:pPr>
        <w:widowControl/>
        <w:jc w:val="left"/>
        <w:rPr>
          <w:rFonts w:ascii="宋体" w:hAnsi="宋体"/>
          <w:color w:val="auto"/>
          <w:sz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304" w:right="1474" w:bottom="1198" w:left="1474" w:header="720" w:footer="720" w:gutter="0"/>
          <w:cols w:space="720" w:num="1"/>
          <w:titlePg/>
          <w:docGrid w:type="lines" w:linePitch="400" w:charSpace="0"/>
        </w:sectPr>
      </w:pPr>
      <w:bookmarkStart w:id="6" w:name="_Toc44759082"/>
      <w:bookmarkStart w:id="7" w:name="_Toc263067995"/>
      <w:bookmarkStart w:id="8" w:name="_Toc15805933"/>
      <w:bookmarkStart w:id="9" w:name="_Toc254437866"/>
      <w:bookmarkStart w:id="10" w:name="_Toc44759270"/>
      <w:bookmarkStart w:id="11" w:name="_Toc326591448"/>
      <w:bookmarkStart w:id="12" w:name="_Toc191111281"/>
      <w:bookmarkStart w:id="13" w:name="_Toc15813250"/>
    </w:p>
    <w:bookmarkEnd w:id="6"/>
    <w:bookmarkEnd w:id="7"/>
    <w:bookmarkEnd w:id="8"/>
    <w:bookmarkEnd w:id="9"/>
    <w:bookmarkEnd w:id="10"/>
    <w:bookmarkEnd w:id="11"/>
    <w:bookmarkEnd w:id="12"/>
    <w:bookmarkEnd w:id="13"/>
    <w:p>
      <w:pPr>
        <w:widowControl/>
        <w:jc w:val="left"/>
        <w:rPr>
          <w:rFonts w:ascii="宋体" w:hAnsi="宋体"/>
          <w:color w:val="auto"/>
          <w:sz w:val="22"/>
          <w:highlight w:val="none"/>
        </w:rPr>
      </w:pPr>
      <w:bookmarkStart w:id="14" w:name="_Toc456103447"/>
      <w:r>
        <w:rPr>
          <w:rFonts w:hint="eastAsia" w:ascii="宋体" w:hAnsi="宋体"/>
          <w:color w:val="auto"/>
          <w:sz w:val="22"/>
          <w:highlight w:val="none"/>
        </w:rPr>
        <w:t>一、总  则</w:t>
      </w:r>
      <w:bookmarkEnd w:id="14"/>
    </w:p>
    <w:p>
      <w:pPr>
        <w:snapToGrid w:val="0"/>
        <w:spacing w:line="360" w:lineRule="auto"/>
        <w:ind w:firstLine="472" w:firstLineChars="196"/>
        <w:jc w:val="left"/>
        <w:outlineLvl w:val="1"/>
        <w:rPr>
          <w:rFonts w:ascii="宋体" w:hAnsi="宋体"/>
          <w:b/>
          <w:color w:val="auto"/>
          <w:sz w:val="24"/>
          <w:highlight w:val="none"/>
        </w:rPr>
      </w:pPr>
      <w:bookmarkStart w:id="15" w:name="_Toc326591462"/>
      <w:bookmarkStart w:id="16" w:name="_Toc456103461"/>
      <w:r>
        <w:rPr>
          <w:rFonts w:hint="eastAsia" w:ascii="宋体" w:hAnsi="宋体"/>
          <w:b/>
          <w:color w:val="auto"/>
          <w:sz w:val="24"/>
          <w:highlight w:val="none"/>
        </w:rPr>
        <w:t>（一）</w:t>
      </w:r>
      <w:r>
        <w:rPr>
          <w:rFonts w:ascii="宋体" w:hAnsi="宋体"/>
          <w:b/>
          <w:color w:val="auto"/>
          <w:sz w:val="24"/>
          <w:highlight w:val="none"/>
        </w:rPr>
        <w:t xml:space="preserve"> </w:t>
      </w:r>
      <w:r>
        <w:rPr>
          <w:rFonts w:hint="eastAsia" w:ascii="宋体" w:hAnsi="宋体"/>
          <w:b/>
          <w:color w:val="auto"/>
          <w:sz w:val="24"/>
          <w:highlight w:val="none"/>
        </w:rPr>
        <w:t>适用范围</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bCs/>
          <w:color w:val="auto"/>
          <w:sz w:val="24"/>
          <w:highlight w:val="none"/>
        </w:rPr>
        <w:t>本次</w:t>
      </w:r>
      <w:r>
        <w:rPr>
          <w:rFonts w:hint="eastAsia" w:ascii="宋体" w:hAnsi="宋体"/>
          <w:color w:val="auto"/>
          <w:sz w:val="24"/>
          <w:highlight w:val="none"/>
        </w:rPr>
        <w:t>项目的招标、投标、评标、定标、验收、合同履约、付款等行为（法律、法规另有规定的，从其规定）。</w:t>
      </w:r>
    </w:p>
    <w:p>
      <w:pPr>
        <w:snapToGrid w:val="0"/>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（二）定义</w:t>
      </w:r>
    </w:p>
    <w:p>
      <w:pPr>
        <w:pStyle w:val="5"/>
        <w:keepNext w:val="0"/>
        <w:keepLines w:val="0"/>
        <w:tabs>
          <w:tab w:val="left" w:pos="0"/>
          <w:tab w:val="left" w:pos="851"/>
        </w:tabs>
        <w:autoSpaceDE w:val="0"/>
        <w:autoSpaceDN w:val="0"/>
        <w:adjustRightInd w:val="0"/>
        <w:snapToGrid w:val="0"/>
        <w:spacing w:line="415" w:lineRule="auto"/>
        <w:ind w:firstLine="566" w:firstLineChars="236"/>
        <w:jc w:val="left"/>
        <w:rPr>
          <w:rFonts w:ascii="宋体" w:hAnsi="宋体"/>
          <w:b w:val="0"/>
          <w:bCs w:val="0"/>
          <w:color w:val="auto"/>
          <w:sz w:val="24"/>
          <w:szCs w:val="24"/>
          <w:highlight w:val="none"/>
        </w:rPr>
      </w:pPr>
      <w:r>
        <w:rPr>
          <w:rFonts w:ascii="宋体" w:hAnsi="宋体"/>
          <w:b w:val="0"/>
          <w:color w:val="auto"/>
          <w:sz w:val="24"/>
          <w:szCs w:val="24"/>
          <w:highlight w:val="none"/>
        </w:rPr>
        <w:t>1</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600" w:firstLineChars="25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、采购人：是指委托采购代理机构采购本次项目的国家机关、事业单位和团体组织。</w:t>
      </w:r>
    </w:p>
    <w:p>
      <w:pPr>
        <w:snapToGrid w:val="0"/>
        <w:spacing w:line="360" w:lineRule="auto"/>
        <w:ind w:firstLine="600" w:firstLineChars="25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、投标人：是指向采购</w:t>
      </w:r>
      <w:r>
        <w:rPr>
          <w:rFonts w:hint="eastAsia" w:ascii="宋体" w:hAnsi="宋体"/>
          <w:color w:val="auto"/>
          <w:sz w:val="24"/>
          <w:highlight w:val="none"/>
          <w:lang w:val="zh-CN"/>
        </w:rPr>
        <w:t>组织</w:t>
      </w:r>
      <w:r>
        <w:rPr>
          <w:rFonts w:hint="eastAsia" w:ascii="宋体" w:hAnsi="宋体"/>
          <w:color w:val="auto"/>
          <w:sz w:val="24"/>
          <w:highlight w:val="none"/>
        </w:rPr>
        <w:t>机构提交投标文件的单位或个人。</w:t>
      </w:r>
    </w:p>
    <w:p>
      <w:pPr>
        <w:snapToGrid w:val="0"/>
        <w:spacing w:line="360" w:lineRule="auto"/>
        <w:ind w:firstLine="600" w:firstLineChars="25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、货物：是指各种形态和种类的物品，包括原材料、燃料、设备、产品等。</w:t>
      </w:r>
    </w:p>
    <w:p>
      <w:pPr>
        <w:snapToGrid w:val="0"/>
        <w:spacing w:line="360" w:lineRule="auto"/>
        <w:ind w:firstLine="566" w:firstLineChars="236"/>
        <w:jc w:val="left"/>
        <w:rPr>
          <w:rFonts w:ascii="宋体" w:hAnsi="宋体"/>
          <w:b/>
          <w:color w:val="auto"/>
          <w:sz w:val="24"/>
          <w:highlight w:val="none"/>
        </w:rPr>
      </w:pPr>
      <w:r>
        <w:rPr>
          <w:rFonts w:ascii="宋体" w:hAnsi="宋体"/>
          <w:color w:val="auto"/>
          <w:sz w:val="24"/>
          <w:highlight w:val="none"/>
        </w:rPr>
        <w:t>5</w:t>
      </w:r>
      <w:r>
        <w:rPr>
          <w:rFonts w:hint="eastAsia" w:ascii="宋体" w:hAnsi="宋体"/>
          <w:color w:val="auto"/>
          <w:sz w:val="24"/>
          <w:highlight w:val="none"/>
        </w:rPr>
        <w:t>、服务：是指除货物和工程以外的政府采购对象，包括各类专业服务、信息网络开发服务、金融保险服务、运输服务，以及维修与维护服务等。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、“书面形式”包括信函、传真等。</w:t>
      </w:r>
    </w:p>
    <w:p>
      <w:pPr>
        <w:snapToGrid w:val="0"/>
        <w:spacing w:line="360" w:lineRule="auto"/>
        <w:ind w:firstLine="566" w:firstLineChars="236"/>
        <w:jc w:val="left"/>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、“▲”系指实质性要求条款。</w:t>
      </w:r>
    </w:p>
    <w:p>
      <w:pPr>
        <w:snapToGrid w:val="0"/>
        <w:spacing w:before="156" w:beforeLines="50"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（三）投标费用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不论投标结果如何，投标人均应自行承担所有与投标有关的全部费用（招标文件有相关规定除外）。</w:t>
      </w:r>
    </w:p>
    <w:p>
      <w:pPr>
        <w:pStyle w:val="12"/>
        <w:snapToGrid w:val="0"/>
        <w:spacing w:line="360" w:lineRule="auto"/>
        <w:ind w:left="4" w:leftChars="1" w:firstLine="482" w:firstLineChars="200"/>
        <w:rPr>
          <w:rFonts w:hAnsi="宋体"/>
          <w:b/>
          <w:color w:val="auto"/>
          <w:sz w:val="24"/>
          <w:highlight w:val="none"/>
        </w:rPr>
      </w:pPr>
      <w:r>
        <w:rPr>
          <w:rFonts w:hint="eastAsia" w:hAnsi="宋体"/>
          <w:b/>
          <w:color w:val="auto"/>
          <w:sz w:val="24"/>
          <w:highlight w:val="none"/>
        </w:rPr>
        <w:t>（四）特别说明</w:t>
      </w:r>
    </w:p>
    <w:p>
      <w:pPr>
        <w:pStyle w:val="12"/>
        <w:snapToGrid w:val="0"/>
        <w:spacing w:line="360" w:lineRule="auto"/>
        <w:ind w:left="4" w:leftChars="1"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hAnsi="宋体"/>
          <w:color w:val="auto"/>
          <w:sz w:val="24"/>
          <w:highlight w:val="none"/>
        </w:rPr>
        <w:tab/>
      </w:r>
    </w:p>
    <w:p>
      <w:pPr>
        <w:pStyle w:val="29"/>
        <w:snapToGrid w:val="0"/>
        <w:spacing w:line="360" w:lineRule="auto"/>
        <w:ind w:firstLineChars="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、投标人在投标活动中提供任何虚假材料</w:t>
      </w:r>
      <w:r>
        <w:rPr>
          <w:rFonts w:ascii="宋体" w:hAnsi="宋体"/>
          <w:color w:val="auto"/>
          <w:sz w:val="24"/>
          <w:szCs w:val="24"/>
          <w:highlight w:val="none"/>
        </w:rPr>
        <w:t>,</w:t>
      </w:r>
      <w:r>
        <w:rPr>
          <w:rFonts w:hint="eastAsia" w:ascii="宋体" w:hAnsi="宋体"/>
          <w:color w:val="auto"/>
          <w:sz w:val="24"/>
          <w:szCs w:val="24"/>
          <w:highlight w:val="none"/>
        </w:rPr>
        <w:t>其投标无效，并报监管部门查处；中标后发现的</w:t>
      </w:r>
      <w:r>
        <w:rPr>
          <w:rFonts w:ascii="宋体" w:hAnsi="宋体"/>
          <w:color w:val="auto"/>
          <w:sz w:val="24"/>
          <w:szCs w:val="24"/>
          <w:highlight w:val="none"/>
        </w:rPr>
        <w:t>,</w:t>
      </w:r>
      <w:r>
        <w:rPr>
          <w:rFonts w:hint="eastAsia" w:ascii="宋体" w:hAnsi="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tabs>
          <w:tab w:val="left" w:pos="851"/>
        </w:tabs>
        <w:autoSpaceDE w:val="0"/>
        <w:autoSpaceDN w:val="0"/>
        <w:adjustRightInd w:val="0"/>
        <w:snapToGrid w:val="0"/>
        <w:ind w:firstLine="480" w:firstLineChars="200"/>
        <w:rPr>
          <w:rFonts w:ascii="宋体" w:hAnsi="宋体"/>
          <w:b w:val="0"/>
          <w:bCs w:val="0"/>
          <w:color w:val="auto"/>
          <w:sz w:val="24"/>
          <w:szCs w:val="24"/>
          <w:highlight w:val="none"/>
        </w:rPr>
      </w:pPr>
      <w:r>
        <w:rPr>
          <w:rFonts w:ascii="宋体" w:hAnsi="宋体"/>
          <w:b w:val="0"/>
          <w:bCs w:val="0"/>
          <w:color w:val="auto"/>
          <w:sz w:val="24"/>
          <w:szCs w:val="24"/>
          <w:highlight w:val="none"/>
        </w:rPr>
        <w:t>4</w:t>
      </w:r>
      <w:r>
        <w:rPr>
          <w:rFonts w:hint="eastAsia" w:ascii="宋体" w:hAnsi="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ind w:firstLine="480" w:firstLineChars="200"/>
        <w:rPr>
          <w:rFonts w:ascii="宋体" w:hAnsi="宋体"/>
          <w:b w:val="0"/>
          <w:bCs w:val="0"/>
          <w:color w:val="auto"/>
          <w:sz w:val="24"/>
          <w:szCs w:val="24"/>
          <w:highlight w:val="none"/>
        </w:rPr>
      </w:pPr>
      <w:r>
        <w:rPr>
          <w:rFonts w:ascii="宋体" w:hAnsi="宋体"/>
          <w:b w:val="0"/>
          <w:bCs w:val="0"/>
          <w:color w:val="auto"/>
          <w:sz w:val="24"/>
          <w:szCs w:val="24"/>
          <w:highlight w:val="none"/>
        </w:rPr>
        <w:t>5</w:t>
      </w:r>
      <w:r>
        <w:rPr>
          <w:rFonts w:hint="eastAsia" w:ascii="宋体" w:hAnsi="宋体"/>
          <w:b w:val="0"/>
          <w:bCs w:val="0"/>
          <w:color w:val="auto"/>
          <w:sz w:val="24"/>
          <w:szCs w:val="24"/>
          <w:highlight w:val="none"/>
        </w:rPr>
        <w:t>、为采购项目提供整体设计、规范编制或者项目管理、监理、检测等服务的供应商，不得再参加该采购项目的其他采购活动。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ind w:firstLine="480" w:firstLineChars="200"/>
        <w:rPr>
          <w:rFonts w:ascii="宋体" w:hAnsi="宋体"/>
          <w:b w:val="0"/>
          <w:bCs w:val="0"/>
          <w:color w:val="auto"/>
          <w:sz w:val="24"/>
          <w:szCs w:val="24"/>
          <w:highlight w:val="none"/>
        </w:rPr>
      </w:pPr>
      <w:r>
        <w:rPr>
          <w:rFonts w:ascii="宋体" w:hAnsi="宋体"/>
          <w:b w:val="0"/>
          <w:bCs w:val="0"/>
          <w:color w:val="auto"/>
          <w:sz w:val="24"/>
          <w:szCs w:val="24"/>
          <w:highlight w:val="none"/>
        </w:rPr>
        <w:t>6</w:t>
      </w:r>
      <w:r>
        <w:rPr>
          <w:rFonts w:hint="eastAsia" w:ascii="宋体" w:hAnsi="宋体"/>
          <w:b w:val="0"/>
          <w:bCs w:val="0"/>
          <w:color w:val="auto"/>
          <w:sz w:val="24"/>
          <w:szCs w:val="24"/>
          <w:highlight w:val="none"/>
        </w:rPr>
        <w:t>、投标文件格式中的表格式样可以根据项目差别做适当调整</w:t>
      </w:r>
      <w:r>
        <w:rPr>
          <w:rFonts w:ascii="宋体" w:hAnsi="宋体"/>
          <w:b w:val="0"/>
          <w:bCs w:val="0"/>
          <w:color w:val="auto"/>
          <w:sz w:val="24"/>
          <w:szCs w:val="24"/>
          <w:highlight w:val="none"/>
        </w:rPr>
        <w:t>,</w:t>
      </w:r>
      <w:r>
        <w:rPr>
          <w:rFonts w:hint="eastAsia" w:ascii="宋体" w:hAnsi="宋体"/>
          <w:b w:val="0"/>
          <w:bCs w:val="0"/>
          <w:color w:val="auto"/>
          <w:sz w:val="24"/>
          <w:szCs w:val="24"/>
          <w:highlight w:val="none"/>
        </w:rPr>
        <w:t>但应当保持表格样式基本形态不变。</w:t>
      </w:r>
    </w:p>
    <w:p>
      <w:pPr>
        <w:pStyle w:val="5"/>
        <w:keepNext w:val="0"/>
        <w:keepLines w:val="0"/>
        <w:tabs>
          <w:tab w:val="left" w:pos="851"/>
        </w:tabs>
        <w:autoSpaceDE w:val="0"/>
        <w:autoSpaceDN w:val="0"/>
        <w:adjustRightInd w:val="0"/>
        <w:snapToGrid w:val="0"/>
        <w:ind w:firstLine="480" w:firstLineChars="200"/>
        <w:rPr>
          <w:rFonts w:ascii="宋体" w:hAnsi="宋体"/>
          <w:b w:val="0"/>
          <w:bCs w:val="0"/>
          <w:color w:val="auto"/>
          <w:sz w:val="24"/>
          <w:szCs w:val="24"/>
          <w:highlight w:val="none"/>
        </w:rPr>
      </w:pPr>
      <w:r>
        <w:rPr>
          <w:rFonts w:ascii="宋体" w:hAnsi="宋体"/>
          <w:b w:val="0"/>
          <w:bCs w:val="0"/>
          <w:color w:val="auto"/>
          <w:sz w:val="24"/>
          <w:szCs w:val="24"/>
          <w:highlight w:val="none"/>
        </w:rPr>
        <w:t>7</w:t>
      </w:r>
      <w:r>
        <w:rPr>
          <w:rFonts w:hint="eastAsia" w:ascii="宋体" w:hAnsi="宋体"/>
          <w:b w:val="0"/>
          <w:bCs w:val="0"/>
          <w:color w:val="auto"/>
          <w:sz w:val="24"/>
          <w:szCs w:val="24"/>
          <w:highlight w:val="none"/>
        </w:rPr>
        <w:t>、单位负责人为同一人或者存在直接控股、管理关系的不同供应商，不得参加同一合同项下的政府采购活动。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ind w:firstLine="480" w:firstLineChars="200"/>
        <w:rPr>
          <w:rFonts w:ascii="宋体" w:hAnsi="宋体"/>
          <w:b w:val="0"/>
          <w:bCs w:val="0"/>
          <w:color w:val="auto"/>
          <w:sz w:val="24"/>
          <w:szCs w:val="24"/>
          <w:highlight w:val="none"/>
        </w:rPr>
      </w:pPr>
      <w:r>
        <w:rPr>
          <w:rFonts w:ascii="宋体" w:hAnsi="宋体"/>
          <w:b w:val="0"/>
          <w:bCs w:val="0"/>
          <w:color w:val="auto"/>
          <w:sz w:val="24"/>
          <w:szCs w:val="24"/>
          <w:highlight w:val="none"/>
        </w:rPr>
        <w:t>8</w:t>
      </w:r>
      <w:r>
        <w:rPr>
          <w:rFonts w:hint="eastAsia" w:ascii="宋体" w:hAnsi="宋体"/>
          <w:b w:val="0"/>
          <w:bCs w:val="0"/>
          <w:color w:val="auto"/>
          <w:sz w:val="24"/>
          <w:szCs w:val="24"/>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highlight w:val="none"/>
        </w:rPr>
      </w:pPr>
      <w:r>
        <w:rPr>
          <w:rFonts w:hint="eastAsia" w:ascii="宋体" w:hAnsi="宋体"/>
          <w:b/>
          <w:color w:val="auto"/>
          <w:kern w:val="0"/>
          <w:sz w:val="24"/>
          <w:highlight w:val="none"/>
        </w:rPr>
        <w:t>二、招标文件</w:t>
      </w:r>
    </w:p>
    <w:p>
      <w:pPr>
        <w:autoSpaceDE w:val="0"/>
        <w:autoSpaceDN w:val="0"/>
        <w:adjustRightInd w:val="0"/>
        <w:spacing w:line="360" w:lineRule="auto"/>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（一）招标文件由招标文件总目录所列内容组成。</w:t>
      </w:r>
    </w:p>
    <w:p>
      <w:pPr>
        <w:autoSpaceDE w:val="0"/>
        <w:autoSpaceDN w:val="0"/>
        <w:adjustRightInd w:val="0"/>
        <w:spacing w:line="360" w:lineRule="auto"/>
        <w:ind w:firstLine="360" w:firstLineChars="150"/>
        <w:rPr>
          <w:rFonts w:ascii="宋体" w:hAnsi="宋体"/>
          <w:color w:val="auto"/>
          <w:kern w:val="0"/>
          <w:sz w:val="24"/>
          <w:highlight w:val="none"/>
        </w:rPr>
      </w:pPr>
      <w:r>
        <w:rPr>
          <w:rFonts w:hint="eastAsia" w:ascii="宋体" w:hAnsi="宋体"/>
          <w:color w:val="auto"/>
          <w:kern w:val="0"/>
          <w:sz w:val="24"/>
          <w:highlight w:val="none"/>
        </w:rPr>
        <w:t>（二）招标文件的澄清或修改</w:t>
      </w:r>
    </w:p>
    <w:p>
      <w:pPr>
        <w:autoSpaceDE w:val="0"/>
        <w:autoSpaceDN w:val="0"/>
        <w:adjustRightInd w:val="0"/>
        <w:spacing w:line="360" w:lineRule="auto"/>
        <w:ind w:firstLine="420" w:firstLineChars="175"/>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auto"/>
          <w:kern w:val="0"/>
          <w:sz w:val="24"/>
          <w:highlight w:val="none"/>
        </w:rPr>
        <w:t>15</w:t>
      </w:r>
      <w:r>
        <w:rPr>
          <w:rFonts w:hint="eastAsia" w:ascii="宋体" w:hAnsi="宋体"/>
          <w:color w:val="auto"/>
          <w:kern w:val="0"/>
          <w:sz w:val="24"/>
          <w:highlight w:val="none"/>
        </w:rPr>
        <w:t>日前，在原公告发布媒体上发布澄清公告，澄清或者修改的内容为招标文件的组成部分；不足</w:t>
      </w:r>
      <w:r>
        <w:rPr>
          <w:rFonts w:ascii="宋体" w:hAnsi="宋体"/>
          <w:color w:val="auto"/>
          <w:kern w:val="0"/>
          <w:sz w:val="24"/>
          <w:highlight w:val="none"/>
        </w:rPr>
        <w:t>15</w:t>
      </w:r>
      <w:r>
        <w:rPr>
          <w:rFonts w:hint="eastAsia" w:ascii="宋体" w:hAnsi="宋体"/>
          <w:color w:val="auto"/>
          <w:kern w:val="0"/>
          <w:sz w:val="24"/>
          <w:highlight w:val="none"/>
        </w:rPr>
        <w:t>日的，采购人或者采购组织机构应当顺延提交投标文件的截止时间。</w:t>
      </w:r>
      <w:r>
        <w:rPr>
          <w:rFonts w:ascii="宋体" w:hAnsi="宋体"/>
          <w:color w:val="auto"/>
          <w:kern w:val="0"/>
          <w:sz w:val="24"/>
          <w:highlight w:val="none"/>
        </w:rPr>
        <w:t xml:space="preserve"> </w:t>
      </w:r>
    </w:p>
    <w:p>
      <w:pPr>
        <w:autoSpaceDE w:val="0"/>
        <w:autoSpaceDN w:val="0"/>
        <w:adjustRightInd w:val="0"/>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2</w:t>
      </w:r>
      <w:r>
        <w:rPr>
          <w:rFonts w:hint="eastAsia" w:ascii="宋体" w:hAnsi="宋体"/>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rPr>
          <w:rFonts w:ascii="宋体" w:hAnsi="宋体"/>
          <w:b w:val="0"/>
          <w:bCs w:val="0"/>
          <w:color w:val="auto"/>
          <w:sz w:val="22"/>
          <w:szCs w:val="24"/>
          <w:highlight w:val="none"/>
        </w:rPr>
      </w:pPr>
      <w:r>
        <w:rPr>
          <w:rFonts w:hint="eastAsia" w:ascii="宋体" w:hAnsi="宋体"/>
          <w:b w:val="0"/>
          <w:bCs w:val="0"/>
          <w:color w:val="auto"/>
          <w:sz w:val="22"/>
          <w:szCs w:val="24"/>
          <w:highlight w:val="none"/>
        </w:rPr>
        <w:t>三、投标文件的</w:t>
      </w:r>
      <w:bookmarkEnd w:id="15"/>
      <w:bookmarkEnd w:id="16"/>
      <w:r>
        <w:rPr>
          <w:rFonts w:hint="eastAsia" w:ascii="宋体" w:hAnsi="宋体"/>
          <w:b w:val="0"/>
          <w:bCs w:val="0"/>
          <w:color w:val="auto"/>
          <w:sz w:val="22"/>
          <w:szCs w:val="24"/>
          <w:highlight w:val="none"/>
        </w:rPr>
        <w:t>组成</w:t>
      </w:r>
    </w:p>
    <w:p>
      <w:pPr>
        <w:pStyle w:val="5"/>
        <w:snapToGrid w:val="0"/>
        <w:rPr>
          <w:rFonts w:ascii="宋体" w:hAnsi="宋体"/>
          <w:b w:val="0"/>
          <w:bCs w:val="0"/>
          <w:color w:val="auto"/>
          <w:sz w:val="22"/>
          <w:szCs w:val="24"/>
          <w:highlight w:val="none"/>
        </w:rPr>
      </w:pPr>
      <w:bookmarkStart w:id="17" w:name="_Toc326591463"/>
      <w:bookmarkStart w:id="18" w:name="_Toc325727643"/>
      <w:bookmarkStart w:id="19" w:name="_Toc311794047"/>
      <w:bookmarkStart w:id="20" w:name="_Toc311623675"/>
      <w:bookmarkStart w:id="21" w:name="_Toc456103462"/>
      <w:bookmarkStart w:id="22" w:name="_Toc310341634"/>
      <w:r>
        <w:rPr>
          <w:rFonts w:hint="eastAsia" w:ascii="宋体" w:hAnsi="宋体"/>
          <w:b w:val="0"/>
          <w:bCs w:val="0"/>
          <w:color w:val="auto"/>
          <w:sz w:val="22"/>
          <w:szCs w:val="24"/>
          <w:highlight w:val="none"/>
        </w:rPr>
        <w:t>13、投标文件的组成</w:t>
      </w:r>
      <w:bookmarkEnd w:id="17"/>
      <w:bookmarkEnd w:id="18"/>
      <w:bookmarkEnd w:id="19"/>
      <w:bookmarkEnd w:id="20"/>
      <w:bookmarkEnd w:id="21"/>
      <w:bookmarkEnd w:id="22"/>
    </w:p>
    <w:p>
      <w:pPr>
        <w:overflowPunct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▲13.1投标文件由资信技术文件、商务报价文件二部分组成，</w:t>
      </w:r>
    </w:p>
    <w:p>
      <w:pPr>
        <w:overflowPunct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13.2资信技术文件：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（1）法定代表人资格证明书和法定代表人身份证（复印件）；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（2）法定代表人授权委托书和委托代理人身份证复印件；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（3）投标单位组织注册副本复印件；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（4）供应商情况介绍；</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（5）供应商承诺书；</w:t>
      </w:r>
    </w:p>
    <w:p>
      <w:pPr>
        <w:pStyle w:val="8"/>
        <w:ind w:firstLine="440" w:firstLineChars="200"/>
        <w:rPr>
          <w:rFonts w:eastAsia="楷体"/>
          <w:color w:val="auto"/>
          <w:highlight w:val="none"/>
        </w:rPr>
      </w:pPr>
      <w:r>
        <w:rPr>
          <w:rFonts w:hint="eastAsia" w:ascii="宋体" w:hAnsi="宋体"/>
          <w:color w:val="auto"/>
          <w:sz w:val="22"/>
          <w:highlight w:val="none"/>
        </w:rPr>
        <w:t>（6）供应商具有规模达到2位以上（含）的残障儿童服务经验的护工或康复师，提供相关证件；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（7）供应商具有1次以上（含）的残障儿童服务经历、公益项目策划实施的成功案例；</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（8）供应商2018、2019年度经审计的财务报表（复印件），未经审计的，提供资产负债表、损益表、现金流量表；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（9）人员配备情况表；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（10）供应商的资信状况。（提交供应商2020年5月份的银行对帐明细、存款余额表。）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（11）运营管理方案；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（12）投标人认为有利于本次投标的其他证明文件。</w:t>
      </w:r>
    </w:p>
    <w:p>
      <w:pPr>
        <w:overflowPunct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13.3商务报价文件：</w:t>
      </w:r>
    </w:p>
    <w:p>
      <w:pPr>
        <w:numPr>
          <w:ilvl w:val="0"/>
          <w:numId w:val="4"/>
        </w:numPr>
        <w:snapToGrid w:val="0"/>
        <w:spacing w:line="360" w:lineRule="auto"/>
        <w:ind w:firstLine="330" w:firstLineChars="150"/>
        <w:rPr>
          <w:rFonts w:ascii="宋体" w:hAnsi="宋体"/>
          <w:color w:val="auto"/>
          <w:sz w:val="22"/>
          <w:highlight w:val="none"/>
        </w:rPr>
      </w:pPr>
      <w:r>
        <w:rPr>
          <w:rFonts w:hint="eastAsia" w:ascii="宋体" w:hAnsi="宋体"/>
          <w:color w:val="auto"/>
          <w:sz w:val="22"/>
          <w:highlight w:val="none"/>
        </w:rPr>
        <w:t>投标函（按格式填写）；</w:t>
      </w:r>
    </w:p>
    <w:p>
      <w:pPr>
        <w:numPr>
          <w:ilvl w:val="0"/>
          <w:numId w:val="4"/>
        </w:numPr>
        <w:snapToGrid w:val="0"/>
        <w:spacing w:line="360" w:lineRule="auto"/>
        <w:ind w:firstLine="330" w:firstLineChars="150"/>
        <w:rPr>
          <w:rFonts w:ascii="宋体" w:hAnsi="宋体"/>
          <w:color w:val="auto"/>
          <w:sz w:val="22"/>
          <w:highlight w:val="none"/>
        </w:rPr>
      </w:pPr>
      <w:r>
        <w:rPr>
          <w:rFonts w:hint="eastAsia" w:ascii="宋体" w:hAnsi="宋体"/>
          <w:color w:val="auto"/>
          <w:sz w:val="22"/>
          <w:highlight w:val="none"/>
        </w:rPr>
        <w:t>投标人针对报价需要说明的其他文件和说明。</w:t>
      </w:r>
    </w:p>
    <w:p>
      <w:pPr>
        <w:pStyle w:val="12"/>
        <w:snapToGrid w:val="0"/>
        <w:spacing w:line="360" w:lineRule="auto"/>
        <w:ind w:firstLine="482" w:firstLineChars="200"/>
        <w:rPr>
          <w:color w:val="auto"/>
          <w:highlight w:val="none"/>
        </w:rPr>
      </w:pPr>
      <w:r>
        <w:rPr>
          <w:rFonts w:hint="eastAsia" w:hAnsi="宋体"/>
          <w:b/>
          <w:color w:val="auto"/>
          <w:sz w:val="24"/>
          <w:highlight w:val="none"/>
          <w:lang w:val="zh-CN"/>
        </w:rPr>
        <w:t>投标文件中所需的各种证书、证件、证明资料如是复印件，须在复印件上加盖有效公章。</w:t>
      </w:r>
    </w:p>
    <w:p>
      <w:pPr>
        <w:pStyle w:val="5"/>
        <w:snapToGrid w:val="0"/>
        <w:rPr>
          <w:rFonts w:ascii="宋体" w:hAnsi="宋体"/>
          <w:b w:val="0"/>
          <w:bCs w:val="0"/>
          <w:color w:val="auto"/>
          <w:sz w:val="22"/>
          <w:szCs w:val="24"/>
          <w:highlight w:val="none"/>
        </w:rPr>
      </w:pPr>
      <w:bookmarkStart w:id="23" w:name="_Toc311794048"/>
      <w:bookmarkStart w:id="24" w:name="_Toc311623676"/>
      <w:bookmarkStart w:id="25" w:name="_Toc326591464"/>
      <w:bookmarkStart w:id="26" w:name="_Toc310341635"/>
      <w:bookmarkStart w:id="27" w:name="_Toc325727644"/>
      <w:bookmarkStart w:id="28" w:name="_Toc456103463"/>
      <w:r>
        <w:rPr>
          <w:rFonts w:hint="eastAsia" w:ascii="宋体" w:hAnsi="宋体"/>
          <w:b w:val="0"/>
          <w:bCs w:val="0"/>
          <w:color w:val="auto"/>
          <w:sz w:val="22"/>
          <w:szCs w:val="24"/>
          <w:highlight w:val="none"/>
        </w:rPr>
        <w:t>14、投标文件的语言及计量</w:t>
      </w:r>
      <w:bookmarkEnd w:id="23"/>
      <w:bookmarkEnd w:id="24"/>
      <w:bookmarkEnd w:id="25"/>
      <w:bookmarkEnd w:id="26"/>
      <w:bookmarkEnd w:id="27"/>
      <w:bookmarkEnd w:id="28"/>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▲14.1投标文件以及投标方与采购方就有关投标事宜的所有来往函电，均应以中文汉语书写。除签名、盖章、专用名称等特殊情形外，以中文汉语以外的文字表述的投标文件视同未提供。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▲14.2投标计量单位，采购文件已有明确规定的，使用采购文件规定的计量单位；采购文件没有规定的，应采用中华人民共和国法定计量单位（货币单位：人民币元），否则视同未响应。</w:t>
      </w:r>
    </w:p>
    <w:p>
      <w:pPr>
        <w:pStyle w:val="5"/>
        <w:rPr>
          <w:rFonts w:ascii="宋体" w:hAnsi="宋体"/>
          <w:b w:val="0"/>
          <w:bCs w:val="0"/>
          <w:color w:val="auto"/>
          <w:sz w:val="22"/>
          <w:szCs w:val="24"/>
          <w:highlight w:val="none"/>
        </w:rPr>
      </w:pPr>
      <w:bookmarkStart w:id="29" w:name="_Toc311623677"/>
      <w:bookmarkStart w:id="30" w:name="_Toc326591465"/>
      <w:bookmarkStart w:id="31" w:name="_Toc456103464"/>
      <w:bookmarkStart w:id="32" w:name="_Toc310341636"/>
      <w:bookmarkStart w:id="33" w:name="_Toc325727645"/>
      <w:bookmarkStart w:id="34" w:name="_Toc311794049"/>
      <w:r>
        <w:rPr>
          <w:rFonts w:hint="eastAsia" w:ascii="宋体" w:hAnsi="宋体"/>
          <w:b w:val="0"/>
          <w:bCs w:val="0"/>
          <w:color w:val="auto"/>
          <w:sz w:val="22"/>
          <w:szCs w:val="24"/>
          <w:highlight w:val="none"/>
        </w:rPr>
        <w:t>15、投标报价</w:t>
      </w:r>
      <w:bookmarkEnd w:id="29"/>
      <w:bookmarkEnd w:id="30"/>
      <w:bookmarkEnd w:id="31"/>
      <w:bookmarkEnd w:id="32"/>
      <w:bookmarkEnd w:id="33"/>
      <w:bookmarkEnd w:id="34"/>
    </w:p>
    <w:p>
      <w:pPr>
        <w:snapToGrid w:val="0"/>
        <w:spacing w:line="360" w:lineRule="auto"/>
        <w:ind w:firstLine="422" w:firstLineChars="192"/>
        <w:rPr>
          <w:rFonts w:ascii="宋体" w:hAnsi="宋体"/>
          <w:color w:val="auto"/>
          <w:sz w:val="22"/>
          <w:highlight w:val="none"/>
        </w:rPr>
      </w:pPr>
      <w:r>
        <w:rPr>
          <w:rFonts w:hint="eastAsia" w:ascii="宋体" w:hAnsi="宋体"/>
          <w:color w:val="auto"/>
          <w:sz w:val="22"/>
          <w:highlight w:val="none"/>
        </w:rPr>
        <w:t>▲15.1本项目最高投标限价50万元人民币，履约风险保障金中标价5%，投标人未响应该项条款的，作无效标处理。</w:t>
      </w:r>
    </w:p>
    <w:p>
      <w:pPr>
        <w:snapToGrid w:val="0"/>
        <w:spacing w:line="360" w:lineRule="auto"/>
        <w:ind w:firstLine="422" w:firstLineChars="192"/>
        <w:rPr>
          <w:rFonts w:ascii="宋体" w:hAnsi="宋体"/>
          <w:color w:val="auto"/>
          <w:sz w:val="22"/>
          <w:highlight w:val="none"/>
        </w:rPr>
      </w:pPr>
      <w:r>
        <w:rPr>
          <w:rFonts w:hint="eastAsia" w:ascii="宋体" w:hAnsi="宋体"/>
          <w:color w:val="auto"/>
          <w:sz w:val="22"/>
          <w:highlight w:val="none"/>
        </w:rPr>
        <w:t>15.2 采购过程中所发生的一切费用均由采购供应商承担。</w:t>
      </w:r>
    </w:p>
    <w:p>
      <w:pPr>
        <w:pStyle w:val="5"/>
        <w:snapToGrid w:val="0"/>
        <w:rPr>
          <w:rFonts w:ascii="宋体" w:hAnsi="宋体"/>
          <w:b w:val="0"/>
          <w:bCs w:val="0"/>
          <w:color w:val="auto"/>
          <w:sz w:val="22"/>
          <w:szCs w:val="24"/>
          <w:highlight w:val="none"/>
        </w:rPr>
      </w:pPr>
      <w:bookmarkStart w:id="35" w:name="_Toc311794050"/>
      <w:bookmarkStart w:id="36" w:name="_Toc310341637"/>
      <w:bookmarkStart w:id="37" w:name="_Toc456103465"/>
      <w:bookmarkStart w:id="38" w:name="_Toc311623678"/>
      <w:bookmarkStart w:id="39" w:name="_Toc326591466"/>
      <w:bookmarkStart w:id="40" w:name="_Toc325727646"/>
      <w:r>
        <w:rPr>
          <w:rFonts w:hint="eastAsia" w:ascii="宋体" w:hAnsi="宋体"/>
          <w:b w:val="0"/>
          <w:bCs w:val="0"/>
          <w:color w:val="auto"/>
          <w:sz w:val="22"/>
          <w:szCs w:val="24"/>
          <w:highlight w:val="none"/>
        </w:rPr>
        <w:t>16、投标文件的有效期</w:t>
      </w:r>
      <w:bookmarkEnd w:id="35"/>
      <w:bookmarkEnd w:id="36"/>
      <w:bookmarkEnd w:id="37"/>
      <w:bookmarkEnd w:id="38"/>
      <w:bookmarkEnd w:id="39"/>
      <w:bookmarkEnd w:id="40"/>
    </w:p>
    <w:p>
      <w:pPr>
        <w:snapToGrid w:val="0"/>
        <w:spacing w:line="360" w:lineRule="auto"/>
        <w:rPr>
          <w:rFonts w:ascii="宋体" w:hAnsi="宋体"/>
          <w:color w:val="auto"/>
          <w:sz w:val="22"/>
          <w:highlight w:val="none"/>
        </w:rPr>
      </w:pPr>
      <w:r>
        <w:rPr>
          <w:rFonts w:hint="eastAsia" w:ascii="宋体" w:hAnsi="宋体"/>
          <w:color w:val="auto"/>
          <w:sz w:val="22"/>
          <w:highlight w:val="none"/>
        </w:rPr>
        <w:t xml:space="preserve">  ▲16.1自投标截止日起90天投标文件应保持有效，有效期不足的投标文件将被拒绝。</w:t>
      </w:r>
    </w:p>
    <w:p>
      <w:pPr>
        <w:pStyle w:val="5"/>
        <w:rPr>
          <w:rFonts w:ascii="宋体" w:hAnsi="宋体"/>
          <w:b w:val="0"/>
          <w:bCs w:val="0"/>
          <w:color w:val="auto"/>
          <w:sz w:val="22"/>
          <w:szCs w:val="24"/>
          <w:highlight w:val="none"/>
        </w:rPr>
      </w:pPr>
      <w:bookmarkStart w:id="41" w:name="_Toc456103466"/>
      <w:bookmarkStart w:id="42" w:name="_Toc310341638"/>
      <w:bookmarkStart w:id="43" w:name="_Toc325727647"/>
      <w:bookmarkStart w:id="44" w:name="_Toc311623679"/>
      <w:bookmarkStart w:id="45" w:name="_Toc326591467"/>
      <w:bookmarkStart w:id="46" w:name="_Toc311794051"/>
      <w:r>
        <w:rPr>
          <w:rFonts w:hint="eastAsia" w:ascii="宋体" w:hAnsi="宋体"/>
          <w:b w:val="0"/>
          <w:bCs w:val="0"/>
          <w:color w:val="auto"/>
          <w:sz w:val="22"/>
          <w:szCs w:val="24"/>
          <w:highlight w:val="none"/>
        </w:rPr>
        <w:t>17、投标保证金</w:t>
      </w:r>
      <w:bookmarkEnd w:id="41"/>
      <w:bookmarkEnd w:id="42"/>
      <w:bookmarkEnd w:id="43"/>
      <w:bookmarkEnd w:id="44"/>
      <w:bookmarkEnd w:id="45"/>
      <w:bookmarkEnd w:id="46"/>
    </w:p>
    <w:p>
      <w:pPr>
        <w:snapToGrid w:val="0"/>
        <w:spacing w:line="360" w:lineRule="auto"/>
        <w:ind w:firstLine="440" w:firstLineChars="200"/>
        <w:rPr>
          <w:rFonts w:ascii="宋体" w:hAnsi="宋体" w:cs="宋体"/>
          <w:color w:val="auto"/>
          <w:sz w:val="24"/>
          <w:highlight w:val="none"/>
        </w:rPr>
      </w:pPr>
      <w:r>
        <w:rPr>
          <w:rFonts w:hint="eastAsia" w:ascii="宋体" w:hAnsi="宋体"/>
          <w:color w:val="auto"/>
          <w:sz w:val="22"/>
          <w:highlight w:val="none"/>
        </w:rPr>
        <w:t>▲</w:t>
      </w:r>
      <w:r>
        <w:rPr>
          <w:rFonts w:hint="eastAsia" w:ascii="宋体" w:hAnsi="宋体" w:cs="宋体"/>
          <w:color w:val="auto"/>
          <w:sz w:val="24"/>
          <w:highlight w:val="none"/>
        </w:rPr>
        <w:t>该项目不需要提供投标保证金。</w:t>
      </w:r>
    </w:p>
    <w:p>
      <w:pPr>
        <w:pStyle w:val="5"/>
        <w:rPr>
          <w:rFonts w:ascii="宋体" w:hAnsi="宋体"/>
          <w:b w:val="0"/>
          <w:bCs w:val="0"/>
          <w:color w:val="auto"/>
          <w:sz w:val="22"/>
          <w:szCs w:val="24"/>
          <w:highlight w:val="none"/>
        </w:rPr>
      </w:pPr>
      <w:bookmarkStart w:id="47" w:name="_Toc311794052"/>
      <w:bookmarkStart w:id="48" w:name="_Toc311623680"/>
      <w:bookmarkStart w:id="49" w:name="_Toc310341639"/>
      <w:bookmarkStart w:id="50" w:name="_Toc326591468"/>
      <w:bookmarkStart w:id="51" w:name="_Toc325727648"/>
      <w:bookmarkStart w:id="52" w:name="_Toc456103467"/>
      <w:r>
        <w:rPr>
          <w:rFonts w:hint="eastAsia" w:ascii="宋体" w:hAnsi="宋体"/>
          <w:b w:val="0"/>
          <w:bCs w:val="0"/>
          <w:color w:val="auto"/>
          <w:sz w:val="22"/>
          <w:szCs w:val="24"/>
          <w:highlight w:val="none"/>
        </w:rPr>
        <w:t>18、投标文件的签署、份数</w:t>
      </w:r>
      <w:bookmarkEnd w:id="47"/>
      <w:bookmarkEnd w:id="48"/>
      <w:bookmarkEnd w:id="49"/>
      <w:r>
        <w:rPr>
          <w:rFonts w:hint="eastAsia" w:ascii="宋体" w:hAnsi="宋体"/>
          <w:b w:val="0"/>
          <w:bCs w:val="0"/>
          <w:color w:val="auto"/>
          <w:sz w:val="22"/>
          <w:szCs w:val="24"/>
          <w:highlight w:val="none"/>
        </w:rPr>
        <w:t>和密封</w:t>
      </w:r>
      <w:bookmarkEnd w:id="50"/>
      <w:bookmarkEnd w:id="51"/>
      <w:bookmarkEnd w:id="52"/>
    </w:p>
    <w:p>
      <w:pPr>
        <w:autoSpaceDE w:val="0"/>
        <w:autoSpaceDN w:val="0"/>
        <w:adjustRightInd w:val="0"/>
        <w:spacing w:line="360" w:lineRule="auto"/>
        <w:ind w:firstLine="480"/>
        <w:rPr>
          <w:rFonts w:ascii="宋体" w:hAnsi="宋体"/>
          <w:b/>
          <w:bCs/>
          <w:color w:val="auto"/>
          <w:sz w:val="24"/>
          <w:highlight w:val="none"/>
        </w:rPr>
      </w:pPr>
      <w:bookmarkStart w:id="53" w:name="_Toc326591474"/>
      <w:bookmarkStart w:id="54" w:name="_Toc456103473"/>
      <w:bookmarkStart w:id="55" w:name="_Toc326591485"/>
      <w:bookmarkStart w:id="56" w:name="_Toc456103485"/>
      <w:r>
        <w:rPr>
          <w:rFonts w:ascii="宋体" w:hAnsi="宋体"/>
          <w:b/>
          <w:bCs/>
          <w:color w:val="auto"/>
          <w:sz w:val="24"/>
          <w:highlight w:val="none"/>
        </w:rPr>
        <w:t>1</w:t>
      </w:r>
      <w:r>
        <w:rPr>
          <w:rFonts w:hint="eastAsia" w:ascii="宋体" w:hAnsi="宋体"/>
          <w:b/>
          <w:bCs/>
          <w:color w:val="auto"/>
          <w:sz w:val="24"/>
          <w:highlight w:val="none"/>
        </w:rPr>
        <w:t>、投标文件的制作要求</w:t>
      </w:r>
    </w:p>
    <w:p>
      <w:pPr>
        <w:spacing w:line="360" w:lineRule="auto"/>
        <w:ind w:firstLine="480" w:firstLineChars="200"/>
        <w:rPr>
          <w:rFonts w:ascii="宋体" w:hAnsi="宋体" w:cs="Arial"/>
          <w:b/>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s="Arial"/>
          <w:b/>
          <w:color w:val="auto"/>
          <w:sz w:val="24"/>
          <w:highlight w:val="none"/>
        </w:rPr>
        <w:t>本项目通过“政府采购云平台（</w:t>
      </w:r>
      <w:r>
        <w:rPr>
          <w:rFonts w:ascii="宋体" w:hAnsi="宋体" w:cs="Arial"/>
          <w:b/>
          <w:color w:val="auto"/>
          <w:sz w:val="24"/>
          <w:highlight w:val="none"/>
        </w:rPr>
        <w:t>www.</w:t>
      </w:r>
      <w:r>
        <w:rPr>
          <w:rFonts w:hint="eastAsia" w:ascii="宋体" w:hAnsi="宋体" w:cs="Arial"/>
          <w:b/>
          <w:color w:val="auto"/>
          <w:sz w:val="24"/>
          <w:highlight w:val="none"/>
        </w:rPr>
        <w:t>zcy</w:t>
      </w:r>
      <w:r>
        <w:rPr>
          <w:rFonts w:ascii="宋体" w:hAnsi="宋体" w:cs="Arial"/>
          <w:b/>
          <w:color w:val="auto"/>
          <w:sz w:val="24"/>
          <w:highlight w:val="none"/>
        </w:rPr>
        <w:t>gov.cn</w:t>
      </w:r>
      <w:r>
        <w:rPr>
          <w:rFonts w:hint="eastAsia" w:ascii="宋体" w:hAnsi="宋体" w:cs="Arial"/>
          <w:b/>
          <w:color w:val="auto"/>
          <w:sz w:val="24"/>
          <w:highlight w:val="none"/>
        </w:rPr>
        <w:t>）”实行在线投标响应（电子投标）。供应商应通过“政采云电子交易客户端”，并按照本招标文件和“政府采购云平台”的要求编制并加密投标文件。</w:t>
      </w:r>
    </w:p>
    <w:p>
      <w:pPr>
        <w:spacing w:line="360" w:lineRule="auto"/>
        <w:ind w:firstLine="420" w:firstLineChars="175"/>
        <w:rPr>
          <w:rFonts w:ascii="宋体" w:hAnsi="宋体" w:cs="Arial"/>
          <w:b/>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w:t>
      </w:r>
      <w:r>
        <w:rPr>
          <w:rFonts w:hint="eastAsia" w:ascii="宋体" w:hAnsi="宋体" w:cs="Arial"/>
          <w:b/>
          <w:color w:val="auto"/>
          <w:kern w:val="0"/>
          <w:sz w:val="24"/>
          <w:highlight w:val="none"/>
        </w:rPr>
        <w:t>投标供应商应当按照</w:t>
      </w:r>
      <w:r>
        <w:rPr>
          <w:rFonts w:ascii="宋体" w:hAnsi="宋体" w:cs="Arial"/>
          <w:b/>
          <w:color w:val="auto"/>
          <w:kern w:val="0"/>
          <w:sz w:val="24"/>
          <w:highlight w:val="none"/>
        </w:rPr>
        <w:t>本</w:t>
      </w:r>
      <w:r>
        <w:rPr>
          <w:rFonts w:hint="eastAsia" w:ascii="宋体" w:hAnsi="宋体" w:cs="Arial"/>
          <w:b/>
          <w:color w:val="auto"/>
          <w:kern w:val="0"/>
          <w:sz w:val="24"/>
          <w:highlight w:val="none"/>
        </w:rPr>
        <w:t>章节 “投标文件组成”规定的内容及顺序在“政采云电子交易客户端”编制投标文件。其中《资格证明文件》和《商务技术文件》中不得出现本项目投标报价，如因投标人原因提前泄露投标报价，是投标人的责任。</w:t>
      </w:r>
    </w:p>
    <w:p>
      <w:pPr>
        <w:spacing w:line="360" w:lineRule="auto"/>
        <w:ind w:firstLine="420" w:firstLineChars="175"/>
        <w:rPr>
          <w:rFonts w:ascii="宋体" w:hAnsi="宋体"/>
          <w:b/>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3</w:t>
      </w:r>
      <w:r>
        <w:rPr>
          <w:rFonts w:hint="eastAsia" w:ascii="宋体" w:hAnsi="宋体"/>
          <w:color w:val="auto"/>
          <w:kern w:val="0"/>
          <w:sz w:val="24"/>
          <w:highlight w:val="none"/>
          <w:lang w:val="zh-CN"/>
        </w:rPr>
        <w:t>）</w:t>
      </w:r>
      <w:r>
        <w:rPr>
          <w:rFonts w:hint="eastAsia" w:ascii="宋体" w:hAnsi="宋体"/>
          <w:b/>
          <w:color w:val="auto"/>
          <w:sz w:val="24"/>
          <w:highlight w:val="none"/>
        </w:rPr>
        <w:t>本文件中有</w:t>
      </w:r>
      <w:r>
        <w:rPr>
          <w:rFonts w:ascii="宋体" w:hAnsi="宋体"/>
          <w:b/>
          <w:color w:val="auto"/>
          <w:sz w:val="24"/>
          <w:highlight w:val="none"/>
        </w:rPr>
        <w:t>提供格式的，投标</w:t>
      </w:r>
      <w:r>
        <w:rPr>
          <w:rFonts w:hint="eastAsia" w:ascii="宋体" w:hAnsi="宋体"/>
          <w:b/>
          <w:color w:val="auto"/>
          <w:sz w:val="24"/>
          <w:highlight w:val="none"/>
        </w:rPr>
        <w:t>供应商须参</w:t>
      </w:r>
      <w:r>
        <w:rPr>
          <w:rFonts w:ascii="宋体" w:hAnsi="宋体"/>
          <w:b/>
          <w:color w:val="auto"/>
          <w:sz w:val="24"/>
          <w:highlight w:val="none"/>
        </w:rPr>
        <w:t>照格式</w:t>
      </w:r>
      <w:r>
        <w:rPr>
          <w:rFonts w:hint="eastAsia" w:ascii="宋体" w:hAnsi="宋体"/>
          <w:b/>
          <w:color w:val="auto"/>
          <w:sz w:val="24"/>
          <w:highlight w:val="none"/>
        </w:rPr>
        <w:t>进行编制（格式中要求提供相关证明材料的还需后附相关证明材料），并按格式要求在指定位置根据要求进行签章，否则视为未提供；本文件</w:t>
      </w:r>
      <w:r>
        <w:rPr>
          <w:rFonts w:ascii="宋体" w:hAnsi="宋体"/>
          <w:b/>
          <w:color w:val="auto"/>
          <w:sz w:val="24"/>
          <w:highlight w:val="none"/>
        </w:rPr>
        <w:t>未提供格式的，请各投标单位自行拟定格式</w:t>
      </w:r>
      <w:r>
        <w:rPr>
          <w:rFonts w:hint="eastAsia" w:ascii="宋体" w:hAnsi="宋体"/>
          <w:b/>
          <w:color w:val="auto"/>
          <w:sz w:val="24"/>
          <w:highlight w:val="none"/>
        </w:rPr>
        <w:t>，并加盖单位公章并由法定代表人或其授权代表签署（签字或盖章），否则视为未提供。</w:t>
      </w:r>
    </w:p>
    <w:p>
      <w:pPr>
        <w:spacing w:line="360" w:lineRule="auto"/>
        <w:ind w:firstLine="420" w:firstLineChars="175"/>
        <w:rPr>
          <w:rFonts w:ascii="宋体" w:hAnsi="宋体" w:cs="Arial"/>
          <w:color w:val="auto"/>
          <w:kern w:val="0"/>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4</w:t>
      </w:r>
      <w:r>
        <w:rPr>
          <w:rFonts w:hint="eastAsia" w:ascii="宋体" w:hAnsi="宋体"/>
          <w:color w:val="auto"/>
          <w:kern w:val="0"/>
          <w:sz w:val="24"/>
          <w:highlight w:val="none"/>
          <w:lang w:val="zh-CN"/>
        </w:rPr>
        <w:t>）</w:t>
      </w:r>
      <w:r>
        <w:rPr>
          <w:rFonts w:ascii="宋体" w:hAnsi="宋体" w:cs="Arial"/>
          <w:color w:val="auto"/>
          <w:kern w:val="0"/>
          <w:sz w:val="24"/>
          <w:highlight w:val="none"/>
        </w:rPr>
        <w:t>《投标文件》内容不完整、编排混乱导致《投标文件》被误读、漏读或者查找不到相关内容的，是投标供应商的责任。</w:t>
      </w:r>
    </w:p>
    <w:p>
      <w:pPr>
        <w:spacing w:line="360" w:lineRule="auto"/>
        <w:ind w:firstLine="420" w:firstLineChars="175"/>
        <w:rPr>
          <w:rFonts w:ascii="宋体" w:hAnsi="宋体" w:cs="Arial"/>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w:t>
      </w:r>
      <w:r>
        <w:rPr>
          <w:rFonts w:hint="eastAsia" w:ascii="宋体" w:hAnsi="宋体" w:cs="Arial"/>
          <w:color w:val="auto"/>
          <w:kern w:val="0"/>
          <w:sz w:val="24"/>
          <w:highlight w:val="none"/>
        </w:rPr>
        <w:t>《</w:t>
      </w:r>
      <w:r>
        <w:rPr>
          <w:rFonts w:ascii="宋体" w:hAnsi="宋体" w:cs="Arial"/>
          <w:color w:val="auto"/>
          <w:kern w:val="0"/>
          <w:sz w:val="24"/>
          <w:highlight w:val="none"/>
        </w:rPr>
        <w:t>投标文件</w:t>
      </w:r>
      <w:r>
        <w:rPr>
          <w:rFonts w:hint="eastAsia" w:ascii="宋体" w:hAnsi="宋体" w:cs="Arial"/>
          <w:color w:val="auto"/>
          <w:kern w:val="0"/>
          <w:sz w:val="24"/>
          <w:highlight w:val="none"/>
        </w:rPr>
        <w:t>》</w:t>
      </w:r>
      <w:r>
        <w:rPr>
          <w:rFonts w:ascii="宋体" w:hAnsi="宋体" w:cs="Arial"/>
          <w:color w:val="auto"/>
          <w:kern w:val="0"/>
          <w:sz w:val="24"/>
          <w:highlight w:val="none"/>
        </w:rPr>
        <w:t>因字迹潦草或表达不清所引起的后果由投标供应商负责。</w:t>
      </w:r>
    </w:p>
    <w:p>
      <w:pPr>
        <w:spacing w:line="360" w:lineRule="auto"/>
        <w:ind w:firstLine="420" w:firstLineChars="175"/>
        <w:rPr>
          <w:rFonts w:ascii="宋体" w:hAnsi="宋体"/>
          <w:bCs/>
          <w:color w:val="auto"/>
          <w:sz w:val="24"/>
          <w:highlight w:val="none"/>
        </w:rPr>
      </w:pPr>
      <w:r>
        <w:rPr>
          <w:rFonts w:hint="eastAsia" w:ascii="宋体" w:hAnsi="宋体"/>
          <w:color w:val="auto"/>
          <w:sz w:val="24"/>
          <w:highlight w:val="none"/>
        </w:rPr>
        <w:t>（</w:t>
      </w:r>
      <w:r>
        <w:rPr>
          <w:rFonts w:ascii="宋体" w:hAnsi="宋体"/>
          <w:color w:val="auto"/>
          <w:kern w:val="0"/>
          <w:sz w:val="24"/>
          <w:highlight w:val="none"/>
        </w:rPr>
        <w:t>6</w:t>
      </w:r>
      <w:r>
        <w:rPr>
          <w:rFonts w:hint="eastAsia" w:ascii="宋体" w:hAnsi="宋体"/>
          <w:color w:val="auto"/>
          <w:sz w:val="24"/>
          <w:highlight w:val="none"/>
        </w:rPr>
        <w:t>）</w:t>
      </w:r>
      <w:r>
        <w:rPr>
          <w:rFonts w:ascii="宋体" w:hAnsi="宋体" w:cs="Arial"/>
          <w:color w:val="auto"/>
          <w:kern w:val="0"/>
          <w:sz w:val="24"/>
          <w:highlight w:val="none"/>
        </w:rPr>
        <w:t>投标供应商没有按照本</w:t>
      </w:r>
      <w:r>
        <w:rPr>
          <w:rFonts w:hint="eastAsia" w:ascii="宋体" w:hAnsi="宋体" w:cs="Arial"/>
          <w:color w:val="auto"/>
          <w:kern w:val="0"/>
          <w:sz w:val="24"/>
          <w:highlight w:val="none"/>
        </w:rPr>
        <w:t>章节 “投标文件组成”</w:t>
      </w:r>
      <w:r>
        <w:rPr>
          <w:rFonts w:ascii="宋体" w:hAnsi="宋体" w:cs="Arial"/>
          <w:color w:val="auto"/>
          <w:kern w:val="0"/>
          <w:sz w:val="24"/>
          <w:highlight w:val="none"/>
        </w:rPr>
        <w:t>要求提供全部资料，</w:t>
      </w:r>
      <w:r>
        <w:rPr>
          <w:rFonts w:hint="eastAsia" w:ascii="宋体" w:hAnsi="宋体" w:cs="Arial"/>
          <w:color w:val="auto"/>
          <w:kern w:val="0"/>
          <w:sz w:val="24"/>
          <w:highlight w:val="none"/>
        </w:rPr>
        <w:t>或者没有仔细阅读招标文件，</w:t>
      </w:r>
      <w:r>
        <w:rPr>
          <w:rFonts w:ascii="宋体" w:hAnsi="宋体" w:cs="Arial"/>
          <w:color w:val="auto"/>
          <w:kern w:val="0"/>
          <w:sz w:val="24"/>
          <w:highlight w:val="none"/>
        </w:rPr>
        <w:t>或者没有对招标文件在各方面的要求作出实质性响应是投标供应商的风险</w:t>
      </w:r>
      <w:r>
        <w:rPr>
          <w:rFonts w:hint="eastAsia" w:ascii="宋体" w:hAnsi="宋体" w:cs="Arial"/>
          <w:color w:val="auto"/>
          <w:kern w:val="0"/>
          <w:sz w:val="24"/>
          <w:highlight w:val="none"/>
        </w:rPr>
        <w:t>，由此造成的一切后果由投标供</w:t>
      </w:r>
      <w:r>
        <w:rPr>
          <w:rFonts w:hint="eastAsia" w:ascii="宋体" w:hAnsi="宋体"/>
          <w:bCs/>
          <w:color w:val="auto"/>
          <w:sz w:val="24"/>
          <w:highlight w:val="none"/>
        </w:rPr>
        <w:t>应商自行承担。</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lang w:val="zh-CN"/>
        </w:rPr>
        <w:t>（</w:t>
      </w:r>
      <w:r>
        <w:rPr>
          <w:rFonts w:hint="eastAsia" w:ascii="宋体" w:hAnsi="宋体"/>
          <w:color w:val="auto"/>
          <w:kern w:val="0"/>
          <w:sz w:val="24"/>
          <w:highlight w:val="none"/>
        </w:rPr>
        <w:t>7</w:t>
      </w:r>
      <w:r>
        <w:rPr>
          <w:rFonts w:hint="eastAsia" w:ascii="宋体" w:hAnsi="宋体"/>
          <w:color w:val="auto"/>
          <w:kern w:val="0"/>
          <w:sz w:val="24"/>
          <w:highlight w:val="none"/>
          <w:lang w:val="zh-CN"/>
        </w:rPr>
        <w:t>）</w:t>
      </w:r>
      <w:r>
        <w:rPr>
          <w:rFonts w:hint="eastAsia" w:ascii="宋体" w:hAnsi="宋体"/>
          <w:color w:val="auto"/>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2、投标文件的签章</w:t>
      </w:r>
    </w:p>
    <w:p>
      <w:pPr>
        <w:spacing w:line="360" w:lineRule="auto"/>
        <w:ind w:firstLine="460" w:firstLineChars="192"/>
        <w:rPr>
          <w:rFonts w:ascii="宋体" w:hAnsi="宋体" w:cs="Arial"/>
          <w:b/>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s="Arial"/>
          <w:b/>
          <w:color w:val="auto"/>
          <w:kern w:val="0"/>
          <w:sz w:val="24"/>
          <w:highlight w:val="none"/>
        </w:rPr>
        <w:t>《</w:t>
      </w:r>
      <w:r>
        <w:rPr>
          <w:rFonts w:ascii="宋体" w:hAnsi="宋体" w:cs="Arial"/>
          <w:b/>
          <w:color w:val="auto"/>
          <w:kern w:val="0"/>
          <w:sz w:val="24"/>
          <w:highlight w:val="none"/>
        </w:rPr>
        <w:t>投标文件</w:t>
      </w:r>
      <w:r>
        <w:rPr>
          <w:rFonts w:hint="eastAsia" w:ascii="宋体" w:hAnsi="宋体" w:cs="Arial"/>
          <w:b/>
          <w:color w:val="auto"/>
          <w:kern w:val="0"/>
          <w:sz w:val="24"/>
          <w:highlight w:val="none"/>
        </w:rPr>
        <w:t>》的签章：</w:t>
      </w:r>
      <w:r>
        <w:rPr>
          <w:rFonts w:hint="eastAsia" w:ascii="宋体" w:hAnsi="宋体"/>
          <w:b/>
          <w:color w:val="auto"/>
          <w:sz w:val="24"/>
          <w:highlight w:val="none"/>
        </w:rPr>
        <w:t>见《前附表》；</w:t>
      </w:r>
    </w:p>
    <w:p>
      <w:pPr>
        <w:spacing w:line="360" w:lineRule="auto"/>
        <w:ind w:firstLine="460" w:firstLineChars="192"/>
        <w:rPr>
          <w:rFonts w:ascii="宋体" w:hAnsi="宋体" w:cs="Arial"/>
          <w:b/>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w:t>
      </w:r>
      <w:r>
        <w:rPr>
          <w:rFonts w:hint="eastAsia" w:ascii="宋体" w:hAnsi="宋体" w:cs="Arial"/>
          <w:b/>
          <w:color w:val="auto"/>
          <w:kern w:val="0"/>
          <w:sz w:val="24"/>
          <w:highlight w:val="none"/>
        </w:rPr>
        <w:t>《</w:t>
      </w:r>
      <w:r>
        <w:rPr>
          <w:rFonts w:ascii="宋体" w:hAnsi="宋体" w:cs="Arial"/>
          <w:b/>
          <w:color w:val="auto"/>
          <w:kern w:val="0"/>
          <w:sz w:val="24"/>
          <w:highlight w:val="none"/>
        </w:rPr>
        <w:t>投标文件</w:t>
      </w:r>
      <w:r>
        <w:rPr>
          <w:rFonts w:hint="eastAsia" w:ascii="宋体" w:hAnsi="宋体" w:cs="Arial"/>
          <w:b/>
          <w:color w:val="auto"/>
          <w:kern w:val="0"/>
          <w:sz w:val="24"/>
          <w:highlight w:val="none"/>
        </w:rPr>
        <w:t>》应由投标供应商法定代表人或其授权代表签字（或盖章），并时加盖投标供应商公章。</w:t>
      </w:r>
    </w:p>
    <w:p>
      <w:pPr>
        <w:spacing w:line="360" w:lineRule="auto"/>
        <w:ind w:firstLine="422" w:firstLineChars="176"/>
        <w:rPr>
          <w:rFonts w:ascii="宋体" w:hAnsi="宋体" w:cs="Arial"/>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3</w:t>
      </w:r>
      <w:r>
        <w:rPr>
          <w:rFonts w:hint="eastAsia" w:ascii="宋体" w:hAnsi="宋体"/>
          <w:color w:val="auto"/>
          <w:kern w:val="0"/>
          <w:sz w:val="24"/>
          <w:highlight w:val="none"/>
          <w:lang w:val="zh-CN"/>
        </w:rPr>
        <w:t>）</w:t>
      </w:r>
      <w:r>
        <w:rPr>
          <w:rFonts w:hint="eastAsia" w:ascii="宋体" w:hAnsi="宋体" w:cs="Arial"/>
          <w:b/>
          <w:color w:val="auto"/>
          <w:kern w:val="0"/>
          <w:sz w:val="24"/>
          <w:highlight w:val="none"/>
        </w:rPr>
        <w:t>电子签章操作指南详见</w:t>
      </w:r>
      <w:r>
        <w:rPr>
          <w:rFonts w:hint="eastAsia" w:ascii="宋体" w:hAnsi="宋体" w:cs="Arial"/>
          <w:b/>
          <w:color w:val="auto"/>
          <w:sz w:val="24"/>
          <w:highlight w:val="none"/>
        </w:rPr>
        <w:t>《供应商项目采购-电子招投标操作指南》</w:t>
      </w:r>
      <w:r>
        <w:rPr>
          <w:rFonts w:hint="eastAsia" w:ascii="宋体" w:hAnsi="宋体" w:cs="Arial"/>
          <w:color w:val="auto"/>
          <w:sz w:val="24"/>
          <w:highlight w:val="none"/>
        </w:rPr>
        <w:t>。</w:t>
      </w:r>
    </w:p>
    <w:p>
      <w:pPr>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3、投标文件的形式</w:t>
      </w:r>
    </w:p>
    <w:p>
      <w:pPr>
        <w:spacing w:line="360" w:lineRule="auto"/>
        <w:ind w:firstLine="422" w:firstLineChars="176"/>
        <w:rPr>
          <w:rFonts w:ascii="宋体" w:hAnsi="宋体" w:cs="Arial"/>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1</w:t>
      </w:r>
      <w:r>
        <w:rPr>
          <w:rFonts w:hint="eastAsia" w:ascii="宋体" w:hAnsi="宋体"/>
          <w:color w:val="auto"/>
          <w:kern w:val="0"/>
          <w:sz w:val="24"/>
          <w:highlight w:val="none"/>
        </w:rPr>
        <w:t>）</w:t>
      </w:r>
      <w:r>
        <w:rPr>
          <w:rFonts w:hint="eastAsia" w:ascii="宋体" w:hAnsi="宋体" w:cs="Arial"/>
          <w:b/>
          <w:color w:val="auto"/>
          <w:sz w:val="24"/>
          <w:highlight w:val="none"/>
        </w:rPr>
        <w:t>投标文件的形式：</w:t>
      </w:r>
      <w:r>
        <w:rPr>
          <w:rFonts w:hint="eastAsia" w:ascii="宋体" w:hAnsi="宋体"/>
          <w:b/>
          <w:color w:val="auto"/>
          <w:sz w:val="24"/>
          <w:highlight w:val="none"/>
        </w:rPr>
        <w:t>见《前附表》；</w:t>
      </w:r>
    </w:p>
    <w:p>
      <w:pPr>
        <w:spacing w:line="360" w:lineRule="auto"/>
        <w:ind w:firstLine="422" w:firstLineChars="176"/>
        <w:rPr>
          <w:rFonts w:ascii="宋体" w:hAnsi="宋体" w:cs="Arial"/>
          <w:b/>
          <w:color w:val="auto"/>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color w:val="auto"/>
          <w:kern w:val="0"/>
          <w:sz w:val="24"/>
          <w:highlight w:val="none"/>
        </w:rPr>
        <w:t>）</w:t>
      </w:r>
      <w:r>
        <w:rPr>
          <w:rFonts w:hint="eastAsia" w:ascii="宋体" w:hAnsi="宋体" w:cs="Arial"/>
          <w:b/>
          <w:color w:val="auto"/>
          <w:sz w:val="24"/>
          <w:highlight w:val="none"/>
        </w:rPr>
        <w:t>“电子加密投标文件”：“电子加密投标文件”是指通过“政采云电子交易客户端”完成投标文件编制后生成并加密的数据电文形式的投标文件。</w:t>
      </w:r>
    </w:p>
    <w:p>
      <w:pPr>
        <w:spacing w:line="360" w:lineRule="auto"/>
        <w:ind w:firstLine="422" w:firstLineChars="176"/>
        <w:rPr>
          <w:rFonts w:ascii="宋体" w:hAnsi="宋体" w:cs="Arial"/>
          <w:b/>
          <w:color w:val="auto"/>
          <w:sz w:val="24"/>
          <w:highlight w:val="none"/>
        </w:rPr>
      </w:pPr>
      <w:r>
        <w:rPr>
          <w:rFonts w:hint="eastAsia" w:ascii="宋体" w:hAnsi="宋体"/>
          <w:color w:val="auto"/>
          <w:kern w:val="0"/>
          <w:sz w:val="24"/>
          <w:highlight w:val="none"/>
          <w:lang w:val="zh-CN"/>
        </w:rPr>
        <w:t>（</w:t>
      </w:r>
      <w:r>
        <w:rPr>
          <w:rFonts w:ascii="宋体" w:hAnsi="宋体"/>
          <w:color w:val="auto"/>
          <w:kern w:val="0"/>
          <w:sz w:val="24"/>
          <w:highlight w:val="none"/>
        </w:rPr>
        <w:t>3</w:t>
      </w:r>
      <w:r>
        <w:rPr>
          <w:rFonts w:hint="eastAsia" w:ascii="宋体" w:hAnsi="宋体"/>
          <w:color w:val="auto"/>
          <w:kern w:val="0"/>
          <w:sz w:val="24"/>
          <w:highlight w:val="none"/>
          <w:lang w:val="zh-CN"/>
        </w:rPr>
        <w:t>）</w:t>
      </w:r>
      <w:r>
        <w:rPr>
          <w:rFonts w:hint="eastAsia" w:ascii="宋体" w:hAnsi="宋体" w:cs="Arial"/>
          <w:b/>
          <w:color w:val="auto"/>
          <w:sz w:val="24"/>
          <w:highlight w:val="none"/>
        </w:rPr>
        <w:t>“备份投标文件”：“备份投标文件”是指与“电子加密投标文件”同时生成的数据电文形式的电子文件（备份标书），其他方式编制的“备份投标文件”视为无效的“备份投标文件”。</w:t>
      </w:r>
    </w:p>
    <w:p>
      <w:pPr>
        <w:tabs>
          <w:tab w:val="left" w:pos="4425"/>
        </w:tabs>
        <w:autoSpaceDE w:val="0"/>
        <w:autoSpaceDN w:val="0"/>
        <w:adjustRightInd w:val="0"/>
        <w:spacing w:line="360" w:lineRule="auto"/>
        <w:ind w:firstLine="480"/>
        <w:rPr>
          <w:rFonts w:ascii="宋体" w:hAnsi="宋体"/>
          <w:b/>
          <w:bCs/>
          <w:color w:val="auto"/>
          <w:sz w:val="24"/>
          <w:highlight w:val="none"/>
        </w:rPr>
      </w:pPr>
      <w:r>
        <w:rPr>
          <w:rFonts w:hint="eastAsia" w:ascii="宋体" w:hAnsi="宋体"/>
          <w:b/>
          <w:bCs/>
          <w:color w:val="auto"/>
          <w:sz w:val="24"/>
          <w:highlight w:val="none"/>
        </w:rPr>
        <w:t>4、投标文件的份数</w:t>
      </w:r>
      <w:r>
        <w:rPr>
          <w:rFonts w:ascii="宋体" w:hAnsi="宋体"/>
          <w:b/>
          <w:bCs/>
          <w:color w:val="auto"/>
          <w:sz w:val="24"/>
          <w:highlight w:val="none"/>
        </w:rPr>
        <w:tab/>
      </w:r>
    </w:p>
    <w:p>
      <w:pPr>
        <w:autoSpaceDE w:val="0"/>
        <w:autoSpaceDN w:val="0"/>
        <w:adjustRightInd w:val="0"/>
        <w:spacing w:line="360" w:lineRule="auto"/>
        <w:ind w:firstLine="480"/>
        <w:rPr>
          <w:rFonts w:ascii="宋体" w:hAnsi="宋体"/>
          <w:color w:val="auto"/>
          <w:sz w:val="24"/>
          <w:highlight w:val="none"/>
        </w:rPr>
      </w:pPr>
      <w:r>
        <w:rPr>
          <w:rFonts w:hint="eastAsia" w:ascii="宋体" w:hAnsi="宋体"/>
          <w:color w:val="auto"/>
          <w:sz w:val="24"/>
          <w:highlight w:val="none"/>
        </w:rPr>
        <w:t>（1）投标文件的份数：见《前附表》。</w:t>
      </w:r>
    </w:p>
    <w:p>
      <w:pPr>
        <w:tabs>
          <w:tab w:val="left" w:pos="1898"/>
        </w:tabs>
        <w:autoSpaceDE w:val="0"/>
        <w:autoSpaceDN w:val="0"/>
        <w:adjustRightInd w:val="0"/>
        <w:spacing w:line="360" w:lineRule="auto"/>
        <w:rPr>
          <w:rFonts w:ascii="宋体" w:hAnsi="宋体"/>
          <w:b/>
          <w:color w:val="auto"/>
          <w:kern w:val="0"/>
          <w:sz w:val="24"/>
          <w:highlight w:val="none"/>
        </w:rPr>
      </w:pPr>
      <w:r>
        <w:rPr>
          <w:rFonts w:hint="eastAsia" w:ascii="宋体" w:hAnsi="宋体"/>
          <w:b/>
          <w:color w:val="auto"/>
          <w:kern w:val="0"/>
          <w:sz w:val="24"/>
          <w:highlight w:val="none"/>
        </w:rPr>
        <w:t>（三）投标文件的有效期</w:t>
      </w:r>
    </w:p>
    <w:p>
      <w:pPr>
        <w:pStyle w:val="6"/>
        <w:tabs>
          <w:tab w:val="left" w:pos="454"/>
          <w:tab w:val="left" w:pos="720"/>
          <w:tab w:val="left" w:pos="1200"/>
        </w:tabs>
        <w:snapToGrid w:val="0"/>
        <w:spacing w:line="360" w:lineRule="auto"/>
        <w:ind w:left="0" w:firstLine="480" w:firstLineChars="200"/>
        <w:rPr>
          <w:rFonts w:ascii="宋体" w:hAnsi="宋体" w:cs="仿宋_GB2312"/>
          <w:color w:val="auto"/>
          <w:sz w:val="24"/>
          <w:highlight w:val="none"/>
          <w:lang w:val="en-GB"/>
        </w:rPr>
      </w:pPr>
      <w:r>
        <w:rPr>
          <w:rFonts w:hint="eastAsia" w:ascii="宋体" w:hAnsi="宋体"/>
          <w:color w:val="auto"/>
          <w:sz w:val="24"/>
          <w:highlight w:val="none"/>
          <w:lang w:val="en-GB"/>
        </w:rPr>
        <w:t>自投标截止日起</w:t>
      </w:r>
      <w:r>
        <w:rPr>
          <w:rFonts w:ascii="宋体" w:hAnsi="宋体"/>
          <w:color w:val="auto"/>
          <w:sz w:val="24"/>
          <w:highlight w:val="none"/>
          <w:lang w:val="en-GB"/>
        </w:rPr>
        <w:t>90</w:t>
      </w:r>
      <w:r>
        <w:rPr>
          <w:rFonts w:hint="eastAsia" w:ascii="宋体" w:hAnsi="宋体"/>
          <w:color w:val="auto"/>
          <w:sz w:val="24"/>
          <w:highlight w:val="none"/>
          <w:lang w:val="en-GB"/>
        </w:rPr>
        <w:t>天投标文件应保持有效。有效期不足的投标文件将被拒绝。</w:t>
      </w:r>
    </w:p>
    <w:p>
      <w:pPr>
        <w:pStyle w:val="6"/>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6"/>
        <w:numPr>
          <w:ilvl w:val="0"/>
          <w:numId w:val="0"/>
        </w:numPr>
        <w:tabs>
          <w:tab w:val="left" w:pos="0"/>
          <w:tab w:val="left" w:pos="720"/>
          <w:tab w:val="left" w:pos="1200"/>
        </w:tabs>
        <w:snapToGrid w:val="0"/>
        <w:spacing w:line="360" w:lineRule="auto"/>
        <w:ind w:firstLine="420" w:firstLineChars="175"/>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lang w:val="en-GB"/>
        </w:rPr>
        <w:t>投标人可拒绝接受延期要求而不会导致投标保证金被没收。同意延长有效期的投标人需要相应延长投标</w:t>
      </w:r>
      <w:r>
        <w:rPr>
          <w:rFonts w:hint="eastAsia" w:ascii="宋体" w:hAnsi="宋体"/>
          <w:color w:val="auto"/>
          <w:sz w:val="24"/>
          <w:highlight w:val="none"/>
        </w:rPr>
        <w:t>保证金的有效期，但不能修改投标文件。</w:t>
      </w:r>
    </w:p>
    <w:p>
      <w:pPr>
        <w:snapToGrid w:val="0"/>
        <w:spacing w:line="360" w:lineRule="auto"/>
        <w:ind w:firstLine="480" w:firstLineChars="200"/>
        <w:jc w:val="left"/>
        <w:outlineLvl w:val="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中标人的投标文件自开标之日起至合同履行完毕均应保持有效。</w:t>
      </w:r>
    </w:p>
    <w:p>
      <w:pPr>
        <w:snapToGrid w:val="0"/>
        <w:spacing w:line="360" w:lineRule="auto"/>
        <w:outlineLvl w:val="1"/>
        <w:rPr>
          <w:rFonts w:ascii="宋体" w:hAnsi="宋体" w:cs="宋体"/>
          <w:color w:val="auto"/>
          <w:sz w:val="24"/>
          <w:highlight w:val="none"/>
        </w:rPr>
      </w:pPr>
      <w:r>
        <w:rPr>
          <w:rFonts w:hint="eastAsia" w:ascii="宋体" w:hAnsi="宋体"/>
          <w:b/>
          <w:color w:val="auto"/>
          <w:kern w:val="0"/>
          <w:sz w:val="24"/>
          <w:highlight w:val="none"/>
        </w:rPr>
        <w:t>（四）</w:t>
      </w:r>
      <w:r>
        <w:rPr>
          <w:rFonts w:hint="eastAsia" w:ascii="宋体" w:hAnsi="宋体" w:cs="宋体"/>
          <w:b/>
          <w:color w:val="auto"/>
          <w:sz w:val="24"/>
          <w:highlight w:val="none"/>
        </w:rPr>
        <w:t>投标</w:t>
      </w:r>
    </w:p>
    <w:p>
      <w:pPr>
        <w:snapToGrid w:val="0"/>
        <w:spacing w:line="360" w:lineRule="auto"/>
        <w:outlineLvl w:val="1"/>
        <w:rPr>
          <w:rFonts w:ascii="宋体" w:hAnsi="宋体" w:cs="宋体"/>
          <w:b/>
          <w:color w:val="auto"/>
          <w:sz w:val="24"/>
          <w:highlight w:val="none"/>
        </w:rPr>
      </w:pPr>
      <w:r>
        <w:rPr>
          <w:rFonts w:hint="eastAsia" w:ascii="宋体" w:hAnsi="宋体"/>
          <w:b/>
          <w:color w:val="auto"/>
          <w:sz w:val="24"/>
          <w:highlight w:val="none"/>
        </w:rPr>
        <w:t>1、投标文件的上传和递交：见《前附表》</w:t>
      </w:r>
    </w:p>
    <w:p>
      <w:pPr>
        <w:snapToGrid w:val="0"/>
        <w:spacing w:line="360" w:lineRule="auto"/>
        <w:jc w:val="left"/>
        <w:outlineLvl w:val="0"/>
        <w:rPr>
          <w:rFonts w:ascii="宋体" w:hAnsi="宋体"/>
          <w:b/>
          <w:color w:val="auto"/>
          <w:kern w:val="0"/>
          <w:sz w:val="24"/>
          <w:highlight w:val="none"/>
        </w:rPr>
      </w:pPr>
      <w:r>
        <w:rPr>
          <w:rFonts w:hint="eastAsia" w:ascii="宋体" w:hAnsi="宋体"/>
          <w:b/>
          <w:color w:val="auto"/>
          <w:kern w:val="0"/>
          <w:sz w:val="24"/>
          <w:highlight w:val="none"/>
        </w:rPr>
        <w:t>2、</w:t>
      </w:r>
      <w:r>
        <w:rPr>
          <w:rFonts w:hint="eastAsia" w:ascii="宋体" w:hAnsi="宋体"/>
          <w:b/>
          <w:color w:val="auto"/>
          <w:sz w:val="24"/>
          <w:highlight w:val="none"/>
        </w:rPr>
        <w:t>“电子加密投标文件”解密和异常情况处理：见《前附表》</w:t>
      </w:r>
    </w:p>
    <w:p>
      <w:pPr>
        <w:snapToGrid w:val="0"/>
        <w:spacing w:line="360" w:lineRule="auto"/>
        <w:jc w:val="left"/>
        <w:outlineLvl w:val="0"/>
        <w:rPr>
          <w:rFonts w:ascii="宋体" w:hAnsi="宋体"/>
          <w:b/>
          <w:color w:val="auto"/>
          <w:sz w:val="24"/>
          <w:highlight w:val="none"/>
        </w:rPr>
      </w:pPr>
      <w:r>
        <w:rPr>
          <w:rFonts w:hint="eastAsia" w:ascii="宋体" w:hAnsi="宋体"/>
          <w:b/>
          <w:color w:val="auto"/>
          <w:kern w:val="0"/>
          <w:sz w:val="24"/>
          <w:highlight w:val="none"/>
        </w:rPr>
        <w:t>3、</w:t>
      </w:r>
      <w:r>
        <w:rPr>
          <w:rFonts w:hint="eastAsia" w:ascii="宋体" w:hAnsi="宋体"/>
          <w:b/>
          <w:color w:val="auto"/>
          <w:sz w:val="24"/>
          <w:highlight w:val="none"/>
        </w:rPr>
        <w:t>投标文件的补充、修改或撤回</w:t>
      </w:r>
    </w:p>
    <w:p>
      <w:pPr>
        <w:spacing w:line="360" w:lineRule="auto"/>
        <w:ind w:firstLine="426" w:firstLineChars="177"/>
        <w:rPr>
          <w:rFonts w:ascii="宋体" w:hAnsi="宋体" w:cs="Arial"/>
          <w:b/>
          <w:color w:val="auto"/>
          <w:kern w:val="0"/>
          <w:sz w:val="24"/>
          <w:highlight w:val="none"/>
        </w:rPr>
      </w:pPr>
      <w:r>
        <w:rPr>
          <w:rFonts w:hint="eastAsia" w:ascii="宋体" w:hAnsi="宋体"/>
          <w:b/>
          <w:color w:val="auto"/>
          <w:sz w:val="24"/>
          <w:highlight w:val="none"/>
        </w:rPr>
        <w:t>（1）</w:t>
      </w:r>
      <w:r>
        <w:rPr>
          <w:rFonts w:hint="eastAsia" w:ascii="宋体" w:hAnsi="宋体" w:cs="Arial"/>
          <w:b/>
          <w:color w:val="auto"/>
          <w:kern w:val="0"/>
          <w:sz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firstLine="354" w:firstLineChars="147"/>
        <w:jc w:val="left"/>
        <w:outlineLvl w:val="0"/>
        <w:rPr>
          <w:rFonts w:ascii="宋体" w:hAnsi="宋体" w:cs="Arial"/>
          <w:b/>
          <w:color w:val="auto"/>
          <w:kern w:val="0"/>
          <w:sz w:val="24"/>
          <w:highlight w:val="none"/>
        </w:rPr>
      </w:pPr>
      <w:r>
        <w:rPr>
          <w:rFonts w:hint="eastAsia" w:ascii="宋体" w:hAnsi="宋体"/>
          <w:b/>
          <w:color w:val="auto"/>
          <w:kern w:val="0"/>
          <w:sz w:val="24"/>
          <w:highlight w:val="none"/>
        </w:rPr>
        <w:t>（2）</w:t>
      </w:r>
      <w:r>
        <w:rPr>
          <w:rFonts w:ascii="宋体" w:hAnsi="宋体" w:cs="Arial"/>
          <w:b/>
          <w:color w:val="auto"/>
          <w:kern w:val="0"/>
          <w:sz w:val="24"/>
          <w:highlight w:val="none"/>
        </w:rPr>
        <w:t>投标截止时间后，投标供应商不得撤回、修改《投标文件》</w:t>
      </w:r>
      <w:r>
        <w:rPr>
          <w:rFonts w:hint="eastAsia" w:ascii="宋体" w:hAnsi="宋体" w:cs="Arial"/>
          <w:b/>
          <w:color w:val="auto"/>
          <w:kern w:val="0"/>
          <w:sz w:val="24"/>
          <w:highlight w:val="none"/>
        </w:rPr>
        <w:t>。</w:t>
      </w:r>
    </w:p>
    <w:p>
      <w:pPr>
        <w:pStyle w:val="5"/>
        <w:ind w:left="720" w:hanging="720"/>
        <w:rPr>
          <w:rFonts w:ascii="宋体" w:hAnsi="宋体"/>
          <w:color w:val="auto"/>
          <w:sz w:val="24"/>
          <w:szCs w:val="24"/>
          <w:highlight w:val="none"/>
        </w:rPr>
      </w:pPr>
      <w:r>
        <w:rPr>
          <w:rFonts w:hint="eastAsia" w:ascii="宋体" w:hAnsi="宋体" w:cs="Arial"/>
          <w:color w:val="auto"/>
          <w:kern w:val="0"/>
          <w:sz w:val="24"/>
          <w:szCs w:val="24"/>
          <w:highlight w:val="none"/>
        </w:rPr>
        <w:t>4、</w:t>
      </w:r>
      <w:r>
        <w:rPr>
          <w:rFonts w:hint="eastAsia" w:ascii="宋体" w:hAnsi="宋体"/>
          <w:color w:val="auto"/>
          <w:sz w:val="24"/>
          <w:szCs w:val="24"/>
          <w:highlight w:val="none"/>
        </w:rPr>
        <w:t>投标文件的备选方案</w:t>
      </w:r>
    </w:p>
    <w:p>
      <w:pPr>
        <w:spacing w:line="360" w:lineRule="auto"/>
        <w:ind w:firstLine="426" w:firstLineChars="177"/>
        <w:rPr>
          <w:rFonts w:ascii="宋体" w:hAnsi="宋体"/>
          <w:b/>
          <w:color w:val="auto"/>
          <w:sz w:val="24"/>
          <w:highlight w:val="none"/>
        </w:rPr>
      </w:pPr>
      <w:r>
        <w:rPr>
          <w:rFonts w:hint="eastAsia" w:ascii="宋体" w:hAnsi="宋体"/>
          <w:b/>
          <w:color w:val="auto"/>
          <w:kern w:val="0"/>
          <w:sz w:val="24"/>
          <w:highlight w:val="none"/>
        </w:rPr>
        <w:t>（1）</w:t>
      </w:r>
      <w:r>
        <w:rPr>
          <w:rFonts w:hint="eastAsia" w:ascii="宋体" w:hAnsi="宋体"/>
          <w:b/>
          <w:color w:val="auto"/>
          <w:sz w:val="24"/>
          <w:highlight w:val="none"/>
        </w:rPr>
        <w:t>投标供应商不得递交任何的</w:t>
      </w:r>
      <w:r>
        <w:rPr>
          <w:rFonts w:ascii="宋体" w:hAnsi="宋体" w:cs="Arial"/>
          <w:b/>
          <w:color w:val="auto"/>
          <w:kern w:val="0"/>
          <w:sz w:val="24"/>
          <w:highlight w:val="none"/>
        </w:rPr>
        <w:t>投标备选（替代）方案</w:t>
      </w:r>
      <w:r>
        <w:rPr>
          <w:rFonts w:hint="eastAsia" w:ascii="宋体" w:hAnsi="宋体"/>
          <w:b/>
          <w:color w:val="auto"/>
          <w:sz w:val="24"/>
          <w:highlight w:val="none"/>
        </w:rPr>
        <w:t>，否则其投标文件将作无效标处理。与“电子加密投标文件”同时生成的“备份投标文件”不是投标备选（替代）方案。</w:t>
      </w:r>
    </w:p>
    <w:p>
      <w:pPr>
        <w:spacing w:line="360" w:lineRule="auto"/>
        <w:ind w:firstLine="426" w:firstLineChars="177"/>
        <w:rPr>
          <w:rFonts w:ascii="宋体" w:hAnsi="宋体"/>
          <w:b/>
          <w:color w:val="auto"/>
          <w:sz w:val="24"/>
          <w:highlight w:val="none"/>
        </w:rPr>
      </w:pPr>
    </w:p>
    <w:p>
      <w:pPr>
        <w:snapToGri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四、开标</w:t>
      </w:r>
    </w:p>
    <w:p>
      <w:pPr>
        <w:pStyle w:val="5"/>
        <w:ind w:left="720" w:hanging="720"/>
        <w:rPr>
          <w:rFonts w:ascii="宋体" w:hAnsi="宋体"/>
          <w:color w:val="auto"/>
          <w:sz w:val="24"/>
          <w:szCs w:val="24"/>
          <w:highlight w:val="none"/>
        </w:rPr>
      </w:pPr>
      <w:r>
        <w:rPr>
          <w:rFonts w:ascii="宋体" w:hAnsi="宋体"/>
          <w:color w:val="auto"/>
          <w:kern w:val="0"/>
          <w:sz w:val="24"/>
          <w:szCs w:val="24"/>
          <w:highlight w:val="none"/>
        </w:rPr>
        <w:t xml:space="preserve">  </w:t>
      </w:r>
      <w:r>
        <w:rPr>
          <w:rFonts w:hint="eastAsia" w:ascii="宋体" w:hAnsi="宋体" w:cs="宋体"/>
          <w:color w:val="auto"/>
          <w:sz w:val="24"/>
          <w:szCs w:val="24"/>
          <w:highlight w:val="none"/>
        </w:rPr>
        <w:t>（一）</w:t>
      </w:r>
      <w:r>
        <w:rPr>
          <w:rFonts w:hint="eastAsia" w:ascii="宋体" w:hAnsi="宋体"/>
          <w:color w:val="auto"/>
          <w:sz w:val="24"/>
          <w:szCs w:val="24"/>
          <w:highlight w:val="none"/>
        </w:rPr>
        <w:t>开标</w:t>
      </w:r>
      <w:r>
        <w:rPr>
          <w:rFonts w:hint="eastAsia" w:ascii="宋体" w:hAnsi="宋体" w:cs="宋体"/>
          <w:color w:val="auto"/>
          <w:sz w:val="24"/>
          <w:szCs w:val="24"/>
          <w:highlight w:val="none"/>
        </w:rPr>
        <w:t>形式</w:t>
      </w:r>
    </w:p>
    <w:p>
      <w:pPr>
        <w:spacing w:line="360" w:lineRule="auto"/>
        <w:ind w:firstLine="426" w:firstLineChars="177"/>
        <w:rPr>
          <w:rFonts w:ascii="宋体" w:hAnsi="宋体"/>
          <w:b/>
          <w:color w:val="auto"/>
          <w:sz w:val="24"/>
          <w:highlight w:val="none"/>
        </w:rPr>
      </w:pPr>
      <w:r>
        <w:rPr>
          <w:rFonts w:hint="eastAsia" w:ascii="宋体" w:hAnsi="宋体"/>
          <w:b/>
          <w:color w:val="auto"/>
          <w:sz w:val="24"/>
          <w:highlight w:val="none"/>
        </w:rPr>
        <w:t>1.1 采购组织机构将按照招标文件规定的时间通过“政府采购云平台”组织开标、开启投标文件，所有供应商均应当准时在线参加。</w:t>
      </w:r>
    </w:p>
    <w:p>
      <w:pPr>
        <w:pStyle w:val="5"/>
        <w:ind w:left="720" w:hanging="720"/>
        <w:rPr>
          <w:rFonts w:ascii="宋体" w:hAnsi="宋体"/>
          <w:color w:val="auto"/>
          <w:sz w:val="24"/>
          <w:szCs w:val="24"/>
          <w:highlight w:val="none"/>
        </w:rPr>
      </w:pPr>
      <w:r>
        <w:rPr>
          <w:rFonts w:hint="eastAsia" w:ascii="宋体" w:hAnsi="宋体" w:cs="宋体"/>
          <w:color w:val="auto"/>
          <w:sz w:val="24"/>
          <w:szCs w:val="24"/>
          <w:highlight w:val="none"/>
        </w:rPr>
        <w:t>（二）</w:t>
      </w:r>
      <w:r>
        <w:rPr>
          <w:rFonts w:hint="eastAsia" w:ascii="宋体" w:hAnsi="宋体"/>
          <w:color w:val="auto"/>
          <w:sz w:val="24"/>
          <w:szCs w:val="24"/>
          <w:highlight w:val="none"/>
        </w:rPr>
        <w:t xml:space="preserve"> </w:t>
      </w:r>
      <w:r>
        <w:rPr>
          <w:rFonts w:ascii="宋体" w:hAnsi="宋体"/>
          <w:color w:val="auto"/>
          <w:sz w:val="24"/>
          <w:szCs w:val="24"/>
          <w:highlight w:val="none"/>
        </w:rPr>
        <w:t>开标准备</w:t>
      </w:r>
    </w:p>
    <w:p>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.1开标的准备工作由采购组织机构负责落实；</w:t>
      </w:r>
    </w:p>
    <w:p>
      <w:pPr>
        <w:spacing w:line="360" w:lineRule="auto"/>
        <w:ind w:firstLine="422" w:firstLineChars="176"/>
        <w:rPr>
          <w:rFonts w:ascii="宋体" w:hAnsi="宋体" w:cs="Arial"/>
          <w:color w:val="auto"/>
          <w:kern w:val="0"/>
          <w:sz w:val="24"/>
          <w:highlight w:val="none"/>
        </w:rPr>
      </w:pPr>
      <w:r>
        <w:rPr>
          <w:rFonts w:ascii="宋体" w:hAnsi="宋体" w:cs="Arial"/>
          <w:color w:val="auto"/>
          <w:kern w:val="0"/>
          <w:sz w:val="24"/>
          <w:highlight w:val="none"/>
        </w:rPr>
        <w:t>2</w:t>
      </w:r>
      <w:r>
        <w:rPr>
          <w:rFonts w:hint="eastAsia" w:ascii="宋体" w:hAnsi="宋体" w:cs="Arial"/>
          <w:color w:val="auto"/>
          <w:kern w:val="0"/>
          <w:sz w:val="24"/>
          <w:highlight w:val="none"/>
        </w:rPr>
        <w:t>.2</w:t>
      </w:r>
      <w:r>
        <w:rPr>
          <w:rFonts w:hint="eastAsia" w:ascii="宋体" w:hAnsi="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cs="Arial"/>
          <w:b/>
          <w:color w:val="auto"/>
          <w:kern w:val="0"/>
          <w:sz w:val="24"/>
          <w:highlight w:val="none"/>
        </w:rPr>
        <w:t>投标供应商</w:t>
      </w:r>
      <w:r>
        <w:rPr>
          <w:rFonts w:ascii="宋体" w:hAnsi="宋体" w:cs="Arial"/>
          <w:b/>
          <w:color w:val="auto"/>
          <w:kern w:val="0"/>
          <w:sz w:val="24"/>
          <w:highlight w:val="none"/>
        </w:rPr>
        <w:t>如不</w:t>
      </w:r>
      <w:r>
        <w:rPr>
          <w:rFonts w:hint="eastAsia" w:ascii="宋体" w:hAnsi="宋体" w:cs="Arial"/>
          <w:b/>
          <w:color w:val="auto"/>
          <w:kern w:val="0"/>
          <w:sz w:val="24"/>
          <w:highlight w:val="none"/>
        </w:rPr>
        <w:t>参加</w:t>
      </w:r>
      <w:r>
        <w:rPr>
          <w:rFonts w:ascii="宋体" w:hAnsi="宋体" w:cs="Arial"/>
          <w:b/>
          <w:color w:val="auto"/>
          <w:kern w:val="0"/>
          <w:sz w:val="24"/>
          <w:highlight w:val="none"/>
        </w:rPr>
        <w:t>开标大会的，</w:t>
      </w:r>
      <w:r>
        <w:rPr>
          <w:rFonts w:hint="eastAsia" w:ascii="宋体" w:hAnsi="宋体" w:cs="Arial"/>
          <w:b/>
          <w:color w:val="auto"/>
          <w:kern w:val="0"/>
          <w:sz w:val="24"/>
          <w:highlight w:val="none"/>
        </w:rPr>
        <w:t>视同认可开标结果，</w:t>
      </w:r>
      <w:r>
        <w:rPr>
          <w:rFonts w:ascii="宋体" w:hAnsi="宋体" w:cs="Arial"/>
          <w:b/>
          <w:color w:val="auto"/>
          <w:kern w:val="0"/>
          <w:sz w:val="24"/>
          <w:highlight w:val="none"/>
        </w:rPr>
        <w:t>事后不得对采购相关人员、开标过程和开标结果提出异议</w:t>
      </w:r>
      <w:r>
        <w:rPr>
          <w:rFonts w:hint="eastAsia" w:ascii="宋体" w:hAnsi="宋体" w:cs="Arial"/>
          <w:b/>
          <w:color w:val="auto"/>
          <w:kern w:val="0"/>
          <w:sz w:val="24"/>
          <w:highlight w:val="none"/>
        </w:rPr>
        <w:t>，同时投标供应商因未在线参加开标而导致投标文件无法按时解密等一切后果由供应商自己承担。</w:t>
      </w:r>
    </w:p>
    <w:p>
      <w:pPr>
        <w:pStyle w:val="5"/>
        <w:ind w:left="720" w:hanging="720"/>
        <w:rPr>
          <w:rFonts w:ascii="宋体" w:hAnsi="宋体"/>
          <w:color w:val="auto"/>
          <w:sz w:val="24"/>
          <w:szCs w:val="24"/>
          <w:highlight w:val="none"/>
        </w:rPr>
      </w:pPr>
      <w:r>
        <w:rPr>
          <w:rFonts w:hint="eastAsia" w:ascii="宋体" w:hAnsi="宋体" w:cs="宋体"/>
          <w:color w:val="auto"/>
          <w:sz w:val="24"/>
          <w:szCs w:val="24"/>
          <w:highlight w:val="none"/>
        </w:rPr>
        <w:t>（三）</w:t>
      </w:r>
      <w:r>
        <w:rPr>
          <w:rFonts w:ascii="宋体" w:hAnsi="宋体"/>
          <w:color w:val="auto"/>
          <w:sz w:val="24"/>
          <w:szCs w:val="24"/>
          <w:highlight w:val="none"/>
        </w:rPr>
        <w:t>开标</w:t>
      </w:r>
      <w:r>
        <w:rPr>
          <w:rFonts w:hint="eastAsia" w:ascii="宋体" w:hAnsi="宋体"/>
          <w:color w:val="auto"/>
          <w:sz w:val="24"/>
          <w:szCs w:val="24"/>
          <w:highlight w:val="none"/>
        </w:rPr>
        <w:t>流程（两阶段）</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3.1开标第一阶段</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1</w:t>
      </w:r>
      <w:r>
        <w:rPr>
          <w:rFonts w:hint="eastAsia" w:ascii="宋体" w:hAnsi="宋体" w:cs="Arial"/>
          <w:color w:val="auto"/>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）投标文件解密结束，通过邮件形式发送各投标人组织签署《政府采购活动现场确认声明书》；</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3</w:t>
      </w:r>
      <w:r>
        <w:rPr>
          <w:rFonts w:hint="eastAsia" w:ascii="宋体" w:hAnsi="宋体" w:cs="Arial"/>
          <w:color w:val="auto"/>
          <w:kern w:val="0"/>
          <w:sz w:val="24"/>
          <w:highlight w:val="none"/>
        </w:rPr>
        <w:t>）开启投标文件，进入资格审查；</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4</w:t>
      </w:r>
      <w:r>
        <w:rPr>
          <w:rFonts w:hint="eastAsia" w:ascii="宋体" w:hAnsi="宋体" w:cs="Arial"/>
          <w:color w:val="auto"/>
          <w:kern w:val="0"/>
          <w:sz w:val="24"/>
          <w:highlight w:val="none"/>
        </w:rPr>
        <w:t>）开启资格审查通过的投标供应商的商务技术文件进入符合性审查、商务技术评审；</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5</w:t>
      </w:r>
      <w:r>
        <w:rPr>
          <w:rFonts w:hint="eastAsia" w:ascii="宋体" w:hAnsi="宋体" w:cs="Arial"/>
          <w:color w:val="auto"/>
          <w:kern w:val="0"/>
          <w:sz w:val="24"/>
          <w:highlight w:val="none"/>
        </w:rPr>
        <w:t>）第一阶段开标结束。</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3.2开标大会第二阶段</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（1）符合性审查、商务技术评审结束后，举行开标大会第二阶段会议。首先通过发送邮件形式公布符合性审查、商务技术评审无效供应商名称及理由</w:t>
      </w:r>
      <w:r>
        <w:rPr>
          <w:rFonts w:ascii="宋体" w:hAnsi="宋体" w:cs="Arial"/>
          <w:color w:val="auto"/>
          <w:kern w:val="0"/>
          <w:sz w:val="24"/>
          <w:highlight w:val="none"/>
        </w:rPr>
        <w:t>；公布经商务技术评审</w:t>
      </w:r>
      <w:r>
        <w:rPr>
          <w:rFonts w:hint="eastAsia" w:ascii="宋体" w:hAnsi="宋体" w:cs="Arial"/>
          <w:color w:val="auto"/>
          <w:kern w:val="0"/>
          <w:sz w:val="24"/>
          <w:highlight w:val="none"/>
        </w:rPr>
        <w:t>后有效投标</w:t>
      </w:r>
      <w:r>
        <w:rPr>
          <w:rFonts w:ascii="宋体" w:hAnsi="宋体" w:cs="Arial"/>
          <w:color w:val="auto"/>
          <w:kern w:val="0"/>
          <w:sz w:val="24"/>
          <w:highlight w:val="none"/>
        </w:rPr>
        <w:t>供应商</w:t>
      </w:r>
      <w:r>
        <w:rPr>
          <w:rFonts w:hint="eastAsia" w:ascii="宋体" w:hAnsi="宋体" w:cs="Arial"/>
          <w:color w:val="auto"/>
          <w:kern w:val="0"/>
          <w:sz w:val="24"/>
          <w:highlight w:val="none"/>
        </w:rPr>
        <w:t>的</w:t>
      </w:r>
      <w:r>
        <w:rPr>
          <w:rFonts w:ascii="宋体" w:hAnsi="宋体" w:cs="Arial"/>
          <w:color w:val="auto"/>
          <w:kern w:val="0"/>
          <w:sz w:val="24"/>
          <w:highlight w:val="none"/>
        </w:rPr>
        <w:t>名单，同时公布</w:t>
      </w:r>
      <w:r>
        <w:rPr>
          <w:rFonts w:hint="eastAsia" w:ascii="宋体" w:hAnsi="宋体" w:cs="Arial"/>
          <w:color w:val="auto"/>
          <w:kern w:val="0"/>
          <w:sz w:val="24"/>
          <w:highlight w:val="none"/>
        </w:rPr>
        <w:t>其</w:t>
      </w:r>
      <w:r>
        <w:rPr>
          <w:rFonts w:ascii="宋体" w:hAnsi="宋体" w:cs="Arial"/>
          <w:color w:val="auto"/>
          <w:kern w:val="0"/>
          <w:sz w:val="24"/>
          <w:highlight w:val="none"/>
        </w:rPr>
        <w:t>商务技术</w:t>
      </w:r>
      <w:r>
        <w:rPr>
          <w:rFonts w:hint="eastAsia" w:ascii="宋体" w:hAnsi="宋体" w:cs="Arial"/>
          <w:color w:val="auto"/>
          <w:kern w:val="0"/>
          <w:sz w:val="24"/>
          <w:highlight w:val="none"/>
        </w:rPr>
        <w:t>部分</w:t>
      </w:r>
      <w:r>
        <w:rPr>
          <w:rFonts w:ascii="宋体" w:hAnsi="宋体" w:cs="Arial"/>
          <w:color w:val="auto"/>
          <w:kern w:val="0"/>
          <w:sz w:val="24"/>
          <w:highlight w:val="none"/>
        </w:rPr>
        <w:t>得分情况</w:t>
      </w:r>
      <w:r>
        <w:rPr>
          <w:rFonts w:hint="eastAsia" w:ascii="宋体" w:hAnsi="宋体" w:cs="Arial"/>
          <w:color w:val="auto"/>
          <w:kern w:val="0"/>
          <w:sz w:val="24"/>
          <w:highlight w:val="none"/>
        </w:rPr>
        <w:t>。</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（2）开启符合性审查、商务技术评审有效投标供应商的《报价文件》，通过发送邮件形式公布开标一览表有关内容，同时当场制作开标记录表，供应商通过发送邮件形式</w:t>
      </w:r>
      <w:r>
        <w:rPr>
          <w:rFonts w:ascii="宋体" w:hAnsi="宋体" w:cs="Arial"/>
          <w:color w:val="auto"/>
          <w:kern w:val="0"/>
          <w:sz w:val="24"/>
          <w:highlight w:val="none"/>
        </w:rPr>
        <w:t>签字确认（不予确认的应说明理由，否则视为无异议）。唱标结束后，由评标委员会对报价的合理性、准确性等进行审查核实</w:t>
      </w:r>
      <w:r>
        <w:rPr>
          <w:rFonts w:hint="eastAsia" w:ascii="宋体" w:hAnsi="宋体" w:cs="Arial"/>
          <w:color w:val="auto"/>
          <w:kern w:val="0"/>
          <w:sz w:val="24"/>
          <w:highlight w:val="none"/>
        </w:rPr>
        <w:t>。</w:t>
      </w:r>
    </w:p>
    <w:p>
      <w:pPr>
        <w:spacing w:line="360" w:lineRule="auto"/>
        <w:ind w:firstLine="424" w:firstLineChars="177"/>
        <w:jc w:val="left"/>
        <w:rPr>
          <w:rFonts w:ascii="宋体" w:hAnsi="宋体" w:cs="Arial"/>
          <w:color w:val="auto"/>
          <w:kern w:val="0"/>
          <w:sz w:val="24"/>
          <w:highlight w:val="none"/>
        </w:rPr>
      </w:pPr>
      <w:r>
        <w:rPr>
          <w:rFonts w:hint="eastAsia" w:ascii="宋体" w:hAnsi="宋体" w:cs="Arial"/>
          <w:color w:val="auto"/>
          <w:kern w:val="0"/>
          <w:sz w:val="24"/>
          <w:highlight w:val="none"/>
        </w:rPr>
        <w:t>（3）评审结束后，通过发送邮件形式公布中标（成交）候选供应商名单，及采购人最终确定中标或成交供应商名单的时间和公告方式等。</w:t>
      </w:r>
    </w:p>
    <w:p>
      <w:pPr>
        <w:spacing w:line="360" w:lineRule="auto"/>
        <w:ind w:firstLine="426" w:firstLineChars="177"/>
        <w:jc w:val="left"/>
        <w:rPr>
          <w:rFonts w:ascii="宋体" w:hAnsi="宋体" w:cs="Arial"/>
          <w:b/>
          <w:color w:val="auto"/>
          <w:kern w:val="0"/>
          <w:sz w:val="24"/>
          <w:highlight w:val="none"/>
        </w:rPr>
      </w:pPr>
      <w:r>
        <w:rPr>
          <w:rFonts w:hint="eastAsia" w:ascii="宋体" w:hAnsi="宋体" w:cs="Arial"/>
          <w:b/>
          <w:color w:val="auto"/>
          <w:kern w:val="0"/>
          <w:sz w:val="24"/>
          <w:highlight w:val="none"/>
        </w:rPr>
        <w:t>特别说明：如遇“政府采购云平台”电子化开标或评审程序调整的，按调整后程序执行。</w:t>
      </w:r>
    </w:p>
    <w:p>
      <w:pPr>
        <w:pStyle w:val="4"/>
        <w:rPr>
          <w:rFonts w:ascii="宋体" w:hAnsi="宋体"/>
          <w:b w:val="0"/>
          <w:bCs w:val="0"/>
          <w:color w:val="auto"/>
          <w:sz w:val="22"/>
          <w:szCs w:val="24"/>
          <w:highlight w:val="none"/>
        </w:rPr>
      </w:pPr>
      <w:r>
        <w:rPr>
          <w:rFonts w:hint="eastAsia" w:ascii="宋体" w:hAnsi="宋体"/>
          <w:b w:val="0"/>
          <w:bCs w:val="0"/>
          <w:color w:val="auto"/>
          <w:sz w:val="22"/>
          <w:szCs w:val="24"/>
          <w:highlight w:val="none"/>
        </w:rPr>
        <w:t>六、评  标</w:t>
      </w:r>
      <w:bookmarkEnd w:id="53"/>
      <w:bookmarkEnd w:id="54"/>
    </w:p>
    <w:bookmarkEnd w:id="55"/>
    <w:bookmarkEnd w:id="56"/>
    <w:p>
      <w:pPr>
        <w:pStyle w:val="12"/>
        <w:snapToGrid w:val="0"/>
        <w:spacing w:line="360" w:lineRule="auto"/>
        <w:ind w:left="1062" w:leftChars="228" w:hanging="241" w:hangingChars="100"/>
        <w:rPr>
          <w:rFonts w:hAnsi="宋体"/>
          <w:b/>
          <w:color w:val="auto"/>
          <w:sz w:val="24"/>
          <w:highlight w:val="none"/>
        </w:rPr>
      </w:pPr>
      <w:bookmarkStart w:id="57" w:name="_Toc311623660"/>
      <w:bookmarkStart w:id="58" w:name="_Toc312845131"/>
      <w:bookmarkStart w:id="59" w:name="_Toc326591489"/>
      <w:bookmarkStart w:id="60" w:name="_Toc325727662"/>
      <w:bookmarkStart w:id="61" w:name="_Toc311794032"/>
      <w:r>
        <w:rPr>
          <w:rFonts w:hint="eastAsia" w:hAnsi="宋体"/>
          <w:b/>
          <w:color w:val="auto"/>
          <w:sz w:val="24"/>
          <w:highlight w:val="none"/>
        </w:rPr>
        <w:t>（一）组建评标委员会</w:t>
      </w:r>
    </w:p>
    <w:p>
      <w:pPr>
        <w:pStyle w:val="12"/>
        <w:snapToGrid w:val="0"/>
        <w:spacing w:line="360" w:lineRule="auto"/>
        <w:ind w:firstLine="480" w:firstLineChars="200"/>
        <w:rPr>
          <w:rFonts w:hAnsi="宋体"/>
          <w:color w:val="auto"/>
          <w:sz w:val="24"/>
          <w:highlight w:val="none"/>
        </w:rPr>
      </w:pPr>
      <w:r>
        <w:rPr>
          <w:rFonts w:hint="eastAsia" w:hAnsi="宋体"/>
          <w:color w:val="auto"/>
          <w:sz w:val="24"/>
          <w:highlight w:val="none"/>
        </w:rPr>
        <w:t>本项目评标委员会由政府采购评审专家和采购单位评审代表组成。</w:t>
      </w:r>
    </w:p>
    <w:p>
      <w:pPr>
        <w:pStyle w:val="12"/>
        <w:snapToGrid w:val="0"/>
        <w:spacing w:line="360" w:lineRule="auto"/>
        <w:ind w:left="1062" w:leftChars="228" w:hanging="241" w:hangingChars="100"/>
        <w:rPr>
          <w:rFonts w:hAnsi="宋体"/>
          <w:b/>
          <w:color w:val="auto"/>
          <w:sz w:val="24"/>
          <w:highlight w:val="none"/>
        </w:rPr>
      </w:pPr>
      <w:r>
        <w:rPr>
          <w:rFonts w:hint="eastAsia" w:hAnsi="宋体"/>
          <w:b/>
          <w:color w:val="auto"/>
          <w:sz w:val="24"/>
          <w:highlight w:val="none"/>
        </w:rPr>
        <w:t>（二）</w:t>
      </w:r>
      <w:r>
        <w:rPr>
          <w:rFonts w:hint="eastAsia" w:hAnsi="宋体"/>
          <w:b/>
          <w:bCs/>
          <w:color w:val="auto"/>
          <w:sz w:val="24"/>
          <w:highlight w:val="none"/>
        </w:rPr>
        <w:t>评标程序</w:t>
      </w:r>
    </w:p>
    <w:p>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、资格审查</w:t>
      </w:r>
    </w:p>
    <w:p>
      <w:pPr>
        <w:pStyle w:val="18"/>
        <w:spacing w:line="360" w:lineRule="auto"/>
        <w:ind w:firstLine="480" w:firstLineChars="200"/>
        <w:jc w:val="both"/>
        <w:rPr>
          <w:color w:val="auto"/>
          <w:highlight w:val="none"/>
        </w:rPr>
      </w:pPr>
      <w:r>
        <w:rPr>
          <w:rFonts w:hint="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8"/>
        <w:spacing w:line="360" w:lineRule="auto"/>
        <w:ind w:firstLine="472" w:firstLineChars="196"/>
        <w:jc w:val="both"/>
        <w:rPr>
          <w:b/>
          <w:bCs/>
          <w:color w:val="auto"/>
          <w:highlight w:val="none"/>
        </w:rPr>
      </w:pPr>
      <w:r>
        <w:rPr>
          <w:b/>
          <w:bCs/>
          <w:color w:val="auto"/>
          <w:highlight w:val="none"/>
        </w:rPr>
        <w:t>2</w:t>
      </w:r>
      <w:r>
        <w:rPr>
          <w:rFonts w:hint="eastAsia"/>
          <w:b/>
          <w:bCs/>
          <w:color w:val="auto"/>
          <w:highlight w:val="none"/>
        </w:rPr>
        <w:t>、符合性审查</w:t>
      </w:r>
    </w:p>
    <w:p>
      <w:pPr>
        <w:pStyle w:val="18"/>
        <w:spacing w:line="360" w:lineRule="auto"/>
        <w:ind w:firstLine="480" w:firstLineChars="200"/>
        <w:jc w:val="both"/>
        <w:rPr>
          <w:color w:val="auto"/>
          <w:highlight w:val="none"/>
        </w:rPr>
      </w:pPr>
      <w:r>
        <w:rPr>
          <w:rFonts w:hint="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line="360" w:lineRule="auto"/>
        <w:ind w:firstLine="482" w:firstLineChars="200"/>
        <w:jc w:val="both"/>
        <w:rPr>
          <w:color w:val="auto"/>
          <w:highlight w:val="none"/>
        </w:rPr>
      </w:pPr>
      <w:r>
        <w:rPr>
          <w:b/>
          <w:bCs/>
          <w:color w:val="auto"/>
          <w:highlight w:val="none"/>
        </w:rPr>
        <w:t>3</w:t>
      </w:r>
      <w:r>
        <w:rPr>
          <w:rFonts w:hint="eastAsia"/>
          <w:b/>
          <w:bCs/>
          <w:color w:val="auto"/>
          <w:highlight w:val="none"/>
        </w:rPr>
        <w:t>、</w:t>
      </w:r>
      <w:r>
        <w:rPr>
          <w:rFonts w:hint="eastAsia" w:cs="Arial"/>
          <w:b/>
          <w:bCs/>
          <w:color w:val="auto"/>
          <w:highlight w:val="none"/>
        </w:rPr>
        <w:t>综合比较与评价</w:t>
      </w:r>
    </w:p>
    <w:p>
      <w:pPr>
        <w:pStyle w:val="18"/>
        <w:spacing w:line="360" w:lineRule="auto"/>
        <w:ind w:firstLine="360" w:firstLineChars="150"/>
        <w:jc w:val="both"/>
        <w:rPr>
          <w:color w:val="auto"/>
          <w:highlight w:val="none"/>
        </w:rPr>
      </w:pPr>
      <w:r>
        <w:rPr>
          <w:rFonts w:hint="eastAsia"/>
          <w:color w:val="auto"/>
          <w:highlight w:val="none"/>
        </w:rPr>
        <w:t>（</w:t>
      </w:r>
      <w:r>
        <w:rPr>
          <w:color w:val="auto"/>
          <w:highlight w:val="none"/>
        </w:rPr>
        <w:t>1</w:t>
      </w:r>
      <w:r>
        <w:rPr>
          <w:rFonts w:hint="eastAsia"/>
          <w:color w:val="auto"/>
          <w:highlight w:val="none"/>
        </w:rPr>
        <w:t>）对于投标文件中含义不明确、同类问题表述不一致或者有明显文字和计算错误的内容，评标委员会应当以书面形式要求投标人作出必要的澄清、说明或者补正。</w:t>
      </w:r>
    </w:p>
    <w:p>
      <w:pPr>
        <w:pStyle w:val="18"/>
        <w:spacing w:line="360" w:lineRule="auto"/>
        <w:ind w:firstLine="360" w:firstLineChars="150"/>
        <w:jc w:val="both"/>
        <w:rPr>
          <w:color w:val="auto"/>
          <w:highlight w:val="none"/>
        </w:rPr>
      </w:pPr>
      <w:r>
        <w:rPr>
          <w:rFonts w:hint="eastAsia"/>
          <w:color w:val="auto"/>
          <w:highlight w:val="none"/>
        </w:rPr>
        <w:t>（</w:t>
      </w:r>
      <w:r>
        <w:rPr>
          <w:color w:val="auto"/>
          <w:highlight w:val="none"/>
        </w:rPr>
        <w:t>2</w:t>
      </w:r>
      <w:r>
        <w:rPr>
          <w:rFonts w:hint="eastAsia"/>
          <w:color w:val="auto"/>
          <w:highlight w:val="none"/>
        </w:rPr>
        <w:t>）评标委员会应当按照招标文件中规定的评标方法和标准，对符合性审查合格的投标文件进行商务和技术评估，综合比较与评价。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w:t>
      </w:r>
      <w:r>
        <w:rPr>
          <w:rFonts w:hint="eastAsia" w:ascii="宋体" w:hAnsi="宋体"/>
          <w:color w:val="auto"/>
          <w:kern w:val="0"/>
          <w:sz w:val="24"/>
          <w:highlight w:val="none"/>
        </w:rPr>
        <w:t>）评标时，评标委员会各成员应当独立对每个投标人的投标文件进行评价，并汇总每个投标人的得分。</w:t>
      </w:r>
    </w:p>
    <w:p>
      <w:pPr>
        <w:snapToGrid w:val="0"/>
        <w:spacing w:line="360" w:lineRule="auto"/>
        <w:ind w:firstLine="482" w:firstLineChars="200"/>
        <w:rPr>
          <w:rFonts w:ascii="宋体" w:hAnsi="宋体" w:cs="Arial"/>
          <w:b/>
          <w:bCs/>
          <w:color w:val="auto"/>
          <w:sz w:val="24"/>
          <w:highlight w:val="none"/>
        </w:rPr>
      </w:pPr>
      <w:r>
        <w:rPr>
          <w:rFonts w:ascii="宋体" w:hAnsi="宋体" w:cs="Arial"/>
          <w:b/>
          <w:bCs/>
          <w:color w:val="auto"/>
          <w:sz w:val="24"/>
          <w:highlight w:val="none"/>
        </w:rPr>
        <w:t>4</w:t>
      </w:r>
      <w:r>
        <w:rPr>
          <w:rFonts w:hint="eastAsia" w:ascii="宋体" w:hAnsi="宋体" w:cs="Arial"/>
          <w:b/>
          <w:bCs/>
          <w:color w:val="auto"/>
          <w:sz w:val="24"/>
          <w:highlight w:val="none"/>
        </w:rPr>
        <w:t>、得分确认及评审报告编写</w:t>
      </w:r>
    </w:p>
    <w:p>
      <w:pPr>
        <w:pStyle w:val="12"/>
        <w:snapToGrid w:val="0"/>
        <w:spacing w:line="360" w:lineRule="auto"/>
        <w:ind w:firstLine="420" w:firstLineChars="175"/>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）评标委员会对报价文件进行复核，对于系统计算出的价格分及总得分进行确认；</w:t>
      </w:r>
    </w:p>
    <w:p>
      <w:pPr>
        <w:pStyle w:val="18"/>
        <w:spacing w:line="360" w:lineRule="auto"/>
        <w:ind w:firstLine="420" w:firstLineChars="175"/>
        <w:jc w:val="both"/>
        <w:rPr>
          <w:color w:val="auto"/>
          <w:highlight w:val="none"/>
        </w:rPr>
      </w:pPr>
      <w:r>
        <w:rPr>
          <w:rFonts w:hint="eastAsia"/>
          <w:color w:val="auto"/>
          <w:highlight w:val="none"/>
        </w:rPr>
        <w:t>（</w:t>
      </w:r>
      <w:r>
        <w:rPr>
          <w:color w:val="auto"/>
          <w:highlight w:val="none"/>
        </w:rPr>
        <w:t>2</w:t>
      </w:r>
      <w:r>
        <w:rPr>
          <w:rFonts w:hint="eastAsia"/>
          <w:color w:val="auto"/>
          <w:highlight w:val="none"/>
        </w:rPr>
        <w:t>）评标委员会应当按照招标文件中规定的评标方法和标准，对符合性审查合格的投标文件进行商务和技术评估，综合比较与评价。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cs="Arial"/>
          <w:b/>
          <w:bCs/>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kern w:val="0"/>
          <w:sz w:val="24"/>
          <w:highlight w:val="none"/>
        </w:rPr>
        <w:t>评标委员会</w:t>
      </w:r>
      <w:r>
        <w:rPr>
          <w:rFonts w:hint="eastAsia" w:ascii="宋体" w:hAnsi="宋体"/>
          <w:color w:val="auto"/>
          <w:sz w:val="24"/>
          <w:highlight w:val="none"/>
        </w:rPr>
        <w:t>按评标原则及得分情况编写评审报告。</w:t>
      </w:r>
    </w:p>
    <w:p>
      <w:pPr>
        <w:snapToGrid w:val="0"/>
        <w:spacing w:line="360" w:lineRule="auto"/>
        <w:ind w:firstLine="482" w:firstLineChars="200"/>
        <w:rPr>
          <w:rFonts w:ascii="宋体" w:hAnsi="宋体"/>
          <w:b/>
          <w:color w:val="auto"/>
          <w:kern w:val="0"/>
          <w:sz w:val="24"/>
          <w:highlight w:val="none"/>
        </w:rPr>
      </w:pPr>
      <w:r>
        <w:rPr>
          <w:rFonts w:ascii="宋体" w:hAnsi="宋体"/>
          <w:b/>
          <w:color w:val="auto"/>
          <w:kern w:val="0"/>
          <w:sz w:val="24"/>
          <w:highlight w:val="none"/>
        </w:rPr>
        <w:t>5</w:t>
      </w:r>
      <w:r>
        <w:rPr>
          <w:rFonts w:hint="eastAsia" w:ascii="宋体" w:hAnsi="宋体"/>
          <w:b/>
          <w:color w:val="auto"/>
          <w:kern w:val="0"/>
          <w:sz w:val="24"/>
          <w:highlight w:val="none"/>
        </w:rPr>
        <w:t>、评价</w:t>
      </w:r>
    </w:p>
    <w:p>
      <w:pPr>
        <w:snapToGrid w:val="0"/>
        <w:spacing w:line="360" w:lineRule="auto"/>
        <w:ind w:firstLine="480" w:firstLineChars="200"/>
        <w:rPr>
          <w:rFonts w:ascii="宋体" w:hAnsi="宋体"/>
          <w:b/>
          <w:color w:val="auto"/>
          <w:kern w:val="0"/>
          <w:sz w:val="24"/>
          <w:highlight w:val="none"/>
        </w:rPr>
      </w:pPr>
      <w:r>
        <w:rPr>
          <w:rFonts w:hint="eastAsia" w:ascii="宋体" w:hAnsi="宋体"/>
          <w:color w:val="auto"/>
          <w:sz w:val="24"/>
          <w:highlight w:val="none"/>
        </w:rPr>
        <w:t>采购组织机构对评标委员会评审专家进行评价。</w:t>
      </w:r>
    </w:p>
    <w:p>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（三）澄清问题的形式</w:t>
      </w:r>
    </w:p>
    <w:p>
      <w:pPr>
        <w:spacing w:line="360" w:lineRule="auto"/>
        <w:ind w:firstLine="424" w:firstLineChars="177"/>
        <w:rPr>
          <w:rFonts w:ascii="宋体" w:hAnsi="宋体" w:cs="Arial"/>
          <w:color w:val="auto"/>
          <w:kern w:val="0"/>
          <w:sz w:val="24"/>
          <w:highlight w:val="none"/>
        </w:rPr>
      </w:pPr>
      <w:r>
        <w:rPr>
          <w:rFonts w:hint="eastAsia" w:ascii="宋体" w:hAnsi="宋体" w:cs="Arial"/>
          <w:color w:val="auto"/>
          <w:kern w:val="0"/>
          <w:sz w:val="24"/>
          <w:highlight w:val="none"/>
        </w:rPr>
        <w:t>1、对于投标文件中含义不明确、同类问题表述不一致或者有明显文字和计算错误的内容，评标委员会将以书面形式（或通过“政府采购云平台”在线询标）的形式要求</w:t>
      </w:r>
      <w:r>
        <w:rPr>
          <w:rFonts w:ascii="宋体" w:hAnsi="宋体" w:cs="Arial"/>
          <w:color w:val="auto"/>
          <w:kern w:val="0"/>
          <w:sz w:val="24"/>
          <w:highlight w:val="none"/>
        </w:rPr>
        <w:t>投标供应商</w:t>
      </w:r>
      <w:r>
        <w:rPr>
          <w:rFonts w:hint="eastAsia" w:ascii="宋体" w:hAnsi="宋体" w:cs="Arial"/>
          <w:color w:val="auto"/>
          <w:kern w:val="0"/>
          <w:sz w:val="24"/>
          <w:highlight w:val="none"/>
        </w:rPr>
        <w:t>在规定的时间内作出必要的澄清、说明或者补正，投标供应商澄清、说明或补正时间为30分钟。</w:t>
      </w:r>
    </w:p>
    <w:p>
      <w:pPr>
        <w:spacing w:line="360" w:lineRule="auto"/>
        <w:ind w:firstLine="424" w:firstLineChars="177"/>
        <w:rPr>
          <w:rFonts w:ascii="宋体" w:hAnsi="宋体" w:cs="Arial"/>
          <w:color w:val="auto"/>
          <w:kern w:val="0"/>
          <w:sz w:val="24"/>
          <w:highlight w:val="none"/>
        </w:rPr>
      </w:pPr>
      <w:r>
        <w:rPr>
          <w:rFonts w:hint="eastAsia" w:ascii="宋体" w:hAnsi="宋体" w:cs="Arial"/>
          <w:color w:val="auto"/>
          <w:kern w:val="0"/>
          <w:sz w:val="24"/>
          <w:highlight w:val="none"/>
        </w:rPr>
        <w:t>2、</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的澄清、说明或者补正应当采用书面（或通过“政府采购云平台”在线答复）形式提交，并加盖公章，或者由法定代表人或其授权的代表签字。</w:t>
      </w:r>
      <w:r>
        <w:rPr>
          <w:rFonts w:ascii="宋体" w:hAnsi="宋体" w:cs="Arial"/>
          <w:color w:val="auto"/>
          <w:kern w:val="0"/>
          <w:sz w:val="24"/>
          <w:highlight w:val="none"/>
        </w:rPr>
        <w:t>投标供应商</w:t>
      </w:r>
      <w:r>
        <w:rPr>
          <w:rFonts w:hint="eastAsia" w:ascii="宋体" w:hAnsi="宋体" w:cs="Arial"/>
          <w:color w:val="auto"/>
          <w:kern w:val="0"/>
          <w:sz w:val="24"/>
          <w:highlight w:val="none"/>
        </w:rPr>
        <w:t>的澄清、说明或者补正不得超出投标文件的范围或者改变投标文件的实质性内容。</w:t>
      </w:r>
    </w:p>
    <w:p>
      <w:pPr>
        <w:pStyle w:val="12"/>
        <w:snapToGrid w:val="0"/>
        <w:spacing w:line="360" w:lineRule="auto"/>
        <w:ind w:left="1062" w:leftChars="228" w:hanging="241" w:hangingChars="100"/>
        <w:rPr>
          <w:rFonts w:hAnsi="宋体"/>
          <w:b/>
          <w:color w:val="auto"/>
          <w:sz w:val="24"/>
          <w:highlight w:val="none"/>
        </w:rPr>
      </w:pPr>
      <w:r>
        <w:rPr>
          <w:rFonts w:hint="eastAsia" w:hAnsi="宋体"/>
          <w:b/>
          <w:color w:val="auto"/>
          <w:sz w:val="24"/>
          <w:highlight w:val="none"/>
        </w:rPr>
        <w:t>（四）错误修正</w:t>
      </w:r>
    </w:p>
    <w:p>
      <w:pPr>
        <w:pStyle w:val="18"/>
        <w:spacing w:line="360" w:lineRule="auto"/>
        <w:ind w:firstLine="480" w:firstLineChars="200"/>
        <w:jc w:val="both"/>
        <w:rPr>
          <w:color w:val="auto"/>
          <w:highlight w:val="none"/>
        </w:rPr>
      </w:pPr>
      <w:r>
        <w:rPr>
          <w:rFonts w:hint="eastAsia"/>
          <w:color w:val="auto"/>
          <w:highlight w:val="none"/>
        </w:rPr>
        <w:t>投标文件报价出现前后不一致的，除招标文件另有规定外，按照下列规定修正：</w:t>
      </w:r>
    </w:p>
    <w:p>
      <w:pPr>
        <w:pStyle w:val="18"/>
        <w:spacing w:line="360" w:lineRule="auto"/>
        <w:jc w:val="both"/>
        <w:rPr>
          <w:color w:val="auto"/>
          <w:highlight w:val="none"/>
        </w:rPr>
      </w:pPr>
      <w:r>
        <w:rPr>
          <w:rFonts w:hint="eastAsia"/>
          <w:color w:val="auto"/>
          <w:highlight w:val="none"/>
        </w:rPr>
        <w:t>　　</w:t>
      </w:r>
      <w:r>
        <w:rPr>
          <w:color w:val="auto"/>
          <w:highlight w:val="none"/>
        </w:rPr>
        <w:t>1</w:t>
      </w:r>
      <w:r>
        <w:rPr>
          <w:rFonts w:hint="eastAsia"/>
          <w:color w:val="auto"/>
          <w:highlight w:val="none"/>
        </w:rPr>
        <w:t>、投标文件中开标一览表（报价表）内容与投标文件中相应内容不一致的，以开标一览表（报价表）为准；</w:t>
      </w:r>
    </w:p>
    <w:p>
      <w:pPr>
        <w:pStyle w:val="18"/>
        <w:spacing w:line="360" w:lineRule="auto"/>
        <w:jc w:val="both"/>
        <w:rPr>
          <w:color w:val="auto"/>
          <w:highlight w:val="none"/>
        </w:rPr>
      </w:pPr>
      <w:r>
        <w:rPr>
          <w:rFonts w:hint="eastAsia"/>
          <w:color w:val="auto"/>
          <w:highlight w:val="none"/>
        </w:rPr>
        <w:t>　　</w:t>
      </w:r>
      <w:r>
        <w:rPr>
          <w:color w:val="auto"/>
          <w:highlight w:val="none"/>
        </w:rPr>
        <w:t>2</w:t>
      </w:r>
      <w:r>
        <w:rPr>
          <w:rFonts w:hint="eastAsia"/>
          <w:color w:val="auto"/>
          <w:highlight w:val="none"/>
        </w:rPr>
        <w:t>、大写金额和小写金额不一致的，以大写金额为准；</w:t>
      </w:r>
    </w:p>
    <w:p>
      <w:pPr>
        <w:pStyle w:val="18"/>
        <w:spacing w:line="360" w:lineRule="auto"/>
        <w:jc w:val="both"/>
        <w:rPr>
          <w:color w:val="auto"/>
          <w:highlight w:val="none"/>
        </w:rPr>
      </w:pPr>
      <w:r>
        <w:rPr>
          <w:rFonts w:hint="eastAsia"/>
          <w:color w:val="auto"/>
          <w:highlight w:val="none"/>
        </w:rPr>
        <w:t>　　</w:t>
      </w:r>
      <w:r>
        <w:rPr>
          <w:color w:val="auto"/>
          <w:highlight w:val="none"/>
        </w:rPr>
        <w:t>3</w:t>
      </w:r>
      <w:r>
        <w:rPr>
          <w:rFonts w:hint="eastAsia"/>
          <w:color w:val="auto"/>
          <w:highlight w:val="none"/>
        </w:rPr>
        <w:t>、单价金额小数点或者百分比有明显错位的，以开标一览表的总价为准，并修改单价；</w:t>
      </w:r>
    </w:p>
    <w:p>
      <w:pPr>
        <w:pStyle w:val="18"/>
        <w:spacing w:line="360" w:lineRule="auto"/>
        <w:jc w:val="both"/>
        <w:rPr>
          <w:color w:val="auto"/>
          <w:highlight w:val="none"/>
        </w:rPr>
      </w:pPr>
      <w:r>
        <w:rPr>
          <w:rFonts w:hint="eastAsia"/>
          <w:color w:val="auto"/>
          <w:highlight w:val="none"/>
        </w:rPr>
        <w:t>　　</w:t>
      </w:r>
      <w:r>
        <w:rPr>
          <w:color w:val="auto"/>
          <w:highlight w:val="none"/>
        </w:rPr>
        <w:t>4</w:t>
      </w:r>
      <w:r>
        <w:rPr>
          <w:rFonts w:hint="eastAsia"/>
          <w:color w:val="auto"/>
          <w:highlight w:val="none"/>
        </w:rPr>
        <w:t>、总价金额与按单价汇总金额不一致的，以单价金额计算结果为准。</w:t>
      </w:r>
    </w:p>
    <w:p>
      <w:pPr>
        <w:pStyle w:val="18"/>
        <w:spacing w:line="360" w:lineRule="auto"/>
        <w:ind w:firstLine="361" w:firstLineChars="150"/>
        <w:jc w:val="both"/>
        <w:rPr>
          <w:b/>
          <w:color w:val="auto"/>
          <w:highlight w:val="none"/>
        </w:rPr>
      </w:pPr>
      <w:r>
        <w:rPr>
          <w:rFonts w:hint="eastAsia"/>
          <w:b/>
          <w:bCs/>
          <w:color w:val="auto"/>
          <w:highlight w:val="none"/>
        </w:rPr>
        <w:t>（五）</w:t>
      </w:r>
      <w:r>
        <w:rPr>
          <w:rFonts w:hint="eastAsia"/>
          <w:b/>
          <w:color w:val="auto"/>
          <w:highlight w:val="none"/>
        </w:rPr>
        <w:t>投标人存在下列情况之一的，投标无效</w:t>
      </w:r>
    </w:p>
    <w:p>
      <w:pPr>
        <w:adjustRightInd w:val="0"/>
        <w:snapToGrid w:val="0"/>
        <w:spacing w:line="360" w:lineRule="auto"/>
        <w:ind w:left="4" w:firstLine="470" w:firstLineChars="196"/>
        <w:jc w:val="left"/>
        <w:rPr>
          <w:rFonts w:ascii="宋体" w:hAnsi="宋体"/>
          <w:b/>
          <w:bCs/>
          <w:color w:val="auto"/>
          <w:sz w:val="24"/>
          <w:highlight w:val="none"/>
        </w:rPr>
      </w:pPr>
      <w:r>
        <w:rPr>
          <w:rFonts w:ascii="宋体" w:hAnsi="宋体"/>
          <w:color w:val="auto"/>
          <w:kern w:val="0"/>
          <w:sz w:val="24"/>
          <w:highlight w:val="none"/>
        </w:rPr>
        <w:t>1</w:t>
      </w:r>
      <w:r>
        <w:rPr>
          <w:rFonts w:hint="eastAsia" w:ascii="宋体" w:hAnsi="宋体"/>
          <w:color w:val="auto"/>
          <w:kern w:val="0"/>
          <w:sz w:val="24"/>
          <w:highlight w:val="none"/>
        </w:rPr>
        <w:t>、报价文件中报价的货物跟商务与技术文件中的投标货物出现重大偏差的；</w:t>
      </w:r>
    </w:p>
    <w:p>
      <w:pPr>
        <w:pStyle w:val="18"/>
        <w:tabs>
          <w:tab w:val="left" w:pos="7380"/>
        </w:tabs>
        <w:adjustRightInd w:val="0"/>
        <w:snapToGrid w:val="0"/>
        <w:spacing w:line="360" w:lineRule="auto"/>
        <w:jc w:val="both"/>
        <w:rPr>
          <w:color w:val="auto"/>
          <w:highlight w:val="none"/>
        </w:rPr>
      </w:pPr>
      <w:r>
        <w:rPr>
          <w:rFonts w:hint="eastAsia"/>
          <w:color w:val="auto"/>
          <w:highlight w:val="none"/>
        </w:rPr>
        <w:t>　　</w:t>
      </w:r>
      <w:r>
        <w:rPr>
          <w:color w:val="auto"/>
          <w:highlight w:val="none"/>
        </w:rPr>
        <w:t>2</w:t>
      </w:r>
      <w:r>
        <w:rPr>
          <w:rFonts w:hint="eastAsia"/>
          <w:color w:val="auto"/>
          <w:highlight w:val="none"/>
        </w:rPr>
        <w:t>、不具备招标文件中规定的资格要求的。</w:t>
      </w:r>
      <w:r>
        <w:rPr>
          <w:color w:val="auto"/>
          <w:highlight w:val="none"/>
        </w:rPr>
        <w:tab/>
      </w:r>
    </w:p>
    <w:p>
      <w:pPr>
        <w:pStyle w:val="18"/>
        <w:adjustRightInd w:val="0"/>
        <w:snapToGrid w:val="0"/>
        <w:spacing w:line="360" w:lineRule="auto"/>
        <w:jc w:val="both"/>
        <w:rPr>
          <w:color w:val="auto"/>
          <w:highlight w:val="none"/>
        </w:rPr>
      </w:pPr>
      <w:r>
        <w:rPr>
          <w:rFonts w:hint="eastAsia"/>
          <w:color w:val="auto"/>
          <w:highlight w:val="none"/>
        </w:rPr>
        <w:t>　</w:t>
      </w:r>
      <w:r>
        <w:rPr>
          <w:color w:val="auto"/>
          <w:highlight w:val="none"/>
        </w:rPr>
        <w:t xml:space="preserve">  3</w:t>
      </w:r>
      <w:r>
        <w:rPr>
          <w:rFonts w:hint="eastAsia"/>
          <w:color w:val="auto"/>
          <w:highlight w:val="none"/>
        </w:rPr>
        <w:t>、投标文件含有采购人不能接受的附加条件的。</w:t>
      </w:r>
    </w:p>
    <w:p>
      <w:pPr>
        <w:adjustRightInd w:val="0"/>
        <w:snapToGrid w:val="0"/>
        <w:spacing w:line="360" w:lineRule="auto"/>
        <w:ind w:firstLine="470" w:firstLineChars="196"/>
        <w:rPr>
          <w:rFonts w:ascii="宋体" w:hAnsi="宋体"/>
          <w:bCs/>
          <w:color w:val="auto"/>
          <w:kern w:val="0"/>
          <w:sz w:val="24"/>
          <w:highlight w:val="none"/>
        </w:rPr>
      </w:pPr>
      <w:r>
        <w:rPr>
          <w:rFonts w:ascii="宋体" w:hAnsi="宋体"/>
          <w:color w:val="auto"/>
          <w:kern w:val="0"/>
          <w:sz w:val="24"/>
          <w:highlight w:val="none"/>
        </w:rPr>
        <w:t>4</w:t>
      </w:r>
      <w:r>
        <w:rPr>
          <w:rFonts w:hint="eastAsia" w:ascii="宋体" w:hAnsi="宋体"/>
          <w:color w:val="auto"/>
          <w:sz w:val="24"/>
          <w:highlight w:val="none"/>
        </w:rPr>
        <w:t>、投标代表人未能出具身份证明或与法定代表人授权委托人身份不符的；</w:t>
      </w:r>
    </w:p>
    <w:p>
      <w:pPr>
        <w:pStyle w:val="18"/>
        <w:adjustRightInd w:val="0"/>
        <w:snapToGrid w:val="0"/>
        <w:spacing w:line="360" w:lineRule="auto"/>
        <w:ind w:firstLine="480" w:firstLineChars="200"/>
        <w:jc w:val="both"/>
        <w:rPr>
          <w:color w:val="auto"/>
          <w:highlight w:val="none"/>
        </w:rPr>
      </w:pPr>
      <w:r>
        <w:rPr>
          <w:color w:val="auto"/>
          <w:highlight w:val="none"/>
        </w:rPr>
        <w:t>5</w:t>
      </w:r>
      <w:r>
        <w:rPr>
          <w:rFonts w:hint="eastAsia"/>
          <w:color w:val="auto"/>
          <w:highlight w:val="none"/>
        </w:rPr>
        <w:t>、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p>
      <w:pPr>
        <w:pStyle w:val="18"/>
        <w:adjustRightInd w:val="0"/>
        <w:snapToGrid w:val="0"/>
        <w:spacing w:line="360" w:lineRule="auto"/>
        <w:ind w:firstLine="480" w:firstLineChars="200"/>
        <w:jc w:val="both"/>
        <w:rPr>
          <w:color w:val="auto"/>
          <w:highlight w:val="none"/>
        </w:rPr>
      </w:pPr>
      <w:r>
        <w:rPr>
          <w:color w:val="auto"/>
          <w:highlight w:val="none"/>
        </w:rPr>
        <w:t>6</w:t>
      </w:r>
      <w:r>
        <w:rPr>
          <w:rFonts w:hint="eastAsia"/>
          <w:color w:val="auto"/>
          <w:highlight w:val="none"/>
        </w:rPr>
        <w:t>、报价超过招标文件中规定的预算金额</w:t>
      </w:r>
      <w:r>
        <w:rPr>
          <w:color w:val="auto"/>
          <w:highlight w:val="none"/>
        </w:rPr>
        <w:t>/</w:t>
      </w:r>
      <w:r>
        <w:rPr>
          <w:rFonts w:hint="eastAsia"/>
          <w:color w:val="auto"/>
          <w:highlight w:val="none"/>
        </w:rPr>
        <w:t>最高限价。</w:t>
      </w:r>
      <w:r>
        <w:rPr>
          <w:color w:val="auto"/>
          <w:highlight w:val="none"/>
        </w:rPr>
        <w:t xml:space="preserve"> </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7、投标文件提供虚假材料的。</w:t>
      </w:r>
      <w:r>
        <w:rPr>
          <w:rFonts w:ascii="宋体" w:hAnsi="宋体"/>
          <w:color w:val="auto"/>
          <w:kern w:val="0"/>
          <w:sz w:val="24"/>
          <w:highlight w:val="none"/>
        </w:rPr>
        <w:t xml:space="preserve"> </w:t>
      </w:r>
    </w:p>
    <w:p>
      <w:pPr>
        <w:tabs>
          <w:tab w:val="left" w:pos="1898"/>
        </w:tabs>
        <w:autoSpaceDE w:val="0"/>
        <w:autoSpaceDN w:val="0"/>
        <w:adjustRightInd w:val="0"/>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8、不符合中华人民共和国财政部令第</w:t>
      </w:r>
      <w:r>
        <w:rPr>
          <w:rFonts w:ascii="宋体" w:hAnsi="宋体"/>
          <w:color w:val="auto"/>
          <w:kern w:val="0"/>
          <w:sz w:val="24"/>
          <w:highlight w:val="none"/>
        </w:rPr>
        <w:t>87</w:t>
      </w:r>
      <w:r>
        <w:rPr>
          <w:rFonts w:hint="eastAsia" w:ascii="宋体" w:hAnsi="宋体"/>
          <w:color w:val="auto"/>
          <w:kern w:val="0"/>
          <w:sz w:val="24"/>
          <w:highlight w:val="none"/>
        </w:rPr>
        <w:t>号《政府采购货物和服务招标投标管理办法》第三十七条情形之一的，视为投标人串通投标，其投标无效，并移送采购监管部门：</w:t>
      </w:r>
    </w:p>
    <w:p>
      <w:pPr>
        <w:pStyle w:val="18"/>
        <w:spacing w:line="360" w:lineRule="auto"/>
        <w:jc w:val="both"/>
        <w:rPr>
          <w:color w:val="auto"/>
          <w:highlight w:val="none"/>
        </w:rPr>
      </w:pPr>
      <w:r>
        <w:rPr>
          <w:rFonts w:hint="eastAsia"/>
          <w:color w:val="auto"/>
          <w:highlight w:val="none"/>
        </w:rPr>
        <w:t>　</w:t>
      </w:r>
      <w:r>
        <w:rPr>
          <w:color w:val="auto"/>
          <w:highlight w:val="none"/>
        </w:rPr>
        <w:t xml:space="preserve"> </w:t>
      </w:r>
      <w:r>
        <w:rPr>
          <w:rFonts w:hint="eastAsia"/>
          <w:color w:val="auto"/>
          <w:highlight w:val="none"/>
        </w:rPr>
        <w:t>（</w:t>
      </w:r>
      <w:r>
        <w:rPr>
          <w:color w:val="auto"/>
          <w:highlight w:val="none"/>
        </w:rPr>
        <w:t>1</w:t>
      </w:r>
      <w:r>
        <w:rPr>
          <w:rFonts w:hint="eastAsia"/>
          <w:color w:val="auto"/>
          <w:highlight w:val="none"/>
        </w:rPr>
        <w:t>）不同投标人的投标文件由同一单位或者个人编制；</w:t>
      </w:r>
    </w:p>
    <w:p>
      <w:pPr>
        <w:pStyle w:val="18"/>
        <w:spacing w:line="360" w:lineRule="auto"/>
        <w:jc w:val="both"/>
        <w:rPr>
          <w:color w:val="auto"/>
          <w:highlight w:val="none"/>
        </w:rPr>
      </w:pPr>
      <w:r>
        <w:rPr>
          <w:rFonts w:hint="eastAsia"/>
          <w:color w:val="auto"/>
          <w:highlight w:val="none"/>
        </w:rPr>
        <w:t>　</w:t>
      </w:r>
      <w:r>
        <w:rPr>
          <w:color w:val="auto"/>
          <w:highlight w:val="none"/>
        </w:rPr>
        <w:t xml:space="preserve"> </w:t>
      </w:r>
      <w:r>
        <w:rPr>
          <w:rFonts w:hint="eastAsia"/>
          <w:color w:val="auto"/>
          <w:highlight w:val="none"/>
        </w:rPr>
        <w:t>（</w:t>
      </w:r>
      <w:r>
        <w:rPr>
          <w:color w:val="auto"/>
          <w:highlight w:val="none"/>
        </w:rPr>
        <w:t>2</w:t>
      </w:r>
      <w:r>
        <w:rPr>
          <w:rFonts w:hint="eastAsia"/>
          <w:color w:val="auto"/>
          <w:highlight w:val="none"/>
        </w:rPr>
        <w:t>）不同投标人委托同一单位或者个人办理投标事宜；</w:t>
      </w:r>
    </w:p>
    <w:p>
      <w:pPr>
        <w:pStyle w:val="18"/>
        <w:spacing w:line="360" w:lineRule="auto"/>
        <w:jc w:val="both"/>
        <w:rPr>
          <w:color w:val="auto"/>
          <w:highlight w:val="none"/>
        </w:rPr>
      </w:pPr>
      <w:r>
        <w:rPr>
          <w:rFonts w:hint="eastAsia"/>
          <w:color w:val="auto"/>
          <w:highlight w:val="none"/>
        </w:rPr>
        <w:t>　</w:t>
      </w:r>
      <w:r>
        <w:rPr>
          <w:color w:val="auto"/>
          <w:highlight w:val="none"/>
        </w:rPr>
        <w:t xml:space="preserve"> </w:t>
      </w:r>
      <w:r>
        <w:rPr>
          <w:rFonts w:hint="eastAsia"/>
          <w:color w:val="auto"/>
          <w:highlight w:val="none"/>
        </w:rPr>
        <w:t>（</w:t>
      </w:r>
      <w:r>
        <w:rPr>
          <w:color w:val="auto"/>
          <w:highlight w:val="none"/>
        </w:rPr>
        <w:t>3</w:t>
      </w:r>
      <w:r>
        <w:rPr>
          <w:rFonts w:hint="eastAsia"/>
          <w:color w:val="auto"/>
          <w:highlight w:val="none"/>
        </w:rPr>
        <w:t>）不同投标人的投标文件载明的项目管理成员或者联系人员为同一人；</w:t>
      </w:r>
    </w:p>
    <w:p>
      <w:pPr>
        <w:pStyle w:val="18"/>
        <w:spacing w:line="360" w:lineRule="auto"/>
        <w:jc w:val="both"/>
        <w:rPr>
          <w:color w:val="auto"/>
          <w:highlight w:val="none"/>
        </w:rPr>
      </w:pPr>
      <w:r>
        <w:rPr>
          <w:rFonts w:hint="eastAsia"/>
          <w:color w:val="auto"/>
          <w:highlight w:val="none"/>
        </w:rPr>
        <w:t>　</w:t>
      </w:r>
      <w:r>
        <w:rPr>
          <w:color w:val="auto"/>
          <w:highlight w:val="none"/>
        </w:rPr>
        <w:t xml:space="preserve"> </w:t>
      </w:r>
      <w:r>
        <w:rPr>
          <w:rFonts w:hint="eastAsia"/>
          <w:color w:val="auto"/>
          <w:highlight w:val="none"/>
        </w:rPr>
        <w:t>（</w:t>
      </w:r>
      <w:r>
        <w:rPr>
          <w:color w:val="auto"/>
          <w:highlight w:val="none"/>
        </w:rPr>
        <w:t>4</w:t>
      </w:r>
      <w:r>
        <w:rPr>
          <w:rFonts w:hint="eastAsia"/>
          <w:color w:val="auto"/>
          <w:highlight w:val="none"/>
        </w:rPr>
        <w:t>）不同投标人的投标文件异常一致或者投标报价呈规律性差异；</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9、不符合法律、法规和招标文件中规定的其他实质性要求的（招标文件中打“▲”内容及被拒绝的条款）。</w:t>
      </w:r>
    </w:p>
    <w:p>
      <w:pPr>
        <w:autoSpaceDE w:val="0"/>
        <w:autoSpaceDN w:val="0"/>
        <w:adjustRightInd w:val="0"/>
        <w:spacing w:line="360" w:lineRule="auto"/>
        <w:ind w:left="480"/>
        <w:rPr>
          <w:rFonts w:ascii="宋体" w:hAnsi="宋体"/>
          <w:color w:val="auto"/>
          <w:kern w:val="0"/>
          <w:sz w:val="24"/>
          <w:highlight w:val="none"/>
        </w:rPr>
      </w:pPr>
      <w:r>
        <w:rPr>
          <w:rFonts w:hint="eastAsia" w:ascii="宋体" w:hAnsi="宋体"/>
          <w:b/>
          <w:color w:val="auto"/>
          <w:kern w:val="0"/>
          <w:sz w:val="24"/>
          <w:highlight w:val="none"/>
        </w:rPr>
        <w:t>（六）有下列情况之一的，本次招标作为废标处理</w:t>
      </w:r>
    </w:p>
    <w:p>
      <w:pPr>
        <w:pStyle w:val="18"/>
        <w:spacing w:line="360" w:lineRule="auto"/>
        <w:ind w:firstLine="600" w:firstLineChars="250"/>
        <w:jc w:val="both"/>
        <w:rPr>
          <w:color w:val="auto"/>
          <w:highlight w:val="none"/>
        </w:rPr>
      </w:pPr>
      <w:r>
        <w:rPr>
          <w:color w:val="auto"/>
          <w:highlight w:val="none"/>
        </w:rPr>
        <w:t>1</w:t>
      </w:r>
      <w:r>
        <w:rPr>
          <w:rFonts w:hint="eastAsia"/>
          <w:color w:val="auto"/>
          <w:highlight w:val="none"/>
        </w:rPr>
        <w:t>、出现影响采购公正的违法、违规行为的；</w:t>
      </w:r>
    </w:p>
    <w:p>
      <w:pPr>
        <w:pStyle w:val="18"/>
        <w:spacing w:line="360" w:lineRule="auto"/>
        <w:ind w:firstLine="600" w:firstLineChars="250"/>
        <w:jc w:val="both"/>
        <w:rPr>
          <w:b/>
          <w:bCs/>
          <w:color w:val="auto"/>
          <w:highlight w:val="none"/>
        </w:rPr>
      </w:pPr>
      <w:r>
        <w:rPr>
          <w:color w:val="auto"/>
          <w:highlight w:val="none"/>
        </w:rPr>
        <w:t>2</w:t>
      </w:r>
      <w:r>
        <w:rPr>
          <w:rFonts w:hint="eastAsia"/>
          <w:color w:val="auto"/>
          <w:highlight w:val="none"/>
        </w:rPr>
        <w:t>、评标委员会发现招标文件存在歧义、重大缺陷导致评标工作无法进行，或者招标文件内容违反国家有关强制性规定的；</w:t>
      </w:r>
      <w:r>
        <w:rPr>
          <w:color w:val="auto"/>
          <w:highlight w:val="none"/>
        </w:rPr>
        <w:t xml:space="preserve"> </w:t>
      </w:r>
    </w:p>
    <w:p>
      <w:pPr>
        <w:pStyle w:val="18"/>
        <w:spacing w:line="360" w:lineRule="auto"/>
        <w:ind w:firstLine="600" w:firstLineChars="250"/>
        <w:jc w:val="both"/>
        <w:rPr>
          <w:color w:val="auto"/>
          <w:highlight w:val="none"/>
        </w:rPr>
      </w:pPr>
      <w:r>
        <w:rPr>
          <w:color w:val="auto"/>
          <w:highlight w:val="none"/>
        </w:rPr>
        <w:t>3</w:t>
      </w:r>
      <w:r>
        <w:rPr>
          <w:rFonts w:hint="eastAsia"/>
          <w:color w:val="auto"/>
          <w:highlight w:val="none"/>
        </w:rPr>
        <w:t>、因重大变故，采购任务取消的；</w:t>
      </w:r>
    </w:p>
    <w:p>
      <w:pPr>
        <w:pStyle w:val="18"/>
        <w:spacing w:line="360" w:lineRule="auto"/>
        <w:ind w:firstLine="600" w:firstLineChars="250"/>
        <w:jc w:val="both"/>
        <w:rPr>
          <w:color w:val="auto"/>
          <w:highlight w:val="none"/>
        </w:rPr>
      </w:pPr>
      <w:r>
        <w:rPr>
          <w:color w:val="auto"/>
          <w:highlight w:val="none"/>
        </w:rPr>
        <w:t>4</w:t>
      </w:r>
      <w:r>
        <w:rPr>
          <w:rFonts w:hint="eastAsia"/>
          <w:color w:val="auto"/>
          <w:highlight w:val="none"/>
        </w:rPr>
        <w:t>、法律、法规和招标文件规定的其他导致评标结果无效的。</w:t>
      </w:r>
    </w:p>
    <w:p>
      <w:pPr>
        <w:pStyle w:val="12"/>
        <w:tabs>
          <w:tab w:val="left" w:pos="630"/>
        </w:tabs>
        <w:snapToGrid w:val="0"/>
        <w:spacing w:line="360" w:lineRule="auto"/>
        <w:ind w:firstLine="472" w:firstLineChars="196"/>
        <w:rPr>
          <w:rFonts w:hAnsi="宋体"/>
          <w:b/>
          <w:color w:val="auto"/>
          <w:sz w:val="24"/>
          <w:highlight w:val="none"/>
        </w:rPr>
      </w:pPr>
      <w:r>
        <w:rPr>
          <w:rFonts w:hint="eastAsia" w:hAnsi="宋体"/>
          <w:b/>
          <w:color w:val="auto"/>
          <w:sz w:val="24"/>
          <w:highlight w:val="none"/>
        </w:rPr>
        <w:t>（七）评标原则和评标办法</w:t>
      </w:r>
    </w:p>
    <w:p>
      <w:pPr>
        <w:pStyle w:val="12"/>
        <w:snapToGrid w:val="0"/>
        <w:spacing w:line="360" w:lineRule="auto"/>
        <w:ind w:firstLine="600" w:firstLineChars="250"/>
        <w:rPr>
          <w:rFonts w:hAnsi="宋体"/>
          <w:color w:val="auto"/>
          <w:sz w:val="24"/>
          <w:highlight w:val="none"/>
        </w:rPr>
      </w:pPr>
      <w:r>
        <w:rPr>
          <w:rFonts w:hAnsi="宋体"/>
          <w:color w:val="auto"/>
          <w:sz w:val="24"/>
          <w:highlight w:val="none"/>
        </w:rPr>
        <w:t>1</w:t>
      </w:r>
      <w:r>
        <w:rPr>
          <w:rFonts w:hint="eastAsia" w:hAnsi="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2"/>
        <w:snapToGrid w:val="0"/>
        <w:spacing w:line="360" w:lineRule="auto"/>
        <w:ind w:firstLine="600" w:firstLineChars="250"/>
        <w:rPr>
          <w:rFonts w:hAnsi="宋体"/>
          <w:color w:val="auto"/>
          <w:sz w:val="24"/>
          <w:highlight w:val="none"/>
        </w:rPr>
      </w:pPr>
      <w:r>
        <w:rPr>
          <w:rFonts w:hAnsi="宋体"/>
          <w:color w:val="auto"/>
          <w:sz w:val="24"/>
          <w:highlight w:val="none"/>
        </w:rPr>
        <w:t>2</w:t>
      </w:r>
      <w:r>
        <w:rPr>
          <w:rFonts w:hint="eastAsia" w:hAnsi="宋体"/>
          <w:color w:val="auto"/>
          <w:sz w:val="24"/>
          <w:highlight w:val="none"/>
        </w:rPr>
        <w:t>、评标办法。具体评标内容及评分标准等详见《第三章：评标方法及评分标准》。</w:t>
      </w:r>
    </w:p>
    <w:p>
      <w:pPr>
        <w:pStyle w:val="12"/>
        <w:snapToGrid w:val="0"/>
        <w:spacing w:line="360" w:lineRule="auto"/>
        <w:ind w:firstLine="472" w:firstLineChars="196"/>
        <w:rPr>
          <w:rFonts w:hAnsi="宋体"/>
          <w:b/>
          <w:color w:val="auto"/>
          <w:sz w:val="24"/>
          <w:highlight w:val="none"/>
        </w:rPr>
      </w:pPr>
      <w:r>
        <w:rPr>
          <w:rFonts w:hint="eastAsia" w:hAnsi="宋体"/>
          <w:b/>
          <w:color w:val="auto"/>
          <w:sz w:val="24"/>
          <w:highlight w:val="none"/>
        </w:rPr>
        <w:t>（八）评标过程的监控</w:t>
      </w:r>
    </w:p>
    <w:p>
      <w:pPr>
        <w:pStyle w:val="18"/>
        <w:spacing w:line="360" w:lineRule="auto"/>
        <w:ind w:firstLine="480" w:firstLineChars="200"/>
        <w:jc w:val="both"/>
        <w:rPr>
          <w:color w:val="auto"/>
          <w:highlight w:val="none"/>
        </w:rPr>
      </w:pPr>
      <w:r>
        <w:rPr>
          <w:rFonts w:hint="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8"/>
        <w:spacing w:line="360" w:lineRule="auto"/>
        <w:ind w:firstLine="361" w:firstLineChars="150"/>
        <w:jc w:val="both"/>
        <w:rPr>
          <w:b/>
          <w:color w:val="auto"/>
          <w:highlight w:val="none"/>
        </w:rPr>
      </w:pPr>
      <w:r>
        <w:rPr>
          <w:rFonts w:hint="eastAsia"/>
          <w:b/>
          <w:color w:val="auto"/>
          <w:highlight w:val="none"/>
        </w:rPr>
        <w:t>七、定标</w:t>
      </w:r>
    </w:p>
    <w:p>
      <w:pPr>
        <w:pStyle w:val="18"/>
        <w:spacing w:line="360" w:lineRule="auto"/>
        <w:ind w:firstLine="480" w:firstLineChars="200"/>
        <w:jc w:val="both"/>
        <w:rPr>
          <w:color w:val="auto"/>
          <w:highlight w:val="none"/>
        </w:rPr>
      </w:pPr>
      <w:r>
        <w:rPr>
          <w:color w:val="auto"/>
          <w:highlight w:val="none"/>
        </w:rPr>
        <w:t>1</w:t>
      </w:r>
      <w:r>
        <w:rPr>
          <w:rFonts w:hint="eastAsia"/>
          <w:color w:val="auto"/>
          <w:highlight w:val="none"/>
        </w:rPr>
        <w:t>、确定中标供应商。评标委员会根据采购单位的《授权意见确认书》，推荐中标候选人或确定中标人。其中推荐中标候选人的，采购组织机构在评审结束后</w:t>
      </w:r>
      <w:r>
        <w:rPr>
          <w:color w:val="auto"/>
          <w:highlight w:val="none"/>
        </w:rPr>
        <w:t>2</w:t>
      </w:r>
      <w:r>
        <w:rPr>
          <w:rFonts w:hint="eastAsia"/>
          <w:color w:val="auto"/>
          <w:highlight w:val="none"/>
        </w:rPr>
        <w:t>个工作日内将评标报告送采购人，采购人自收到评审报告之日起</w:t>
      </w:r>
      <w:r>
        <w:rPr>
          <w:color w:val="auto"/>
          <w:highlight w:val="none"/>
        </w:rPr>
        <w:t>5</w:t>
      </w:r>
      <w:r>
        <w:rPr>
          <w:rFonts w:hint="eastAsia"/>
          <w:color w:val="auto"/>
          <w:highlight w:val="none"/>
        </w:rPr>
        <w:t>个工作日内在评审报告推荐的中标候选人中按顺序确定中标人。</w:t>
      </w:r>
    </w:p>
    <w:p>
      <w:pPr>
        <w:spacing w:line="360" w:lineRule="auto"/>
        <w:ind w:firstLine="480" w:firstLineChars="200"/>
        <w:rPr>
          <w:rFonts w:ascii="宋体" w:hAnsi="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kern w:val="0"/>
          <w:sz w:val="24"/>
          <w:highlight w:val="none"/>
        </w:rPr>
        <w:t>发布</w:t>
      </w:r>
      <w:r>
        <w:rPr>
          <w:rFonts w:hint="eastAsia" w:ascii="宋体" w:hAnsi="宋体"/>
          <w:color w:val="auto"/>
          <w:sz w:val="24"/>
          <w:highlight w:val="none"/>
        </w:rPr>
        <w:t>中标</w:t>
      </w:r>
      <w:r>
        <w:rPr>
          <w:rFonts w:hint="eastAsia" w:ascii="宋体" w:hAnsi="宋体"/>
          <w:color w:val="auto"/>
          <w:kern w:val="0"/>
          <w:sz w:val="24"/>
          <w:highlight w:val="none"/>
        </w:rPr>
        <w:t>结果公告。采购组织机构应当自中标人确定之日起</w:t>
      </w:r>
      <w:r>
        <w:rPr>
          <w:rFonts w:ascii="宋体" w:hAnsi="宋体"/>
          <w:color w:val="auto"/>
          <w:kern w:val="0"/>
          <w:sz w:val="24"/>
          <w:highlight w:val="none"/>
        </w:rPr>
        <w:t>2</w:t>
      </w:r>
      <w:r>
        <w:rPr>
          <w:rFonts w:hint="eastAsia" w:ascii="宋体" w:hAnsi="宋体"/>
          <w:color w:val="auto"/>
          <w:kern w:val="0"/>
          <w:sz w:val="24"/>
          <w:highlight w:val="none"/>
        </w:rPr>
        <w:t>个工作日内，在省级以上财政部门指定的媒体及相关网站上公告中标结果，招标文件应当随中标结果同时公告。</w:t>
      </w:r>
    </w:p>
    <w:p>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3</w:t>
      </w:r>
      <w:r>
        <w:rPr>
          <w:rFonts w:hint="eastAsia" w:ascii="宋体" w:hAnsi="宋体"/>
          <w:color w:val="auto"/>
          <w:kern w:val="0"/>
          <w:sz w:val="24"/>
          <w:highlight w:val="none"/>
        </w:rPr>
        <w:t>、发出中标通知书。采购组织机构在发布中标结果的同时，向中标人发出中标通知书。</w:t>
      </w:r>
    </w:p>
    <w:p>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八、</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8"/>
        <w:spacing w:line="360" w:lineRule="auto"/>
        <w:ind w:firstLine="600" w:firstLineChars="250"/>
        <w:jc w:val="both"/>
        <w:rPr>
          <w:color w:val="auto"/>
          <w:highlight w:val="none"/>
        </w:rPr>
      </w:pPr>
      <w:r>
        <w:rPr>
          <w:color w:val="auto"/>
          <w:highlight w:val="none"/>
        </w:rPr>
        <w:t>1</w:t>
      </w:r>
      <w:r>
        <w:rPr>
          <w:rFonts w:hint="eastAsia"/>
          <w:color w:val="auto"/>
          <w:highlight w:val="none"/>
        </w:rPr>
        <w:t>、采购人应当自中标通知书发出之日起</w:t>
      </w:r>
      <w:r>
        <w:rPr>
          <w:color w:val="auto"/>
          <w:highlight w:val="none"/>
        </w:rPr>
        <w:t>10</w:t>
      </w:r>
      <w:r>
        <w:rPr>
          <w:rFonts w:hint="eastAsia"/>
          <w:color w:val="auto"/>
          <w:highlight w:val="none"/>
        </w:rPr>
        <w:t>个工作日内，按照招标文件和中标人投标文件的规定，与中标人签订书面合同。所签订的合同不得对招标文件确定的事项和中标人投标文件作实质性修改。</w:t>
      </w:r>
    </w:p>
    <w:p>
      <w:pPr>
        <w:pStyle w:val="18"/>
        <w:spacing w:line="360" w:lineRule="auto"/>
        <w:ind w:firstLine="600" w:firstLineChars="250"/>
        <w:jc w:val="both"/>
        <w:rPr>
          <w:color w:val="auto"/>
          <w:highlight w:val="none"/>
        </w:rPr>
      </w:pPr>
      <w:r>
        <w:rPr>
          <w:color w:val="auto"/>
          <w:highlight w:val="none"/>
        </w:rPr>
        <w:t>2</w:t>
      </w:r>
      <w:r>
        <w:rPr>
          <w:rFonts w:hint="eastAsia"/>
          <w:color w:val="auto"/>
          <w:highlight w:val="none"/>
        </w:rPr>
        <w:t>、采购人不得向中标人提出任何不合理的要求作为签订合同的条件。</w:t>
      </w:r>
    </w:p>
    <w:p>
      <w:pPr>
        <w:pStyle w:val="18"/>
        <w:spacing w:line="360" w:lineRule="auto"/>
        <w:ind w:firstLine="600" w:firstLineChars="250"/>
        <w:jc w:val="both"/>
        <w:rPr>
          <w:color w:val="auto"/>
          <w:highlight w:val="none"/>
        </w:rPr>
      </w:pPr>
      <w:r>
        <w:rPr>
          <w:color w:val="auto"/>
          <w:highlight w:val="none"/>
        </w:rPr>
        <w:t>3</w:t>
      </w:r>
      <w:r>
        <w:rPr>
          <w:rFonts w:hint="eastAsia"/>
          <w:color w:val="auto"/>
          <w:highlight w:val="none"/>
        </w:rPr>
        <w:t>、中标供应商无故拖延、拒签合同的</w:t>
      </w:r>
      <w:r>
        <w:rPr>
          <w:color w:val="auto"/>
          <w:highlight w:val="none"/>
        </w:rPr>
        <w:t>,</w:t>
      </w:r>
      <w:r>
        <w:rPr>
          <w:rFonts w:hint="eastAsia"/>
          <w:color w:val="auto"/>
          <w:highlight w:val="none"/>
        </w:rPr>
        <w:t>取消中标资格。</w:t>
      </w:r>
    </w:p>
    <w:p>
      <w:pPr>
        <w:pStyle w:val="18"/>
        <w:spacing w:line="360" w:lineRule="auto"/>
        <w:ind w:firstLine="480" w:firstLineChars="200"/>
        <w:jc w:val="both"/>
        <w:rPr>
          <w:color w:val="auto"/>
          <w:highlight w:val="none"/>
        </w:rPr>
      </w:pPr>
      <w:r>
        <w:rPr>
          <w:color w:val="auto"/>
          <w:highlight w:val="none"/>
        </w:rPr>
        <w:t>4</w:t>
      </w:r>
      <w:r>
        <w:rPr>
          <w:rFonts w:hint="eastAsia"/>
          <w:color w:val="auto"/>
          <w:highlight w:val="none"/>
        </w:rPr>
        <w:t>、中标供应商拒绝与采购人签订合同的，采购人重新开展政府采购活动。同时，拒绝与采购人签订合同的供应商，由同级财政部门依法作出处理。</w:t>
      </w:r>
    </w:p>
    <w:p>
      <w:pPr>
        <w:pStyle w:val="18"/>
        <w:spacing w:line="360" w:lineRule="auto"/>
        <w:ind w:firstLine="480" w:firstLineChars="200"/>
        <w:rPr>
          <w:rFonts w:cs="仿宋_GB2312"/>
          <w:color w:val="auto"/>
          <w:highlight w:val="none"/>
        </w:rPr>
      </w:pPr>
      <w:r>
        <w:rPr>
          <w:color w:val="auto"/>
          <w:highlight w:val="none"/>
        </w:rPr>
        <w:t>5</w:t>
      </w:r>
      <w:r>
        <w:rPr>
          <w:rFonts w:hint="eastAsia"/>
          <w:color w:val="auto"/>
          <w:highlight w:val="none"/>
        </w:rPr>
        <w:t>、询问或者质疑事项可能影响中标结果的，采购人应当暂停签订合同，已经签订合同的，应当中止履行合同（中标结果的质疑期为中标结果公告期限届满之日起七个工作日）。</w:t>
      </w:r>
    </w:p>
    <w:p>
      <w:pPr>
        <w:pStyle w:val="18"/>
        <w:spacing w:line="360" w:lineRule="auto"/>
        <w:ind w:firstLine="424" w:firstLineChars="176"/>
        <w:rPr>
          <w:rFonts w:cs="仿宋_GB2312"/>
          <w:b/>
          <w:color w:val="auto"/>
          <w:highlight w:val="none"/>
        </w:rPr>
      </w:pPr>
      <w:r>
        <w:rPr>
          <w:rFonts w:hint="eastAsia"/>
          <w:b/>
          <w:color w:val="auto"/>
          <w:highlight w:val="none"/>
        </w:rPr>
        <w:t>（二）合同公告及备案</w:t>
      </w:r>
    </w:p>
    <w:p>
      <w:pPr>
        <w:pStyle w:val="10"/>
        <w:spacing w:line="360" w:lineRule="auto"/>
        <w:ind w:firstLine="480" w:firstLineChars="200"/>
        <w:jc w:val="left"/>
        <w:rPr>
          <w:rFonts w:ascii="宋体" w:hAnsi="宋体" w:eastAsia="宋体"/>
          <w:color w:val="auto"/>
          <w:szCs w:val="24"/>
          <w:highlight w:val="none"/>
        </w:rPr>
      </w:pPr>
      <w:r>
        <w:rPr>
          <w:rFonts w:hint="eastAsia" w:ascii="宋体" w:hAnsi="宋体" w:eastAsia="宋体"/>
          <w:color w:val="auto"/>
          <w:szCs w:val="24"/>
          <w:highlight w:val="none"/>
        </w:rPr>
        <w:t>1、采购人应当自政府采购合同签订之日起2个工作日内，在省级以上财政部门指定的政府采购信息发布媒体及相关网站上公告。</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2、采购人应当自政府采购合同签订之日起7个工作日内，将政府采购合同副本报同级人民政府财政部门备案以及采购组织机构存档。</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3、由中标人支付采购代理机构代理服务费，中标人在领取中标通知书前，向采购代理机构支付代理服务费七千五百元整。</w:t>
      </w:r>
    </w:p>
    <w:p>
      <w:pPr>
        <w:pStyle w:val="23"/>
        <w:pageBreakBefore/>
        <w:rPr>
          <w:color w:val="auto"/>
          <w:highlight w:val="none"/>
        </w:rPr>
      </w:pPr>
      <w:bookmarkStart w:id="62" w:name="_Toc456103492"/>
      <w:r>
        <w:rPr>
          <w:color w:val="auto"/>
          <w:highlight w:val="none"/>
        </w:rPr>
        <w:t>第三章</w:t>
      </w:r>
      <w:r>
        <w:rPr>
          <w:rFonts w:hint="eastAsia"/>
          <w:color w:val="auto"/>
          <w:highlight w:val="none"/>
        </w:rPr>
        <w:t xml:space="preserve"> </w:t>
      </w:r>
      <w:bookmarkEnd w:id="57"/>
      <w:bookmarkEnd w:id="58"/>
      <w:bookmarkEnd w:id="59"/>
      <w:bookmarkEnd w:id="60"/>
      <w:bookmarkEnd w:id="61"/>
      <w:r>
        <w:rPr>
          <w:rFonts w:hint="eastAsia"/>
          <w:color w:val="auto"/>
          <w:highlight w:val="none"/>
        </w:rPr>
        <w:t>采购需求</w:t>
      </w:r>
      <w:bookmarkEnd w:id="62"/>
    </w:p>
    <w:p>
      <w:pPr>
        <w:pStyle w:val="4"/>
        <w:snapToGrid w:val="0"/>
        <w:spacing w:after="120"/>
        <w:ind w:firstLine="562" w:firstLineChars="200"/>
        <w:rPr>
          <w:color w:val="auto"/>
          <w:sz w:val="28"/>
          <w:szCs w:val="28"/>
          <w:highlight w:val="none"/>
        </w:rPr>
      </w:pPr>
      <w:bookmarkStart w:id="63" w:name="_Toc229473791"/>
      <w:bookmarkStart w:id="64" w:name="_Toc453489293"/>
      <w:bookmarkStart w:id="65" w:name="_Toc335031416"/>
      <w:bookmarkStart w:id="66" w:name="_Toc424743932"/>
      <w:bookmarkStart w:id="67" w:name="_Toc281378465"/>
      <w:bookmarkStart w:id="68" w:name="_Toc456103493"/>
      <w:r>
        <w:rPr>
          <w:rFonts w:hint="eastAsia"/>
          <w:color w:val="auto"/>
          <w:sz w:val="28"/>
          <w:szCs w:val="28"/>
          <w:highlight w:val="none"/>
        </w:rPr>
        <w:t>一</w:t>
      </w:r>
      <w:bookmarkEnd w:id="63"/>
      <w:r>
        <w:rPr>
          <w:rFonts w:hint="eastAsia"/>
          <w:color w:val="auto"/>
          <w:sz w:val="28"/>
          <w:szCs w:val="28"/>
          <w:highlight w:val="none"/>
        </w:rPr>
        <w:t>、概  述</w:t>
      </w:r>
      <w:bookmarkEnd w:id="64"/>
      <w:bookmarkEnd w:id="65"/>
      <w:bookmarkEnd w:id="66"/>
      <w:bookmarkEnd w:id="67"/>
      <w:bookmarkEnd w:id="68"/>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1.采购项目名称：2020年玉环市困境儿童添翼计划康复项目</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2.服务对象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玉环市有康复训练适应指征和康复意愿的7～18周岁贫困家庭儿童（15人、1320人次）。</w:t>
      </w:r>
    </w:p>
    <w:p>
      <w:pPr>
        <w:pStyle w:val="8"/>
        <w:ind w:firstLine="440" w:firstLineChars="200"/>
        <w:rPr>
          <w:color w:val="auto"/>
          <w:highlight w:val="none"/>
        </w:rPr>
      </w:pPr>
      <w:r>
        <w:rPr>
          <w:rFonts w:hint="eastAsia" w:ascii="宋体" w:hAnsi="宋体"/>
          <w:color w:val="auto"/>
          <w:sz w:val="22"/>
          <w:highlight w:val="none"/>
        </w:rPr>
        <w:t>3.项目期限：4个月（工作日，法定节假日放假）</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4.采购项目内容：</w:t>
      </w:r>
    </w:p>
    <w:p>
      <w:pPr>
        <w:snapToGrid w:val="0"/>
        <w:spacing w:line="360" w:lineRule="auto"/>
        <w:ind w:firstLine="442" w:firstLineChars="200"/>
        <w:rPr>
          <w:rFonts w:ascii="宋体" w:hAnsi="宋体"/>
          <w:b/>
          <w:bCs/>
          <w:color w:val="auto"/>
          <w:sz w:val="22"/>
          <w:highlight w:val="none"/>
        </w:rPr>
      </w:pPr>
      <w:r>
        <w:rPr>
          <w:rFonts w:hint="eastAsia" w:ascii="宋体" w:hAnsi="宋体"/>
          <w:b/>
          <w:bCs/>
          <w:color w:val="auto"/>
          <w:sz w:val="22"/>
          <w:highlight w:val="none"/>
        </w:rPr>
        <w:t>（一）生活服务</w:t>
      </w:r>
    </w:p>
    <w:p>
      <w:pPr>
        <w:snapToGrid w:val="0"/>
        <w:spacing w:line="360" w:lineRule="auto"/>
        <w:ind w:firstLine="442" w:firstLineChars="200"/>
        <w:rPr>
          <w:rFonts w:ascii="宋体" w:hAnsi="宋体"/>
          <w:b/>
          <w:bCs/>
          <w:color w:val="auto"/>
          <w:sz w:val="22"/>
          <w:highlight w:val="none"/>
        </w:rPr>
      </w:pPr>
      <w:r>
        <w:rPr>
          <w:rFonts w:hint="eastAsia" w:ascii="宋体" w:hAnsi="宋体"/>
          <w:b/>
          <w:bCs/>
          <w:color w:val="auto"/>
          <w:sz w:val="22"/>
          <w:highlight w:val="none"/>
        </w:rPr>
        <w:t>1.1服务内容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1.1.1  助餐服务：儿童康复治疗期间助餐（一日三餐）；</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1.1.2  助浴服务：儿童康复治疗期间助浴；</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1.1.3  洗涤服务：集中送洗（机洗）；</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1.2.1助餐服务要求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1.2.1.1配备专职的持有健康证的厨师和帮厨，负责儿童康复期间助餐服务，助餐服务符合食品安全法律法规的规定；</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1.2.1.2 尊重残障儿童的饮食生活习惯，注意营养、合理配餐、每周有食谱；</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1.2.1.3 建立完善的配送餐登记、管理等工作台账。</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1.2.2 助浴服务要求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1.2.2.1助浴前后进行安全提示，对残障儿童身体状况进行评估；</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1.2.2.2根据四季气候状况、残障儿童居住条件，注意防寒保暖、防暑降温、浴室内通风；</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1.2.2.3助浴服务至少两天一次/人。</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1.2.3洗涤服务要求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1.2.3.1洗涤前检查被洗衣物的性状；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1.2.3.2取送衣物时，做到标识清楚、核对准确、按时送还。</w:t>
      </w:r>
    </w:p>
    <w:p>
      <w:pPr>
        <w:snapToGrid w:val="0"/>
        <w:spacing w:line="360" w:lineRule="auto"/>
        <w:ind w:firstLine="442" w:firstLineChars="200"/>
        <w:rPr>
          <w:rFonts w:ascii="宋体" w:hAnsi="宋体"/>
          <w:b/>
          <w:bCs/>
          <w:color w:val="auto"/>
          <w:sz w:val="22"/>
          <w:highlight w:val="none"/>
        </w:rPr>
      </w:pPr>
      <w:r>
        <w:rPr>
          <w:rFonts w:hint="eastAsia" w:ascii="宋体" w:hAnsi="宋体"/>
          <w:b/>
          <w:bCs/>
          <w:color w:val="auto"/>
          <w:sz w:val="22"/>
          <w:highlight w:val="none"/>
        </w:rPr>
        <w:t>（二）康复服务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2.1服务内容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依托康复服务机构或具有资质的医生、护士为有需求的残障儿童提供服务。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2.1.1健康咨询和指导：提供自闭症、脑瘫、智障干预等咨询服务，开展常见病护理指导和用药指导等；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2.1.2康复状况监测：提供为残障儿童智力水平检测、肢体协调能力检测、人际功能检测等服务；</w:t>
      </w:r>
    </w:p>
    <w:p>
      <w:pPr>
        <w:snapToGrid w:val="0"/>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2.1.3康复辅助训练：根据残障儿童个体情况制定康复辅助训练计划，采取群体康复和个体康复形式，辅助残障儿童进行肢体功能性康复训练、智力康复和保健性康复，帮助训练脑力智能，社会交往功能和自理能力；</w:t>
      </w:r>
      <w:bookmarkStart w:id="74" w:name="_GoBack"/>
      <w:r>
        <w:rPr>
          <w:rFonts w:hint="eastAsia" w:ascii="宋体" w:hAnsi="宋体"/>
          <w:color w:val="auto"/>
          <w:sz w:val="22"/>
          <w:highlight w:val="none"/>
          <w:lang w:eastAsia="zh-CN"/>
        </w:rPr>
        <w:t>康复课程安排不少于</w:t>
      </w:r>
      <w:r>
        <w:rPr>
          <w:rFonts w:hint="eastAsia" w:ascii="宋体" w:hAnsi="宋体"/>
          <w:color w:val="auto"/>
          <w:sz w:val="22"/>
          <w:highlight w:val="none"/>
        </w:rPr>
        <w:t>1320</w:t>
      </w:r>
      <w:r>
        <w:rPr>
          <w:rFonts w:hint="eastAsia" w:ascii="宋体" w:hAnsi="宋体"/>
          <w:color w:val="auto"/>
          <w:sz w:val="22"/>
          <w:highlight w:val="none"/>
          <w:lang w:eastAsia="zh-CN"/>
        </w:rPr>
        <w:t>课时，每个课时不少于</w:t>
      </w:r>
      <w:r>
        <w:rPr>
          <w:rFonts w:hint="eastAsia" w:ascii="宋体" w:hAnsi="宋体"/>
          <w:color w:val="auto"/>
          <w:sz w:val="22"/>
          <w:highlight w:val="none"/>
          <w:lang w:val="en-US" w:eastAsia="zh-CN"/>
        </w:rPr>
        <w:t>40分钟；</w:t>
      </w:r>
    </w:p>
    <w:bookmarkEnd w:id="74"/>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2.1.4用药提醒：严格按医嘱提醒残障儿童按时按量用药。</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2.2.服务要求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2.2.1依托有资质的康复服务机构和人员进行，与服务对象签订服务协议，根据每个残障儿童的生理、心理特点情况制定康复护理计划；</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2.2.2残障儿童家长申请健康指导和康复辅助训练前应提供病历、体检报告、诊断书、医嘱等病史资料，主动告知既往病史、用药禁忌等；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2.2.3康复护理过程中应注意观察残障儿童的身体适应情况，防止损伤，若残障儿童出现不适，立即停止服务并迅速处置；</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2.2.4残障儿童自带药品必须由专人负责签收、登记和管理——每人药品应分开存放（一人一屉）并做到姓名标识清楚；</w:t>
      </w:r>
    </w:p>
    <w:p>
      <w:pPr>
        <w:snapToGrid w:val="0"/>
        <w:spacing w:line="360" w:lineRule="auto"/>
        <w:ind w:firstLine="440" w:firstLineChars="200"/>
        <w:rPr>
          <w:color w:val="auto"/>
          <w:highlight w:val="none"/>
        </w:rPr>
      </w:pPr>
      <w:r>
        <w:rPr>
          <w:rFonts w:hint="eastAsia" w:ascii="宋体" w:hAnsi="宋体"/>
          <w:color w:val="auto"/>
          <w:sz w:val="22"/>
          <w:highlight w:val="none"/>
        </w:rPr>
        <w:t>2.5根据需要配备相应的康复设施设备，建立残障儿童健康档案，进行完整服务记录，健康档案妥善保管，保护个人隐私。</w:t>
      </w:r>
    </w:p>
    <w:p>
      <w:pPr>
        <w:snapToGrid w:val="0"/>
        <w:spacing w:line="360" w:lineRule="auto"/>
        <w:ind w:firstLine="442" w:firstLineChars="200"/>
        <w:rPr>
          <w:rFonts w:ascii="宋体" w:hAnsi="宋体"/>
          <w:b/>
          <w:bCs/>
          <w:color w:val="auto"/>
          <w:sz w:val="22"/>
          <w:highlight w:val="none"/>
        </w:rPr>
      </w:pPr>
      <w:r>
        <w:rPr>
          <w:rFonts w:hint="eastAsia" w:ascii="宋体" w:hAnsi="宋体"/>
          <w:b/>
          <w:bCs/>
          <w:color w:val="auto"/>
          <w:sz w:val="22"/>
          <w:highlight w:val="none"/>
        </w:rPr>
        <w:t>（三）托养服务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3.1服务对象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3.1.1参与添翼计划康复项目的残障儿童；</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3.1.2健康状况稳定，无传染病，精神状态、行为习惯尚可的；</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3.2服务内容：住宿。</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3.3服务要求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3.3.1配备一名项目主管，全职负责项目整体运营；</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3.3.2配备与托养服务相匹配的护理服务人员队伍：不低于1:3的比例；</w:t>
      </w:r>
    </w:p>
    <w:p>
      <w:pPr>
        <w:pStyle w:val="8"/>
        <w:ind w:firstLine="440" w:firstLineChars="200"/>
        <w:rPr>
          <w:color w:val="auto"/>
          <w:highlight w:val="none"/>
        </w:rPr>
      </w:pPr>
      <w:r>
        <w:rPr>
          <w:rFonts w:hint="eastAsia" w:ascii="宋体" w:hAnsi="宋体"/>
          <w:color w:val="auto"/>
          <w:sz w:val="22"/>
          <w:highlight w:val="none"/>
        </w:rPr>
        <w:t>3.3.3护理服务人员应具备相应的护理知识，有爱心、负责任，身体健康，无传染病。</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3.3.4保证托养残障儿童24小时服务需求；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3.3.5托养残障儿童身体发生突发情况，及时处置、并通知联系人。</w:t>
      </w:r>
    </w:p>
    <w:p>
      <w:pPr>
        <w:snapToGrid w:val="0"/>
        <w:spacing w:line="360" w:lineRule="auto"/>
        <w:ind w:firstLine="442" w:firstLineChars="200"/>
        <w:rPr>
          <w:rFonts w:ascii="宋体" w:hAnsi="宋体"/>
          <w:b/>
          <w:bCs/>
          <w:color w:val="auto"/>
          <w:sz w:val="22"/>
          <w:highlight w:val="none"/>
        </w:rPr>
      </w:pPr>
      <w:r>
        <w:rPr>
          <w:rFonts w:hint="eastAsia" w:ascii="宋体" w:hAnsi="宋体"/>
          <w:b/>
          <w:bCs/>
          <w:color w:val="auto"/>
          <w:sz w:val="22"/>
          <w:highlight w:val="none"/>
        </w:rPr>
        <w:t>（四）家长及护理人员培训</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4.1服务对象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添翼计划儿童的家庭照护人员以及护理人员</w:t>
      </w:r>
      <w:r>
        <w:rPr>
          <w:rFonts w:ascii="宋体" w:hAnsi="宋体"/>
          <w:color w:val="auto"/>
          <w:sz w:val="22"/>
          <w:highlight w:val="none"/>
        </w:rPr>
        <w:t xml:space="preserve">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4.2工作目标</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提高残障儿童家庭照护人员的专业照护能力，减轻长期照护服务带来的身心压力。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4.3服务内容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4.3.1照护技能培训：包括生活服务技能、康复护理技能、应急救援技能等；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4.3.2常用知识普及：包括健康饮食、药物管理、失智预防等；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4.3.3心理知识辅导：包括心理疏导、舒缓护理、生命教育等。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4.4师资管理</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立足县市区特殊儿童康复机构与心理健康机构，组建专业讲师团，讲师定期到玉环市养老服务和儿童福利指导中心指定地点提供服务。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4.5服务频率和时长</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每月不少于1次，每次服务原则上不少于90分钟。</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4.6组织实施</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建立学习档案，做好培训结果记录。</w:t>
      </w:r>
    </w:p>
    <w:p>
      <w:pPr>
        <w:snapToGrid w:val="0"/>
        <w:spacing w:line="360" w:lineRule="auto"/>
        <w:ind w:firstLine="442" w:firstLineChars="200"/>
        <w:rPr>
          <w:rFonts w:ascii="宋体" w:hAnsi="宋体"/>
          <w:color w:val="auto"/>
          <w:sz w:val="22"/>
          <w:highlight w:val="none"/>
        </w:rPr>
      </w:pPr>
      <w:r>
        <w:rPr>
          <w:rFonts w:hint="eastAsia" w:ascii="宋体" w:hAnsi="宋体"/>
          <w:b/>
          <w:bCs/>
          <w:color w:val="auto"/>
          <w:sz w:val="22"/>
          <w:highlight w:val="none"/>
        </w:rPr>
        <w:t>（五）添翼儿童社会适应（户外活动）服务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5.1服务对象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参加添翼计划儿童</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5.2  服务人员</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5.2.1专职或兼职社会工作师或心理咨询师；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5.2.2具有社区工作经验的工作人员。</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5.3服务方式和内容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采取小组活动、社区活动相结合方式，为添翼儿童提供精神文化、心理慰藉、户外活动等服务。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5.4服务要求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5.4.1制定年度服务计划或个案，针对添翼儿童家属签订服务协议；</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5.4.2有规范的服务流程、制度和人员职责；</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5.4.3鼓励添翼儿童参加各类活动，使添翼儿童拓展视野，开阔心胸，增强心理调节能力；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5.4.4对服务对象个案定期进行评估，有量表、有记录、有防范措施，并建档保存；</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5.4.5有危机处理程序，发现问题及时报告，按程序处理，有处理措施和记录；</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5.4.6服务频率</w:t>
      </w:r>
    </w:p>
    <w:p>
      <w:pPr>
        <w:snapToGrid w:val="0"/>
        <w:spacing w:line="360" w:lineRule="auto"/>
        <w:ind w:firstLine="1100" w:firstLineChars="500"/>
        <w:rPr>
          <w:rFonts w:ascii="宋体" w:hAnsi="宋体"/>
          <w:color w:val="auto"/>
          <w:sz w:val="22"/>
          <w:highlight w:val="none"/>
        </w:rPr>
      </w:pPr>
      <w:r>
        <w:rPr>
          <w:rFonts w:hint="eastAsia" w:ascii="宋体" w:hAnsi="宋体"/>
          <w:color w:val="auto"/>
          <w:sz w:val="22"/>
          <w:highlight w:val="none"/>
        </w:rPr>
        <w:t>不少于4次，其中包含项目介入、项目汇报和项目结束的相关活动。</w:t>
      </w:r>
    </w:p>
    <w:p>
      <w:pPr>
        <w:snapToGrid w:val="0"/>
        <w:spacing w:line="360" w:lineRule="auto"/>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三、履约要求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（1）供应商提供的服务完成率要达到100%；</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（2）供应商提供服务时，应同时详细记载服务对象、服务内容、服务时间、服务人员等信息；</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（3）供应商必须根据服务信息建立完善的服务档案；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4）供应商在投标书中承诺的所有事项在中标后均纳入甲乙双方的合同内容。如因乙方原因未按投标文件要求履约到位，甲方有权终止合同并没收其全部履约保证金，履约保证金不足以赔偿损失的，按实际损失赔偿。</w:t>
      </w:r>
    </w:p>
    <w:p>
      <w:pPr>
        <w:snapToGrid w:val="0"/>
        <w:spacing w:line="360" w:lineRule="auto"/>
        <w:ind w:firstLine="560" w:firstLineChars="200"/>
        <w:jc w:val="center"/>
        <w:rPr>
          <w:rFonts w:ascii="宋体" w:hAnsi="宋体"/>
          <w:color w:val="auto"/>
          <w:sz w:val="28"/>
          <w:szCs w:val="28"/>
          <w:highlight w:val="none"/>
        </w:rPr>
        <w:sectPr>
          <w:pgSz w:w="11906" w:h="16838"/>
          <w:pgMar w:top="1440" w:right="1800" w:bottom="1440" w:left="1800" w:header="851" w:footer="992" w:gutter="0"/>
          <w:cols w:space="425" w:num="1"/>
          <w:docGrid w:type="lines" w:linePitch="312" w:charSpace="0"/>
        </w:sectPr>
      </w:pPr>
    </w:p>
    <w:p>
      <w:pPr>
        <w:snapToGrid w:val="0"/>
        <w:spacing w:line="360" w:lineRule="auto"/>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第五章  合同主要条款</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甲方：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乙方：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根据关于2020年玉环市困境儿童添翼计划康复项目采购公开招标的结果，甲、乙双方在平等、自愿、协商一致的基础上，并根据中华人民共和国有关法律规定，签订本合同，以共同遵守。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乙方投标时提供的投标文件（含补充文件）属于本合同的一部分，与本合同具有同等的法律效力。</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  委托事项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1.1甲方委托乙方为其提供玉环市添翼计划项目社会化托管。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1.2 甲方委托乙方本次服务的项目范围：2020年玉环市</w:t>
      </w:r>
      <w:r>
        <w:rPr>
          <w:rFonts w:hint="eastAsia" w:ascii="宋体" w:hAnsi="宋体"/>
          <w:color w:val="auto"/>
          <w:sz w:val="22"/>
          <w:highlight w:val="none"/>
          <w:lang w:eastAsia="zh-CN"/>
        </w:rPr>
        <w:t>困难家庭</w:t>
      </w:r>
      <w:r>
        <w:rPr>
          <w:rFonts w:hint="eastAsia" w:ascii="宋体" w:hAnsi="宋体"/>
          <w:color w:val="auto"/>
          <w:sz w:val="22"/>
          <w:highlight w:val="none"/>
        </w:rPr>
        <w:t>添翼计划项目</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 委托要求</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2.1服务期限</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甲乙双方商定，服务期限自本合同签订后次日起截止  年 月日止。</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2.2添翼计划残障儿童服务内容、服务质量标准等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一是生活服务。提供助餐、助浴、洗涤等设施及服务。二是康复护理服务。提供康复护理训练和指导、健康监测和指导、用药提醒和指导等服务。三是托养服务。为区域内的残障儿童提供每周一到周五的全托服务，向长期照料残障儿童的家庭提供喘息服务。四是家庭支持服务。开展家庭护理员培训，为残障儿童家庭提供护理、康复、照顾服务技术指导和帮助。五是困境儿童社会适应、心理疏导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  款项支付方式</w:t>
      </w:r>
      <w:bookmarkStart w:id="69" w:name="OLE_LINK1"/>
      <w:r>
        <w:rPr>
          <w:rFonts w:hint="eastAsia" w:ascii="宋体" w:hAnsi="宋体"/>
          <w:color w:val="auto"/>
          <w:sz w:val="22"/>
          <w:highlight w:val="none"/>
        </w:rPr>
        <w:t>：</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3.1、服务费共支付两次，</w:t>
      </w:r>
      <w:r>
        <w:rPr>
          <w:rFonts w:hint="eastAsia" w:ascii="宋体" w:hAnsi="宋体"/>
          <w:color w:val="auto"/>
          <w:sz w:val="22"/>
          <w:highlight w:val="none"/>
          <w:lang w:eastAsia="zh-CN"/>
        </w:rPr>
        <w:t>项目启动</w:t>
      </w:r>
      <w:r>
        <w:rPr>
          <w:rFonts w:hint="eastAsia" w:ascii="宋体" w:hAnsi="宋体"/>
          <w:color w:val="auto"/>
          <w:sz w:val="22"/>
          <w:highlight w:val="none"/>
        </w:rPr>
        <w:t>之日起</w:t>
      </w:r>
      <w:r>
        <w:rPr>
          <w:rFonts w:hint="eastAsia" w:ascii="宋体" w:hAnsi="宋体"/>
          <w:color w:val="auto"/>
          <w:sz w:val="22"/>
          <w:highlight w:val="none"/>
          <w:lang w:val="en-US" w:eastAsia="zh-CN"/>
        </w:rPr>
        <w:t>10</w:t>
      </w:r>
      <w:r>
        <w:rPr>
          <w:rFonts w:hint="eastAsia" w:ascii="宋体" w:hAnsi="宋体"/>
          <w:color w:val="auto"/>
          <w:sz w:val="22"/>
          <w:highlight w:val="none"/>
        </w:rPr>
        <w:t>天内支付合同价的50%</w:t>
      </w:r>
      <w:r>
        <w:rPr>
          <w:rFonts w:hint="eastAsia" w:ascii="宋体" w:hAnsi="宋体"/>
          <w:color w:val="auto"/>
          <w:sz w:val="22"/>
          <w:highlight w:val="none"/>
        </w:rPr>
        <w:t xml:space="preserve">（金额      元），在合同履约期满后支付剩下合同价的50%。                                                                                                                                                                                </w:t>
      </w:r>
    </w:p>
    <w:bookmarkEnd w:id="69"/>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3.2甲方应在本合同约定期限内，以转账方式支付乙方服务费至乙方账户:</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开户行：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户  名：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帐  号：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  甲方的权利和义务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4.1 甲方拥有对乙方履行本协议服务管理的监督管理权，指导、协助乙方作好相关管理服务工作；有权要求乙方对违反服务承诺的事项进行限期整改；有权要求乙方采纳甲方提出的合理要求；有权对乙方管理及服务进行考核评定。</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4.2 甲方在本合同约定的项目执行过程中有权随时检查监督乙方关于本合同约定项目的工作，但甲方上述监督工作应以履行本合同需要为前提。</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4.3 甲方有义务按照本合同的约定期限及时按双方约定的方式向乙方支付每期服务费。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4.4国家法律、法规所规定由甲方承担的其它责任。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  乙方的权利和义务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5.1乙方应保证按照玉环市养老服务和儿童福利指导中心项目需求内容与服务质量标准及履约要求提供专业服务。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5.2乙方应对提供给甲方的服务内容的真实性负责。</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5.3诚信合法经营，确保服务对象及其相关人员的信息保密安全，对服务行为负独立法律责任；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5.4开展延伸和拓展服务须取得协议各方认同；</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5.5接受并配合做好政府购买服务项目的督察、评估，按要求抓好问题整改；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5.6及时向甲方通告本项目服务范围内有关服务的重大事项，及时配合处理投诉。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5.7接受项目行业管理部门及政府有关部门的指导，接受甲方的监督。</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5.8国家法律、法规所规定由乙方承担的其它责任。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6  法律责任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6.1因本合同的任何一方不履行本合同中所约定的责任或义务，而造成对方损失的，责任方须承担相应的赔偿责任。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6.2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6.3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6.4甲方违约：如因甲方原因致使本合同终止履行时，则甲方应按照乙方实际完成工作量向乙方支付相应的服务费用。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6.5乙方违约：如因乙方原因致使本合同终止履行时，甲方有权终止合同并没收其全部履约保证金，履约保证金不足以赔偿损失的，按实际损失赔偿。</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7  履约保证金</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7.1乙方交纳中标价的5%作为本合同的履约保证金。</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8  其他事项</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8.1 合同的终止、修订与争议解决方式</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8.1.1 在本合同履行过程中，因不可抗力造成双方需要终止或变更本合同时，双方要本着最大诚意的友好协商原则予以协商解决；</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8.1.2 本服务合同适用中华人民共和国法律。如果双方就本合同的解释与履行发生争议且不能通过协商解决，可将争议提交甲方住所地人民法院解决。</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8.2 合同生效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8.2.1 本合同一式陆份，甲乙双方各执贰份，其余为备案资料。本合同经甲乙双方代表签字并盖章后生效。</w:t>
      </w:r>
    </w:p>
    <w:p>
      <w:pPr>
        <w:snapToGrid w:val="0"/>
        <w:spacing w:line="360" w:lineRule="auto"/>
        <w:ind w:firstLine="440" w:firstLineChars="200"/>
        <w:rPr>
          <w:rFonts w:ascii="宋体" w:hAnsi="宋体"/>
          <w:color w:val="auto"/>
          <w:sz w:val="22"/>
          <w:highlight w:val="none"/>
        </w:rPr>
      </w:pPr>
    </w:p>
    <w:tbl>
      <w:tblPr>
        <w:tblStyle w:val="19"/>
        <w:tblW w:w="8594" w:type="dxa"/>
        <w:tblInd w:w="-72" w:type="dxa"/>
        <w:tblLayout w:type="fixed"/>
        <w:tblCellMar>
          <w:top w:w="0" w:type="dxa"/>
          <w:left w:w="108" w:type="dxa"/>
          <w:bottom w:w="0" w:type="dxa"/>
          <w:right w:w="108" w:type="dxa"/>
        </w:tblCellMar>
      </w:tblPr>
      <w:tblGrid>
        <w:gridCol w:w="4140"/>
        <w:gridCol w:w="4454"/>
      </w:tblGrid>
      <w:tr>
        <w:tblPrEx>
          <w:tblCellMar>
            <w:top w:w="0" w:type="dxa"/>
            <w:left w:w="108" w:type="dxa"/>
            <w:bottom w:w="0" w:type="dxa"/>
            <w:right w:w="108" w:type="dxa"/>
          </w:tblCellMar>
        </w:tblPrEx>
        <w:tc>
          <w:tcPr>
            <w:tcW w:w="4140" w:type="dxa"/>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甲方（盖章）：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法定代表人/委托代理人（签字或盖章）：</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单位地址：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邮政编码：</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联系电话：</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传　　真：</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开户银行：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帐　　号：</w:t>
            </w:r>
          </w:p>
        </w:tc>
        <w:tc>
          <w:tcPr>
            <w:tcW w:w="4454" w:type="dxa"/>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乙方（盖章）：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法定代表人/委托代理人（签字或盖章）：</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单位地址：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邮政编码：</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联系电话：</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传　　真：</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开户银行：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帐    号：</w:t>
            </w:r>
          </w:p>
        </w:tc>
      </w:tr>
    </w:tbl>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日期：       年   月    日</w:t>
      </w:r>
    </w:p>
    <w:p>
      <w:pPr>
        <w:snapToGrid w:val="0"/>
        <w:spacing w:line="360" w:lineRule="auto"/>
        <w:ind w:firstLine="440" w:firstLineChars="200"/>
        <w:rPr>
          <w:rFonts w:ascii="宋体" w:hAnsi="宋体"/>
          <w:color w:val="auto"/>
          <w:sz w:val="22"/>
          <w:highlight w:val="none"/>
        </w:rPr>
        <w:sectPr>
          <w:pgSz w:w="11906" w:h="16838"/>
          <w:pgMar w:top="1440" w:right="1800" w:bottom="1440" w:left="1800" w:header="851" w:footer="992" w:gutter="0"/>
          <w:cols w:space="425" w:num="1"/>
          <w:docGrid w:type="lines" w:linePitch="312" w:charSpace="0"/>
        </w:sectPr>
      </w:pPr>
    </w:p>
    <w:p>
      <w:pPr>
        <w:numPr>
          <w:ilvl w:val="0"/>
          <w:numId w:val="5"/>
        </w:numPr>
        <w:autoSpaceDE w:val="0"/>
        <w:autoSpaceDN w:val="0"/>
        <w:spacing w:line="480" w:lineRule="exact"/>
        <w:jc w:val="center"/>
        <w:textAlignment w:val="bottom"/>
        <w:rPr>
          <w:rFonts w:ascii="楷体" w:hAnsi="楷体" w:eastAsia="楷体"/>
          <w:b/>
          <w:color w:val="auto"/>
          <w:sz w:val="30"/>
          <w:szCs w:val="30"/>
          <w:highlight w:val="none"/>
        </w:rPr>
      </w:pPr>
      <w:r>
        <w:rPr>
          <w:rFonts w:hint="eastAsia" w:ascii="楷体" w:hAnsi="楷体" w:eastAsia="楷体"/>
          <w:b/>
          <w:color w:val="auto"/>
          <w:sz w:val="30"/>
          <w:szCs w:val="30"/>
          <w:highlight w:val="none"/>
        </w:rPr>
        <w:t>评标办法</w:t>
      </w:r>
    </w:p>
    <w:p>
      <w:pPr>
        <w:snapToGrid w:val="0"/>
        <w:spacing w:line="360" w:lineRule="exact"/>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为公正、公平、科学地选择中标人，根据《中华人民共和国政府采购法》等有关法律法规的规定，并结合本项目的实际，制定本办法。</w:t>
      </w:r>
    </w:p>
    <w:p>
      <w:pPr>
        <w:snapToGrid w:val="0"/>
        <w:spacing w:line="360" w:lineRule="auto"/>
        <w:ind w:left="-540" w:leftChars="-15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本办法适用于2010年玉环市困境儿童添翼计划康复项目的评标。</w:t>
      </w:r>
    </w:p>
    <w:p>
      <w:pPr>
        <w:snapToGrid w:val="0"/>
        <w:spacing w:line="360" w:lineRule="auto"/>
        <w:ind w:left="-540" w:leftChars="-150" w:firstLine="482" w:firstLineChars="200"/>
        <w:rPr>
          <w:rFonts w:ascii="宋体" w:hAnsi="宋体" w:cs="宋体"/>
          <w:b/>
          <w:color w:val="auto"/>
          <w:kern w:val="0"/>
          <w:sz w:val="24"/>
          <w:szCs w:val="20"/>
          <w:highlight w:val="none"/>
          <w:lang w:bidi="ar"/>
        </w:rPr>
      </w:pPr>
      <w:r>
        <w:rPr>
          <w:rFonts w:hint="eastAsia" w:ascii="宋体" w:hAnsi="宋体" w:cs="宋体"/>
          <w:b/>
          <w:color w:val="auto"/>
          <w:kern w:val="0"/>
          <w:sz w:val="24"/>
          <w:szCs w:val="20"/>
          <w:highlight w:val="none"/>
          <w:lang w:bidi="ar"/>
        </w:rPr>
        <w:t>1、总则</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1.1本次评标采用综合评分法，总分为100分，其中价格分30分、资信技术分70分二部分。合格投标人的总得分为各项目汇总得分，评委对供应商投标文件进行资信技术评分，各投</w:t>
      </w:r>
      <w:r>
        <w:rPr>
          <w:rFonts w:hint="eastAsia" w:ascii="宋体" w:hAnsi="宋体" w:cs="宋体"/>
          <w:color w:val="auto"/>
          <w:sz w:val="24"/>
          <w:highlight w:val="none"/>
        </w:rPr>
        <w:t>标人的资信技术得分为各评委有效评分的算术平均值。</w:t>
      </w:r>
    </w:p>
    <w:p>
      <w:pPr>
        <w:spacing w:line="480" w:lineRule="exact"/>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中标候选资格按总得分由高到低顺序排列，总得分相同的，按投标报价由低到高顺序排列；总得分且投标报价相同的，按技术性能得分由高到低顺序排列；若总得分、投标报价、技术性能得分均相同，则由采购人现场抽签确定排序；采购人确定排名第一的投标人为第一中标候选人。</w:t>
      </w:r>
    </w:p>
    <w:p>
      <w:pPr>
        <w:spacing w:line="480" w:lineRule="exact"/>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1.2排名第一的中标候选人若放弃中标、因不可抗力提出不能履行合同、不按照招标文件要求提交履约保证金、或者被查实存在影响中标结果的违法行为等情形，不符合中标条件的，采购人将重新组织招标。</w:t>
      </w:r>
    </w:p>
    <w:p>
      <w:pPr>
        <w:spacing w:line="480" w:lineRule="exact"/>
        <w:ind w:firstLine="480" w:firstLineChars="200"/>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中标候选人因不可抗力之外的原因放弃中标权的，采购人按招标文件的规定处罚。投标人不能弥补由于其放弃中标权而给采购人造成损失的，损失差额部分由放弃中标权的中标候选人承担，有关行政监督部门应将其放弃中标权的情况记入其信用档案。</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1.3评分计算过程中均采用四舍五入法，并保留小数2位。</w:t>
      </w:r>
    </w:p>
    <w:p>
      <w:pPr>
        <w:snapToGrid w:val="0"/>
        <w:spacing w:line="360" w:lineRule="auto"/>
        <w:ind w:left="-540" w:leftChars="-150" w:firstLine="482" w:firstLineChars="200"/>
        <w:rPr>
          <w:rFonts w:ascii="宋体" w:hAnsi="宋体" w:cs="宋体"/>
          <w:b/>
          <w:color w:val="auto"/>
          <w:sz w:val="24"/>
          <w:szCs w:val="20"/>
          <w:highlight w:val="none"/>
        </w:rPr>
      </w:pPr>
      <w:r>
        <w:rPr>
          <w:rFonts w:hint="eastAsia" w:ascii="宋体" w:hAnsi="宋体" w:cs="宋体"/>
          <w:b/>
          <w:color w:val="auto"/>
          <w:kern w:val="0"/>
          <w:sz w:val="24"/>
          <w:szCs w:val="20"/>
          <w:highlight w:val="none"/>
          <w:lang w:bidi="ar"/>
        </w:rPr>
        <w:t>2、评标程序</w:t>
      </w:r>
    </w:p>
    <w:p>
      <w:pPr>
        <w:spacing w:line="360" w:lineRule="auto"/>
        <w:ind w:firstLine="480" w:firstLineChars="200"/>
        <w:rPr>
          <w:rFonts w:ascii="宋体" w:hAnsi="宋体" w:cs="宋体"/>
          <w:color w:val="auto"/>
          <w:sz w:val="24"/>
          <w:szCs w:val="20"/>
          <w:highlight w:val="none"/>
        </w:rPr>
      </w:pPr>
      <w:r>
        <w:rPr>
          <w:rFonts w:hint="eastAsia" w:ascii="宋体" w:hAnsi="宋体" w:cs="宋体"/>
          <w:color w:val="auto"/>
          <w:kern w:val="0"/>
          <w:sz w:val="24"/>
          <w:szCs w:val="20"/>
          <w:highlight w:val="none"/>
          <w:lang w:bidi="ar"/>
        </w:rPr>
        <w:t>2.1评标委员会先对资信技术文件进行评审，待资信技术文件评审结束后，再评商务报价文件。</w:t>
      </w:r>
    </w:p>
    <w:p>
      <w:pPr>
        <w:spacing w:line="360" w:lineRule="auto"/>
        <w:ind w:firstLine="480" w:firstLineChars="200"/>
        <w:rPr>
          <w:rFonts w:ascii="宋体" w:hAnsi="宋体" w:cs="宋体"/>
          <w:color w:val="auto"/>
          <w:sz w:val="24"/>
          <w:szCs w:val="20"/>
          <w:highlight w:val="none"/>
        </w:rPr>
      </w:pPr>
      <w:r>
        <w:rPr>
          <w:rFonts w:hint="eastAsia" w:ascii="宋体" w:hAnsi="宋体" w:cs="宋体"/>
          <w:color w:val="auto"/>
          <w:kern w:val="0"/>
          <w:sz w:val="24"/>
          <w:szCs w:val="20"/>
          <w:highlight w:val="none"/>
          <w:lang w:bidi="ar"/>
        </w:rPr>
        <w:t>2.2商务报价文件只针对通过资信技术文件评审的投标人。</w:t>
      </w:r>
    </w:p>
    <w:p>
      <w:pPr>
        <w:snapToGrid w:val="0"/>
        <w:spacing w:line="360" w:lineRule="exact"/>
        <w:ind w:left="-540" w:leftChars="-150" w:firstLine="482" w:firstLineChars="200"/>
        <w:rPr>
          <w:rFonts w:ascii="宋体" w:hAnsi="宋体" w:cs="宋体"/>
          <w:b/>
          <w:color w:val="auto"/>
          <w:sz w:val="24"/>
          <w:szCs w:val="20"/>
          <w:highlight w:val="none"/>
        </w:rPr>
      </w:pPr>
      <w:r>
        <w:rPr>
          <w:rFonts w:hint="eastAsia" w:ascii="宋体" w:hAnsi="宋体" w:cs="宋体"/>
          <w:b/>
          <w:color w:val="auto"/>
          <w:kern w:val="0"/>
          <w:sz w:val="24"/>
          <w:szCs w:val="20"/>
          <w:highlight w:val="none"/>
          <w:lang w:bidi="ar"/>
        </w:rPr>
        <w:t>3、评标标准及办法</w:t>
      </w:r>
    </w:p>
    <w:p>
      <w:pPr>
        <w:snapToGrid w:val="0"/>
        <w:spacing w:line="360" w:lineRule="exact"/>
        <w:ind w:firstLine="480" w:firstLineChars="200"/>
        <w:rPr>
          <w:rFonts w:ascii="宋体" w:hAnsi="宋体" w:cs="宋体"/>
          <w:b/>
          <w:color w:val="auto"/>
          <w:kern w:val="0"/>
          <w:sz w:val="24"/>
          <w:szCs w:val="20"/>
          <w:highlight w:val="none"/>
          <w:lang w:bidi="ar"/>
        </w:rPr>
      </w:pPr>
      <w:r>
        <w:rPr>
          <w:rFonts w:hint="eastAsia" w:ascii="宋体" w:hAnsi="宋体" w:cs="宋体"/>
          <w:color w:val="auto"/>
          <w:sz w:val="24"/>
          <w:szCs w:val="20"/>
          <w:highlight w:val="none"/>
          <w:lang w:val="zh-CN"/>
        </w:rPr>
        <w:t>评审人员对各供应商的资格条件、投标文件的符合性、完整性和响应程度进行审查，确定是否对招标文件作出了实质性响应。实质上没有响应招标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w:t>
      </w:r>
      <w:r>
        <w:rPr>
          <w:rFonts w:hint="eastAsia" w:ascii="宋体" w:hAnsi="宋体" w:cs="宋体"/>
          <w:color w:val="auto"/>
          <w:sz w:val="24"/>
          <w:szCs w:val="20"/>
          <w:highlight w:val="none"/>
          <w:lang w:val="en-US" w:eastAsia="zh-CN"/>
        </w:rPr>
        <w:t>扫描件加盖公章</w:t>
      </w:r>
      <w:r>
        <w:rPr>
          <w:rFonts w:hint="eastAsia" w:ascii="宋体" w:hAnsi="宋体" w:cs="宋体"/>
          <w:color w:val="auto"/>
          <w:sz w:val="24"/>
          <w:szCs w:val="20"/>
          <w:highlight w:val="none"/>
          <w:lang w:val="zh-CN"/>
        </w:rPr>
        <w:t>）。修改或者补正投标文件必须以书面形式进行，并应在中标结果公告之前查核原件</w:t>
      </w:r>
      <w:r>
        <w:rPr>
          <w:rFonts w:hint="eastAsia" w:ascii="宋体" w:hAnsi="宋体" w:cs="宋体"/>
          <w:color w:val="auto"/>
          <w:sz w:val="24"/>
          <w:szCs w:val="20"/>
          <w:highlight w:val="none"/>
          <w:lang w:val="en-US" w:eastAsia="zh-CN"/>
        </w:rPr>
        <w:t>扫描件</w:t>
      </w:r>
      <w:r>
        <w:rPr>
          <w:rFonts w:hint="eastAsia" w:ascii="宋体" w:hAnsi="宋体" w:cs="宋体"/>
          <w:color w:val="auto"/>
          <w:sz w:val="24"/>
          <w:szCs w:val="20"/>
          <w:highlight w:val="none"/>
          <w:lang w:val="zh-CN"/>
        </w:rPr>
        <w:t>。限期内不补正或经补正后仍不符合招标文件要求的，应认定其投标无效。投标人修改、补正投标文件后，不影响评标委员会对其投标文件所作的评价和评分结果。</w:t>
      </w:r>
    </w:p>
    <w:p>
      <w:pPr>
        <w:snapToGrid w:val="0"/>
        <w:spacing w:line="360" w:lineRule="exact"/>
        <w:ind w:firstLine="482" w:firstLineChars="200"/>
        <w:rPr>
          <w:rFonts w:ascii="宋体" w:hAnsi="宋体" w:cs="宋体"/>
          <w:b/>
          <w:color w:val="auto"/>
          <w:sz w:val="24"/>
          <w:szCs w:val="20"/>
          <w:highlight w:val="none"/>
        </w:rPr>
      </w:pPr>
      <w:r>
        <w:rPr>
          <w:rFonts w:hint="eastAsia" w:ascii="宋体" w:hAnsi="宋体" w:cs="宋体"/>
          <w:b/>
          <w:color w:val="auto"/>
          <w:kern w:val="0"/>
          <w:sz w:val="24"/>
          <w:szCs w:val="20"/>
          <w:highlight w:val="none"/>
          <w:lang w:bidi="ar"/>
        </w:rPr>
        <w:t>3 .1投标文件的初步评审</w:t>
      </w:r>
    </w:p>
    <w:p>
      <w:pPr>
        <w:widowControl/>
        <w:snapToGrid w:val="0"/>
        <w:spacing w:line="360" w:lineRule="exact"/>
        <w:rPr>
          <w:rFonts w:ascii="宋体" w:hAnsi="宋体" w:cs="宋体"/>
          <w:color w:val="auto"/>
          <w:sz w:val="24"/>
          <w:highlight w:val="none"/>
        </w:rPr>
      </w:pPr>
      <w:r>
        <w:rPr>
          <w:rFonts w:hint="eastAsia" w:ascii="宋体" w:hAnsi="宋体" w:cs="宋体"/>
          <w:color w:val="auto"/>
          <w:kern w:val="0"/>
          <w:sz w:val="24"/>
          <w:highlight w:val="none"/>
          <w:lang w:bidi="ar"/>
        </w:rPr>
        <w:t>发生下列情况之一的投标文件被视为无效：</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不具备招标文件中规定资格要求的；</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投标文件未按招标文件规定的要求提交或密封、签署、盖章的；</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投标人递交两份或两份以上内容不同又未在投标文件中声明哪一份有效的投标文件；</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资信技术文件与商务报价文件出现混装或在资信技术文件中出现投标报价的；</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bidi="ar"/>
        </w:rPr>
        <w:t>投标人委托代理人没有提供合法、有效的“授权委托书”原件</w:t>
      </w:r>
      <w:r>
        <w:rPr>
          <w:rFonts w:hint="eastAsia" w:ascii="宋体" w:hAnsi="宋体" w:cs="宋体"/>
          <w:color w:val="auto"/>
          <w:kern w:val="0"/>
          <w:sz w:val="24"/>
          <w:highlight w:val="none"/>
          <w:lang w:val="en-US" w:eastAsia="zh-CN" w:bidi="ar"/>
        </w:rPr>
        <w:t>扫描件</w:t>
      </w:r>
      <w:r>
        <w:rPr>
          <w:rFonts w:hint="eastAsia" w:ascii="宋体" w:hAnsi="宋体" w:cs="宋体"/>
          <w:color w:val="auto"/>
          <w:kern w:val="0"/>
          <w:sz w:val="24"/>
          <w:highlight w:val="none"/>
          <w:lang w:bidi="ar"/>
        </w:rPr>
        <w:t>的；</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snapToGrid w:val="0"/>
          <w:color w:val="auto"/>
          <w:kern w:val="0"/>
          <w:sz w:val="24"/>
          <w:highlight w:val="none"/>
          <w:lang w:bidi="ar"/>
        </w:rPr>
        <w:t>投标文件的实质性内容未使用中文表述、意思表述不明确、前后矛盾或者使用计量单位不符合招标文件要求的（经评标委员会认定并允许其当场更正的笔误除外）；</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snapToGrid w:val="0"/>
          <w:color w:val="auto"/>
          <w:kern w:val="0"/>
          <w:sz w:val="24"/>
          <w:highlight w:val="none"/>
          <w:lang w:bidi="ar"/>
        </w:rPr>
        <w:t>未实质性响应招标文件要求或者投标文件有采购人不能接受的附加条件的；</w:t>
      </w:r>
    </w:p>
    <w:p>
      <w:pPr>
        <w:widowControl/>
        <w:numPr>
          <w:ilvl w:val="0"/>
          <w:numId w:val="6"/>
        </w:numPr>
        <w:snapToGrid w:val="0"/>
        <w:spacing w:line="360" w:lineRule="exact"/>
        <w:ind w:left="0" w:firstLine="480" w:firstLineChars="200"/>
        <w:jc w:val="left"/>
        <w:rPr>
          <w:rFonts w:ascii="宋体" w:hAnsi="宋体" w:cs="宋体"/>
          <w:color w:val="auto"/>
          <w:sz w:val="24"/>
          <w:highlight w:val="none"/>
        </w:rPr>
      </w:pPr>
      <w:r>
        <w:rPr>
          <w:rFonts w:hint="eastAsia" w:ascii="宋体" w:hAnsi="宋体" w:cs="宋体"/>
          <w:snapToGrid w:val="0"/>
          <w:color w:val="auto"/>
          <w:sz w:val="24"/>
          <w:highlight w:val="none"/>
        </w:rPr>
        <w:t>不符合法律、法规和招标文件中规定的其他实质性要求的。</w:t>
      </w:r>
    </w:p>
    <w:p>
      <w:pPr>
        <w:snapToGrid w:val="0"/>
        <w:spacing w:line="360" w:lineRule="exact"/>
        <w:ind w:firstLine="482" w:firstLineChars="200"/>
        <w:rPr>
          <w:rFonts w:ascii="宋体" w:hAnsi="宋体" w:cs="宋体"/>
          <w:b/>
          <w:color w:val="auto"/>
          <w:sz w:val="24"/>
          <w:szCs w:val="20"/>
          <w:highlight w:val="none"/>
        </w:rPr>
      </w:pPr>
      <w:r>
        <w:rPr>
          <w:rFonts w:hint="eastAsia" w:ascii="宋体" w:hAnsi="宋体" w:cs="宋体"/>
          <w:b/>
          <w:color w:val="auto"/>
          <w:kern w:val="0"/>
          <w:sz w:val="24"/>
          <w:szCs w:val="20"/>
          <w:highlight w:val="none"/>
          <w:lang w:bidi="ar"/>
        </w:rPr>
        <w:t>3.2资信技术文件评审</w:t>
      </w:r>
    </w:p>
    <w:p>
      <w:pPr>
        <w:widowControl/>
        <w:snapToGrid w:val="0"/>
        <w:spacing w:line="3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lang w:bidi="ar"/>
        </w:rPr>
        <w:t>3.2.1资信技术文件的初步评审</w:t>
      </w:r>
    </w:p>
    <w:p>
      <w:pPr>
        <w:widowControl/>
        <w:snapToGrid w:val="0"/>
        <w:spacing w:line="360" w:lineRule="exact"/>
        <w:rPr>
          <w:rFonts w:ascii="宋体" w:hAnsi="宋体" w:cs="宋体"/>
          <w:color w:val="auto"/>
          <w:sz w:val="24"/>
          <w:highlight w:val="none"/>
        </w:rPr>
      </w:pPr>
      <w:r>
        <w:rPr>
          <w:rFonts w:hint="eastAsia" w:ascii="宋体" w:hAnsi="宋体" w:cs="宋体"/>
          <w:color w:val="auto"/>
          <w:kern w:val="0"/>
          <w:sz w:val="24"/>
          <w:highlight w:val="none"/>
          <w:lang w:bidi="ar"/>
        </w:rPr>
        <w:t>发现下列情形之一的投标文件被视为无效：</w:t>
      </w:r>
    </w:p>
    <w:p>
      <w:pPr>
        <w:widowControl/>
        <w:numPr>
          <w:ilvl w:val="0"/>
          <w:numId w:val="7"/>
        </w:numPr>
        <w:snapToGrid w:val="0"/>
        <w:spacing w:line="360" w:lineRule="exact"/>
        <w:ind w:left="0" w:firstLine="484" w:firstLineChars="202"/>
        <w:jc w:val="left"/>
        <w:rPr>
          <w:rFonts w:ascii="宋体" w:hAnsi="宋体" w:cs="宋体"/>
          <w:color w:val="auto"/>
          <w:sz w:val="24"/>
          <w:highlight w:val="none"/>
        </w:rPr>
      </w:pPr>
      <w:r>
        <w:rPr>
          <w:rFonts w:hint="eastAsia" w:ascii="宋体" w:hAnsi="宋体" w:cs="宋体"/>
          <w:color w:val="auto"/>
          <w:kern w:val="0"/>
          <w:sz w:val="24"/>
          <w:highlight w:val="none"/>
          <w:lang w:bidi="ar"/>
        </w:rPr>
        <w:t>明显不符合招标文件要求的技术参数、质量标准，或者与招标文件中的技术指标、主要功能项目发生实质性偏离的；</w:t>
      </w:r>
    </w:p>
    <w:p>
      <w:pPr>
        <w:widowControl/>
        <w:numPr>
          <w:ilvl w:val="0"/>
          <w:numId w:val="7"/>
        </w:numPr>
        <w:snapToGrid w:val="0"/>
        <w:spacing w:line="360" w:lineRule="exact"/>
        <w:ind w:left="0" w:firstLine="484" w:firstLineChars="202"/>
        <w:jc w:val="left"/>
        <w:rPr>
          <w:rFonts w:ascii="宋体" w:hAnsi="宋体" w:cs="宋体"/>
          <w:color w:val="auto"/>
          <w:sz w:val="24"/>
          <w:highlight w:val="none"/>
        </w:rPr>
      </w:pPr>
      <w:r>
        <w:rPr>
          <w:rFonts w:hint="eastAsia" w:ascii="宋体" w:hAnsi="宋体" w:cs="宋体"/>
          <w:color w:val="auto"/>
          <w:kern w:val="0"/>
          <w:sz w:val="24"/>
          <w:highlight w:val="none"/>
          <w:lang w:bidi="ar"/>
        </w:rPr>
        <w:t>投标技术方案不明确，存在一个或一个以上备选（替代）投标方案的；</w:t>
      </w:r>
    </w:p>
    <w:p>
      <w:pPr>
        <w:widowControl/>
        <w:numPr>
          <w:ilvl w:val="0"/>
          <w:numId w:val="7"/>
        </w:numPr>
        <w:snapToGrid w:val="0"/>
        <w:spacing w:line="360" w:lineRule="exact"/>
        <w:ind w:left="0" w:firstLine="484" w:firstLineChars="202"/>
        <w:jc w:val="left"/>
        <w:rPr>
          <w:rFonts w:ascii="宋体" w:hAnsi="宋体" w:cs="宋体"/>
          <w:color w:val="auto"/>
          <w:sz w:val="24"/>
          <w:highlight w:val="none"/>
        </w:rPr>
      </w:pPr>
      <w:r>
        <w:rPr>
          <w:rFonts w:hint="eastAsia" w:ascii="宋体" w:hAnsi="宋体" w:cs="宋体"/>
          <w:snapToGrid w:val="0"/>
          <w:color w:val="auto"/>
          <w:kern w:val="0"/>
          <w:sz w:val="24"/>
          <w:highlight w:val="none"/>
          <w:lang w:bidi="ar"/>
        </w:rPr>
        <w:t>不符合法律、法规和招标文件中规定的其他实质性要求的。</w:t>
      </w:r>
    </w:p>
    <w:p>
      <w:pPr>
        <w:spacing w:line="500" w:lineRule="exact"/>
        <w:jc w:val="left"/>
        <w:rPr>
          <w:rFonts w:ascii="宋体" w:hAnsi="宋体" w:cs="宋体"/>
          <w:b/>
          <w:bCs/>
          <w:color w:val="auto"/>
          <w:sz w:val="24"/>
          <w:highlight w:val="none"/>
        </w:rPr>
      </w:pPr>
      <w:r>
        <w:rPr>
          <w:rFonts w:hint="eastAsia" w:ascii="宋体" w:hAnsi="宋体" w:cs="宋体"/>
          <w:color w:val="auto"/>
          <w:kern w:val="0"/>
          <w:sz w:val="24"/>
          <w:highlight w:val="none"/>
          <w:lang w:bidi="ar"/>
        </w:rPr>
        <w:t>3.2.2</w:t>
      </w:r>
      <w:r>
        <w:rPr>
          <w:rFonts w:hint="eastAsia" w:ascii="宋体" w:hAnsi="宋体" w:cs="宋体"/>
          <w:snapToGrid w:val="0"/>
          <w:color w:val="auto"/>
          <w:kern w:val="0"/>
          <w:sz w:val="24"/>
          <w:highlight w:val="none"/>
          <w:lang w:bidi="ar"/>
        </w:rPr>
        <w:t>技术商务资信及其他部分(附件)：70分</w:t>
      </w:r>
    </w:p>
    <w:p>
      <w:pPr>
        <w:widowControl/>
        <w:numPr>
          <w:ilvl w:val="0"/>
          <w:numId w:val="7"/>
        </w:numPr>
        <w:snapToGrid w:val="0"/>
        <w:spacing w:line="360" w:lineRule="exact"/>
        <w:ind w:left="0" w:firstLine="484" w:firstLineChars="202"/>
        <w:jc w:val="left"/>
        <w:rPr>
          <w:rFonts w:ascii="宋体" w:hAnsi="宋体" w:cs="宋体"/>
          <w:bCs/>
          <w:color w:val="auto"/>
          <w:sz w:val="24"/>
          <w:highlight w:val="none"/>
        </w:rPr>
      </w:pPr>
      <w:r>
        <w:rPr>
          <w:rFonts w:hint="eastAsia" w:ascii="宋体" w:hAnsi="宋体" w:cs="宋体"/>
          <w:bCs/>
          <w:color w:val="auto"/>
          <w:sz w:val="24"/>
          <w:highlight w:val="none"/>
        </w:rPr>
        <w:t>资信技术分按照评标小组成员的独立评分结果汇总数的算术平均分计算，计算公式为：</w:t>
      </w:r>
    </w:p>
    <w:p>
      <w:pPr>
        <w:tabs>
          <w:tab w:val="left" w:pos="8280"/>
        </w:tabs>
        <w:spacing w:line="50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资信技术分=（评标小组所有成员评分合计数）/（评标小组组成人员数）</w:t>
      </w:r>
    </w:p>
    <w:p>
      <w:pPr>
        <w:snapToGrid w:val="0"/>
        <w:spacing w:line="360" w:lineRule="exact"/>
        <w:rPr>
          <w:rFonts w:ascii="楷体" w:hAnsi="楷体" w:eastAsia="楷体" w:cs="楷体"/>
          <w:b/>
          <w:color w:val="auto"/>
          <w:kern w:val="0"/>
          <w:sz w:val="24"/>
          <w:highlight w:val="none"/>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color w:val="auto"/>
          <w:kern w:val="0"/>
          <w:sz w:val="24"/>
          <w:highlight w:val="none"/>
        </w:rPr>
        <w:t xml:space="preserve">三、评审内容及标准 </w:t>
      </w:r>
    </w:p>
    <w:p>
      <w:pPr>
        <w:pStyle w:val="2"/>
        <w:ind w:firstLine="210"/>
        <w:rPr>
          <w:color w:val="auto"/>
          <w:highlight w:val="none"/>
        </w:rPr>
      </w:pPr>
    </w:p>
    <w:p>
      <w:pPr>
        <w:widowControl/>
        <w:jc w:val="left"/>
        <w:rPr>
          <w:rFonts w:ascii="宋体" w:hAnsi="宋体"/>
          <w:color w:val="auto"/>
          <w:sz w:val="22"/>
          <w:highlight w:val="none"/>
        </w:rPr>
      </w:pPr>
    </w:p>
    <w:tbl>
      <w:tblPr>
        <w:tblStyle w:val="19"/>
        <w:tblW w:w="11625" w:type="dxa"/>
        <w:jc w:val="center"/>
        <w:tblLayout w:type="autofit"/>
        <w:tblCellMar>
          <w:top w:w="0" w:type="dxa"/>
          <w:left w:w="0" w:type="dxa"/>
          <w:bottom w:w="0" w:type="dxa"/>
          <w:right w:w="0" w:type="dxa"/>
        </w:tblCellMar>
      </w:tblPr>
      <w:tblGrid>
        <w:gridCol w:w="480"/>
        <w:gridCol w:w="1620"/>
        <w:gridCol w:w="4800"/>
        <w:gridCol w:w="3900"/>
        <w:gridCol w:w="825"/>
      </w:tblGrid>
      <w:tr>
        <w:tblPrEx>
          <w:tblCellMar>
            <w:top w:w="0" w:type="dxa"/>
            <w:left w:w="0" w:type="dxa"/>
            <w:bottom w:w="0" w:type="dxa"/>
            <w:right w:w="0" w:type="dxa"/>
          </w:tblCellMar>
        </w:tblPrEx>
        <w:trPr>
          <w:trHeight w:val="8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评审内容</w:t>
            </w:r>
          </w:p>
        </w:tc>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评分标准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分值</w:t>
            </w:r>
          </w:p>
        </w:tc>
      </w:tr>
      <w:tr>
        <w:tblPrEx>
          <w:tblCellMar>
            <w:top w:w="0" w:type="dxa"/>
            <w:left w:w="0" w:type="dxa"/>
            <w:bottom w:w="0" w:type="dxa"/>
            <w:right w:w="0" w:type="dxa"/>
          </w:tblCellMar>
        </w:tblPrEx>
        <w:trPr>
          <w:trHeight w:val="25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人员配备情况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供应商具有2位以上（含）的残障儿童服务经验的护工，最高可得4分，2位以上（含）初级职称及以上康复师，最高可得4分，每提供一名中级职称及以上医师的得2分，最高可得4分；每提供一名初级职称及以上护理专业人员的得2分，最高可得4分；每提供2名社会工作者的得2分，最高可得4分。同一个人员按最高职称或证书计分，不累计得分，最高可得20分。</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提供技术职称和相应资格证书</w:t>
            </w:r>
            <w:r>
              <w:rPr>
                <w:rFonts w:hint="eastAsia" w:ascii="宋体" w:hAnsi="宋体" w:cs="宋体"/>
                <w:color w:val="auto"/>
                <w:kern w:val="0"/>
                <w:sz w:val="22"/>
                <w:szCs w:val="22"/>
                <w:highlight w:val="none"/>
                <w:lang w:val="en-US" w:eastAsia="zh-CN" w:bidi="ar"/>
              </w:rPr>
              <w:t>复印件扫描件</w:t>
            </w:r>
            <w:r>
              <w:rPr>
                <w:rFonts w:hint="eastAsia" w:ascii="宋体" w:hAnsi="宋体" w:cs="宋体"/>
                <w:color w:val="auto"/>
                <w:kern w:val="0"/>
                <w:sz w:val="22"/>
                <w:szCs w:val="22"/>
                <w:highlight w:val="none"/>
                <w:lang w:bidi="ar"/>
              </w:rPr>
              <w:t>，同时提供上述相关人员在供应商缴纳的社保机构出具的养老保险清单原件或其他证明文件。未提供上述相关证件或所提供的资料不能体现评标办法中的得分要素均不得分。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r>
      <w:tr>
        <w:tblPrEx>
          <w:tblCellMar>
            <w:top w:w="0" w:type="dxa"/>
            <w:left w:w="0" w:type="dxa"/>
            <w:bottom w:w="0" w:type="dxa"/>
            <w:right w:w="0" w:type="dxa"/>
          </w:tblCellMar>
        </w:tblPrEx>
        <w:trPr>
          <w:trHeight w:val="18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机构业绩情况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供应商具有1次以上（含）的添翼计划儿童服务经历、3次以上公益项目策划和实施的成功案例，每个业绩可得4分，最高得2</w:t>
            </w:r>
            <w:r>
              <w:rPr>
                <w:rFonts w:hint="eastAsia" w:ascii="宋体" w:hAnsi="宋体" w:cs="宋体"/>
                <w:color w:val="auto"/>
                <w:kern w:val="0"/>
                <w:sz w:val="22"/>
                <w:szCs w:val="22"/>
                <w:highlight w:val="none"/>
                <w:lang w:val="en-US" w:eastAsia="zh-CN" w:bidi="ar"/>
              </w:rPr>
              <w:t>4</w:t>
            </w:r>
            <w:r>
              <w:rPr>
                <w:rFonts w:hint="eastAsia" w:ascii="宋体" w:hAnsi="宋体" w:cs="宋体"/>
                <w:color w:val="auto"/>
                <w:kern w:val="0"/>
                <w:sz w:val="22"/>
                <w:szCs w:val="22"/>
                <w:highlight w:val="none"/>
                <w:lang w:bidi="ar"/>
              </w:rPr>
              <w:t>分。公益性质的民办非企业机构可得4分。</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提供运营管理成功案例的证明材料，未提供证明材料的不得分。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r>
      <w:tr>
        <w:tblPrEx>
          <w:tblCellMar>
            <w:top w:w="0" w:type="dxa"/>
            <w:left w:w="0" w:type="dxa"/>
            <w:bottom w:w="0" w:type="dxa"/>
            <w:right w:w="0" w:type="dxa"/>
          </w:tblCellMar>
        </w:tblPrEx>
        <w:trPr>
          <w:trHeight w:val="168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运营管理方案</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根据供应商制定项目实施方案是否包含：项目实施计划、人员组织情况、进度时间安排、课程设置情况、工</w:t>
            </w:r>
            <w:r>
              <w:rPr>
                <w:rFonts w:hint="eastAsia" w:ascii="宋体" w:hAnsi="宋体" w:cs="宋体"/>
                <w:color w:val="000000" w:themeColor="text1"/>
                <w:kern w:val="0"/>
                <w:sz w:val="22"/>
                <w:szCs w:val="22"/>
                <w:highlight w:val="none"/>
                <w:lang w:bidi="ar"/>
                <w14:textFill>
                  <w14:solidFill>
                    <w14:schemeClr w14:val="tx1"/>
                  </w14:solidFill>
                </w14:textFill>
              </w:rPr>
              <w:t>作方法、步骤等完整、科学、合理、是否符合儿童的康复需求等方面</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eastAsia="zh-CN" w:bidi="ar"/>
              </w:rPr>
              <w:t>是否符合采购需求内容；</w:t>
            </w:r>
            <w:r>
              <w:rPr>
                <w:rFonts w:hint="eastAsia" w:ascii="宋体" w:hAnsi="宋体" w:cs="宋体"/>
                <w:color w:val="auto"/>
                <w:kern w:val="0"/>
                <w:sz w:val="22"/>
                <w:szCs w:val="22"/>
                <w:highlight w:val="none"/>
                <w:lang w:bidi="ar"/>
              </w:rPr>
              <w:t>综合打分，最高可得20分</w:t>
            </w:r>
            <w:r>
              <w:rPr>
                <w:rFonts w:hint="eastAsia" w:ascii="宋体" w:hAnsi="宋体" w:cs="宋体"/>
                <w:color w:val="000000" w:themeColor="text1"/>
                <w:kern w:val="0"/>
                <w:sz w:val="22"/>
                <w:szCs w:val="22"/>
                <w:highlight w:val="none"/>
                <w:lang w:bidi="ar"/>
                <w14:textFill>
                  <w14:solidFill>
                    <w14:schemeClr w14:val="tx1"/>
                  </w14:solidFill>
                </w14:textFill>
              </w:rPr>
              <w:t>。</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根据供应商提供的项目实施方案，综合给分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r>
      <w:tr>
        <w:tblPrEx>
          <w:tblCellMar>
            <w:top w:w="0" w:type="dxa"/>
            <w:left w:w="0" w:type="dxa"/>
            <w:bottom w:w="0" w:type="dxa"/>
            <w:right w:w="0" w:type="dxa"/>
          </w:tblCellMar>
        </w:tblPrEx>
        <w:trPr>
          <w:trHeight w:val="12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财务状况</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供应商的财务状况是否良好，根据供应商提供的2018、2019年度的财务报表进行比较、评审并打分。</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提供一年度审计报告的得3分，最多得6分，无年度审计报告的不得分；未经审计的，提供资产负债表、损益表、现金流量表的得3分，未提供齐全的，缺一项扣一分。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r>
      <w:tr>
        <w:tblPrEx>
          <w:tblCellMar>
            <w:top w:w="0" w:type="dxa"/>
            <w:left w:w="0" w:type="dxa"/>
            <w:bottom w:w="0" w:type="dxa"/>
            <w:right w:w="0" w:type="dxa"/>
          </w:tblCellMar>
        </w:tblPrEx>
        <w:trPr>
          <w:trHeight w:val="12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投标报价</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采</w:t>
            </w:r>
            <w:r>
              <w:rPr>
                <w:rFonts w:hint="eastAsia" w:ascii="宋体" w:hAnsi="宋体" w:cs="宋体"/>
                <w:color w:val="auto"/>
                <w:kern w:val="0"/>
                <w:sz w:val="22"/>
                <w:szCs w:val="22"/>
                <w:highlight w:val="none"/>
                <w:lang w:bidi="ar"/>
              </w:rPr>
              <w:t>用低价优先法计算，即满足招标文件要求且投标价格最低的投标报价为评标基准价，其价格分为满分30分。其他满足招标文件要求的投标人的价格分统一按照下列公式计算：</w:t>
            </w:r>
          </w:p>
          <w:p>
            <w:pPr>
              <w:widowControl/>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投标报价得分=(评标基准价／投标报价)×30</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r>
      <w:tr>
        <w:tblPrEx>
          <w:tblCellMar>
            <w:top w:w="0" w:type="dxa"/>
            <w:left w:w="0" w:type="dxa"/>
            <w:bottom w:w="0" w:type="dxa"/>
            <w:right w:w="0" w:type="dxa"/>
          </w:tblCellMar>
        </w:tblPrEx>
        <w:trPr>
          <w:trHeight w:val="8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szCs w:val="22"/>
                <w:highlight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szCs w:val="22"/>
                <w:highlight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r>
    </w:tbl>
    <w:p>
      <w:pPr>
        <w:pStyle w:val="8"/>
        <w:rPr>
          <w:rFonts w:hint="eastAsia" w:ascii="宋体" w:hAnsi="宋体" w:eastAsia="宋体" w:cs="宋体"/>
          <w:bCs/>
          <w:color w:val="auto"/>
          <w:kern w:val="2"/>
          <w:sz w:val="24"/>
          <w:szCs w:val="24"/>
          <w:highlight w:val="none"/>
          <w:lang w:val="en-US" w:eastAsia="zh-CN" w:bidi="ar-SA"/>
        </w:rPr>
      </w:pPr>
    </w:p>
    <w:p>
      <w:pPr>
        <w:pStyle w:val="8"/>
        <w:rPr>
          <w:rFonts w:hint="default" w:ascii="宋体" w:hAnsi="宋体" w:eastAsia="宋体" w:cs="宋体"/>
          <w:bCs/>
          <w:color w:val="auto"/>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auto"/>
          <w:kern w:val="2"/>
          <w:sz w:val="24"/>
          <w:szCs w:val="24"/>
          <w:highlight w:val="none"/>
          <w:lang w:val="en-US" w:eastAsia="zh-CN" w:bidi="ar-SA"/>
        </w:rPr>
        <w:t>注：内容含证书或其他材料时，只须</w:t>
      </w:r>
      <w:r>
        <w:rPr>
          <w:rFonts w:hint="eastAsia" w:ascii="宋体" w:hAnsi="宋体" w:cs="宋体"/>
          <w:bCs/>
          <w:color w:val="auto"/>
          <w:kern w:val="2"/>
          <w:sz w:val="24"/>
          <w:szCs w:val="24"/>
          <w:highlight w:val="none"/>
          <w:lang w:val="en-US" w:eastAsia="zh-CN" w:bidi="ar-SA"/>
        </w:rPr>
        <w:t>复印件（扫描件）盖公章</w:t>
      </w:r>
      <w:r>
        <w:rPr>
          <w:rFonts w:hint="eastAsia" w:ascii="宋体" w:hAnsi="宋体" w:eastAsia="宋体" w:cs="宋体"/>
          <w:bCs/>
          <w:color w:val="auto"/>
          <w:kern w:val="2"/>
          <w:sz w:val="24"/>
          <w:szCs w:val="24"/>
          <w:highlight w:val="none"/>
          <w:lang w:val="en-US" w:eastAsia="zh-CN" w:bidi="ar-SA"/>
        </w:rPr>
        <w:t>即可。</w:t>
      </w:r>
    </w:p>
    <w:p>
      <w:pPr>
        <w:autoSpaceDE w:val="0"/>
        <w:autoSpaceDN w:val="0"/>
        <w:spacing w:line="480" w:lineRule="exact"/>
        <w:textAlignment w:val="bottom"/>
        <w:rPr>
          <w:b/>
          <w:color w:val="auto"/>
          <w:sz w:val="30"/>
          <w:szCs w:val="30"/>
          <w:highlight w:val="none"/>
        </w:rPr>
      </w:pPr>
      <w:r>
        <w:rPr>
          <w:rFonts w:hint="eastAsia"/>
          <w:b/>
          <w:color w:val="auto"/>
          <w:sz w:val="30"/>
          <w:szCs w:val="30"/>
          <w:highlight w:val="none"/>
        </w:rPr>
        <w:t>投标文件格式</w:t>
      </w:r>
    </w:p>
    <w:p>
      <w:pPr>
        <w:autoSpaceDE w:val="0"/>
        <w:autoSpaceDN w:val="0"/>
        <w:spacing w:line="480" w:lineRule="exact"/>
        <w:jc w:val="center"/>
        <w:textAlignment w:val="bottom"/>
        <w:rPr>
          <w:b/>
          <w:color w:val="auto"/>
          <w:sz w:val="30"/>
          <w:szCs w:val="30"/>
          <w:highlight w:val="none"/>
        </w:rPr>
      </w:pPr>
    </w:p>
    <w:p>
      <w:pPr>
        <w:snapToGrid w:val="0"/>
        <w:spacing w:before="156" w:beforeLines="50" w:after="50" w:line="360" w:lineRule="auto"/>
        <w:rPr>
          <w:rFonts w:ascii="宋体" w:hAnsi="宋体"/>
          <w:b/>
          <w:bCs/>
          <w:color w:val="auto"/>
          <w:sz w:val="24"/>
          <w:szCs w:val="20"/>
          <w:highlight w:val="none"/>
        </w:rPr>
      </w:pPr>
      <w:r>
        <w:rPr>
          <w:rFonts w:hint="eastAsia" w:ascii="宋体" w:hAnsi="宋体"/>
          <w:b/>
          <w:color w:val="auto"/>
          <w:sz w:val="24"/>
          <w:highlight w:val="none"/>
        </w:rPr>
        <w:t>1.资信技术/商务报价</w:t>
      </w:r>
      <w:r>
        <w:rPr>
          <w:rFonts w:hint="eastAsia" w:ascii="宋体" w:hAnsi="宋体"/>
          <w:b/>
          <w:bCs/>
          <w:color w:val="auto"/>
          <w:sz w:val="24"/>
          <w:highlight w:val="none"/>
        </w:rPr>
        <w:t>文件的外包装封面格式</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资信技术/报价文件</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r>
        <w:rPr>
          <w:rFonts w:ascii="宋体" w:hAnsi="宋体"/>
          <w:bCs/>
          <w:color w:val="auto"/>
          <w:sz w:val="28"/>
          <w:szCs w:val="28"/>
          <w:highlight w:val="none"/>
        </w:rPr>
        <w:t xml:space="preserve"> </w:t>
      </w:r>
    </w:p>
    <w:p>
      <w:pPr>
        <w:snapToGrid w:val="0"/>
        <w:spacing w:before="156" w:beforeLines="50" w:after="50" w:line="360" w:lineRule="auto"/>
        <w:ind w:firstLine="560" w:firstLineChars="200"/>
        <w:rPr>
          <w:rFonts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项目编号：</w:t>
      </w:r>
    </w:p>
    <w:p>
      <w:pPr>
        <w:snapToGrid w:val="0"/>
        <w:spacing w:before="156"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投标文件内容：</w:t>
      </w:r>
    </w:p>
    <w:p>
      <w:pPr>
        <w:snapToGrid w:val="0"/>
        <w:spacing w:before="156" w:beforeLines="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 xml:space="preserve">    </w:t>
      </w: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7"/>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7"/>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在</w:t>
      </w:r>
      <w:r>
        <w:rPr>
          <w:rFonts w:ascii="宋体" w:hAnsi="宋体"/>
          <w:bCs/>
          <w:color w:val="auto"/>
          <w:sz w:val="28"/>
          <w:szCs w:val="28"/>
          <w:highlight w:val="none"/>
        </w:rPr>
        <w:t xml:space="preserve">  </w:t>
      </w:r>
      <w:r>
        <w:rPr>
          <w:rFonts w:hint="eastAsia" w:ascii="宋体" w:hAnsi="宋体"/>
          <w:bCs/>
          <w:color w:val="auto"/>
          <w:sz w:val="28"/>
          <w:szCs w:val="28"/>
          <w:highlight w:val="none"/>
        </w:rPr>
        <w:t>年</w:t>
      </w:r>
      <w:r>
        <w:rPr>
          <w:rFonts w:ascii="宋体" w:hAnsi="宋体"/>
          <w:bCs/>
          <w:color w:val="auto"/>
          <w:sz w:val="28"/>
          <w:szCs w:val="28"/>
          <w:highlight w:val="none"/>
        </w:rPr>
        <w:t xml:space="preserve">  </w:t>
      </w:r>
      <w:r>
        <w:rPr>
          <w:rFonts w:hint="eastAsia" w:ascii="宋体" w:hAnsi="宋体"/>
          <w:bCs/>
          <w:color w:val="auto"/>
          <w:sz w:val="28"/>
          <w:szCs w:val="28"/>
          <w:highlight w:val="none"/>
        </w:rPr>
        <w:t>月</w:t>
      </w:r>
      <w:r>
        <w:rPr>
          <w:rFonts w:ascii="宋体" w:hAnsi="宋体"/>
          <w:bCs/>
          <w:color w:val="auto"/>
          <w:sz w:val="28"/>
          <w:szCs w:val="28"/>
          <w:highlight w:val="none"/>
        </w:rPr>
        <w:t xml:space="preserve">  </w:t>
      </w:r>
      <w:r>
        <w:rPr>
          <w:rFonts w:hint="eastAsia" w:ascii="宋体" w:hAnsi="宋体"/>
          <w:bCs/>
          <w:color w:val="auto"/>
          <w:sz w:val="28"/>
          <w:szCs w:val="28"/>
          <w:highlight w:val="none"/>
        </w:rPr>
        <w:t>日</w:t>
      </w:r>
      <w:r>
        <w:rPr>
          <w:rFonts w:ascii="宋体" w:hAnsi="宋体"/>
          <w:bCs/>
          <w:color w:val="auto"/>
          <w:sz w:val="28"/>
          <w:szCs w:val="28"/>
          <w:highlight w:val="none"/>
        </w:rPr>
        <w:t xml:space="preserve">  </w:t>
      </w:r>
      <w:r>
        <w:rPr>
          <w:rFonts w:hint="eastAsia" w:ascii="宋体" w:hAnsi="宋体"/>
          <w:bCs/>
          <w:color w:val="auto"/>
          <w:sz w:val="28"/>
          <w:szCs w:val="28"/>
          <w:highlight w:val="none"/>
        </w:rPr>
        <w:t>时</w:t>
      </w:r>
      <w:r>
        <w:rPr>
          <w:rFonts w:ascii="宋体" w:hAnsi="宋体"/>
          <w:bCs/>
          <w:color w:val="auto"/>
          <w:sz w:val="28"/>
          <w:szCs w:val="28"/>
          <w:highlight w:val="none"/>
        </w:rPr>
        <w:t xml:space="preserve">  </w:t>
      </w:r>
      <w:r>
        <w:rPr>
          <w:rFonts w:hint="eastAsia" w:ascii="宋体" w:hAnsi="宋体"/>
          <w:bCs/>
          <w:color w:val="auto"/>
          <w:sz w:val="28"/>
          <w:szCs w:val="28"/>
          <w:highlight w:val="none"/>
        </w:rPr>
        <w:t>分之前不得启封</w:t>
      </w:r>
    </w:p>
    <w:p>
      <w:pPr>
        <w:pStyle w:val="7"/>
        <w:snapToGrid w:val="0"/>
        <w:spacing w:before="50" w:after="50" w:line="360" w:lineRule="auto"/>
        <w:ind w:firstLine="1164" w:firstLineChars="416"/>
        <w:rPr>
          <w:rFonts w:ascii="宋体" w:hAnsi="宋体"/>
          <w:color w:val="auto"/>
          <w:sz w:val="28"/>
          <w:szCs w:val="28"/>
          <w:highlight w:val="none"/>
        </w:rPr>
      </w:pPr>
    </w:p>
    <w:p>
      <w:pPr>
        <w:snapToGrid w:val="0"/>
        <w:spacing w:before="156" w:beforeLines="50" w:after="50" w:line="360" w:lineRule="auto"/>
        <w:ind w:firstLine="645"/>
        <w:rPr>
          <w:rFonts w:ascii="宋体" w:hAns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snapToGrid w:val="0"/>
        <w:spacing w:before="156" w:beforeLines="50" w:after="50" w:line="360" w:lineRule="auto"/>
        <w:ind w:firstLine="645"/>
        <w:rPr>
          <w:rFonts w:ascii="宋体" w:hAnsi="宋体"/>
          <w:color w:val="auto"/>
          <w:sz w:val="28"/>
          <w:szCs w:val="28"/>
          <w:highlight w:val="none"/>
        </w:rPr>
      </w:pPr>
    </w:p>
    <w:p>
      <w:pPr>
        <w:snapToGrid w:val="0"/>
        <w:spacing w:before="156" w:beforeLines="50" w:after="50" w:line="360" w:lineRule="auto"/>
        <w:rPr>
          <w:rFonts w:ascii="宋体" w:hAnsi="宋体"/>
          <w:color w:val="auto"/>
          <w:sz w:val="28"/>
          <w:szCs w:val="28"/>
          <w:highlight w:val="none"/>
        </w:rPr>
      </w:pPr>
    </w:p>
    <w:p>
      <w:pPr>
        <w:snapToGrid w:val="0"/>
        <w:spacing w:before="156" w:beforeLines="50" w:after="50" w:line="360" w:lineRule="auto"/>
        <w:rPr>
          <w:rFonts w:ascii="宋体" w:hAnsi="宋体"/>
          <w:b/>
          <w:color w:val="auto"/>
          <w:sz w:val="24"/>
          <w:szCs w:val="20"/>
          <w:highlight w:val="none"/>
        </w:rPr>
      </w:pPr>
      <w:r>
        <w:rPr>
          <w:rFonts w:hint="eastAsia" w:ascii="宋体" w:hAnsi="宋体"/>
          <w:b/>
          <w:color w:val="auto"/>
          <w:sz w:val="24"/>
          <w:highlight w:val="none"/>
        </w:rPr>
        <w:br w:type="page"/>
      </w:r>
      <w:r>
        <w:rPr>
          <w:rFonts w:hint="eastAsia" w:ascii="宋体" w:hAnsi="宋体"/>
          <w:b/>
          <w:color w:val="auto"/>
          <w:sz w:val="24"/>
          <w:highlight w:val="none"/>
        </w:rPr>
        <w:t>2. 资信技术/商务报价</w:t>
      </w:r>
      <w:r>
        <w:rPr>
          <w:rFonts w:hint="eastAsia" w:ascii="宋体" w:hAnsi="宋体"/>
          <w:b/>
          <w:bCs/>
          <w:color w:val="auto"/>
          <w:sz w:val="24"/>
          <w:highlight w:val="none"/>
        </w:rPr>
        <w:t>文件</w:t>
      </w:r>
      <w:r>
        <w:rPr>
          <w:rFonts w:hint="eastAsia" w:ascii="宋体" w:hAnsi="宋体"/>
          <w:b/>
          <w:color w:val="auto"/>
          <w:sz w:val="24"/>
          <w:highlight w:val="none"/>
        </w:rPr>
        <w:t>封面格式</w:t>
      </w:r>
      <w:r>
        <w:rPr>
          <w:rFonts w:ascii="宋体" w:hAnsi="宋体"/>
          <w:b/>
          <w:color w:val="auto"/>
          <w:sz w:val="24"/>
          <w:highlight w:val="none"/>
        </w:rPr>
        <w:t xml:space="preserve"> </w:t>
      </w:r>
    </w:p>
    <w:p>
      <w:pPr>
        <w:snapToGrid w:val="0"/>
        <w:spacing w:before="156" w:beforeLines="50" w:after="50" w:line="360" w:lineRule="auto"/>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副本</w:t>
      </w:r>
    </w:p>
    <w:p>
      <w:pPr>
        <w:snapToGrid w:val="0"/>
        <w:spacing w:before="156" w:beforeLines="50" w:after="50" w:line="360" w:lineRule="auto"/>
        <w:jc w:val="center"/>
        <w:rPr>
          <w:rFonts w:ascii="宋体" w:hAnsi="宋体"/>
          <w:bCs/>
          <w:color w:val="auto"/>
          <w:sz w:val="24"/>
          <w:szCs w:val="20"/>
          <w:highlight w:val="none"/>
        </w:rPr>
      </w:pPr>
    </w:p>
    <w:p>
      <w:pPr>
        <w:snapToGrid w:val="0"/>
        <w:spacing w:before="156" w:beforeLines="50" w:after="50" w:line="360" w:lineRule="auto"/>
        <w:jc w:val="center"/>
        <w:rPr>
          <w:rFonts w:ascii="宋体" w:hAnsi="宋体"/>
          <w:b/>
          <w:bCs/>
          <w:color w:val="auto"/>
          <w:sz w:val="52"/>
          <w:szCs w:val="52"/>
          <w:highlight w:val="none"/>
        </w:rPr>
      </w:pPr>
      <w:r>
        <w:rPr>
          <w:rFonts w:hint="eastAsia" w:ascii="宋体" w:hAnsi="宋体"/>
          <w:b/>
          <w:bCs/>
          <w:color w:val="auto"/>
          <w:sz w:val="52"/>
          <w:szCs w:val="52"/>
          <w:highlight w:val="none"/>
        </w:rPr>
        <w:t>资信技术/商务报价文件</w:t>
      </w:r>
    </w:p>
    <w:p>
      <w:pPr>
        <w:snapToGrid w:val="0"/>
        <w:spacing w:before="156" w:beforeLines="50" w:after="50" w:line="360" w:lineRule="auto"/>
        <w:rPr>
          <w:rFonts w:ascii="宋体" w:hAnsi="宋体"/>
          <w:bCs/>
          <w:color w:val="auto"/>
          <w:sz w:val="24"/>
          <w:szCs w:val="20"/>
          <w:highlight w:val="none"/>
        </w:rPr>
      </w:pPr>
    </w:p>
    <w:p>
      <w:pPr>
        <w:snapToGrid w:val="0"/>
        <w:spacing w:before="156"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r>
        <w:rPr>
          <w:rFonts w:ascii="宋体" w:hAnsi="宋体"/>
          <w:bCs/>
          <w:color w:val="auto"/>
          <w:sz w:val="28"/>
          <w:szCs w:val="28"/>
          <w:highlight w:val="none"/>
        </w:rPr>
        <w:t xml:space="preserve"> </w:t>
      </w:r>
    </w:p>
    <w:p>
      <w:pPr>
        <w:snapToGrid w:val="0"/>
        <w:spacing w:before="156" w:beforeLines="50" w:after="50" w:line="360" w:lineRule="auto"/>
        <w:ind w:firstLine="560" w:firstLineChars="200"/>
        <w:rPr>
          <w:rFonts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项目编号：</w:t>
      </w:r>
    </w:p>
    <w:p>
      <w:pPr>
        <w:snapToGrid w:val="0"/>
        <w:spacing w:before="156" w:beforeLines="50" w:after="50" w:line="360" w:lineRule="auto"/>
        <w:ind w:firstLine="560" w:firstLineChars="200"/>
        <w:rPr>
          <w:rFonts w:ascii="宋体" w:hAnsi="宋体"/>
          <w:bCs/>
          <w:color w:val="auto"/>
          <w:sz w:val="28"/>
          <w:szCs w:val="28"/>
          <w:highlight w:val="none"/>
        </w:rPr>
      </w:pPr>
      <w:r>
        <w:rPr>
          <w:rFonts w:ascii="宋体" w:hAnsi="宋体"/>
          <w:bCs/>
          <w:color w:val="auto"/>
          <w:sz w:val="28"/>
          <w:szCs w:val="28"/>
          <w:highlight w:val="none"/>
        </w:rPr>
        <w:t xml:space="preserve">     </w:t>
      </w:r>
      <w:r>
        <w:rPr>
          <w:rFonts w:hint="eastAsia" w:ascii="宋体" w:hAnsi="宋体"/>
          <w:bCs/>
          <w:color w:val="auto"/>
          <w:sz w:val="28"/>
          <w:szCs w:val="28"/>
          <w:highlight w:val="none"/>
        </w:rPr>
        <w:t>投标文件内容：</w:t>
      </w: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p>
    <w:p>
      <w:pPr>
        <w:pStyle w:val="7"/>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7"/>
        <w:snapToGrid w:val="0"/>
        <w:spacing w:before="50" w:after="50" w:line="360" w:lineRule="auto"/>
        <w:ind w:firstLine="1260" w:firstLineChars="450"/>
        <w:rPr>
          <w:rFonts w:ascii="宋体" w:hAnsi="宋体"/>
          <w:bCs/>
          <w:color w:val="auto"/>
          <w:sz w:val="28"/>
          <w:szCs w:val="28"/>
          <w:highlight w:val="none"/>
        </w:rPr>
      </w:pPr>
      <w:r>
        <w:rPr>
          <w:rFonts w:hint="eastAsia" w:ascii="宋体" w:hAnsi="宋体"/>
          <w:bCs/>
          <w:color w:val="auto"/>
          <w:sz w:val="28"/>
          <w:szCs w:val="28"/>
          <w:highlight w:val="none"/>
        </w:rPr>
        <w:t>投标人地址：</w:t>
      </w:r>
    </w:p>
    <w:p>
      <w:pPr>
        <w:snapToGrid w:val="0"/>
        <w:spacing w:before="156" w:beforeLines="50" w:after="50" w:line="360" w:lineRule="auto"/>
        <w:ind w:firstLine="645"/>
        <w:jc w:val="center"/>
        <w:rPr>
          <w:rFonts w:ascii="宋体" w:hAnsi="宋体"/>
          <w:color w:val="auto"/>
          <w:sz w:val="28"/>
          <w:szCs w:val="28"/>
          <w:highlight w:val="none"/>
        </w:rPr>
      </w:pPr>
      <w:r>
        <w:rPr>
          <w:rFonts w:ascii="宋体" w:hAnsi="宋体"/>
          <w:color w:val="auto"/>
          <w:sz w:val="28"/>
          <w:szCs w:val="28"/>
          <w:highlight w:val="none"/>
        </w:rPr>
        <w:t xml:space="preserve">                        </w:t>
      </w:r>
    </w:p>
    <w:p>
      <w:pPr>
        <w:snapToGrid w:val="0"/>
        <w:spacing w:before="156" w:beforeLines="50" w:after="50" w:line="360" w:lineRule="auto"/>
        <w:ind w:firstLine="645"/>
        <w:jc w:val="center"/>
        <w:rPr>
          <w:rFonts w:ascii="宋体" w:hAnsi="宋体"/>
          <w:color w:val="auto"/>
          <w:sz w:val="24"/>
          <w:szCs w:val="20"/>
          <w:highlight w:val="none"/>
        </w:rPr>
      </w:pP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p>
    <w:p>
      <w:pPr>
        <w:pStyle w:val="8"/>
        <w:rPr>
          <w:color w:val="auto"/>
          <w:highlight w:val="none"/>
        </w:rPr>
        <w:sectPr>
          <w:pgSz w:w="11906" w:h="16838"/>
          <w:pgMar w:top="1440" w:right="1800" w:bottom="1440" w:left="1800" w:header="851" w:footer="992" w:gutter="0"/>
          <w:cols w:space="425" w:num="1"/>
          <w:docGrid w:type="lines" w:linePitch="312" w:charSpace="0"/>
        </w:sectPr>
      </w:pPr>
    </w:p>
    <w:p>
      <w:pPr>
        <w:numPr>
          <w:ilvl w:val="0"/>
          <w:numId w:val="8"/>
        </w:numPr>
        <w:spacing w:line="360" w:lineRule="auto"/>
        <w:jc w:val="left"/>
        <w:rPr>
          <w:rFonts w:ascii="宋体" w:hAnsi="宋体"/>
          <w:b/>
          <w:bCs/>
          <w:color w:val="auto"/>
          <w:sz w:val="24"/>
          <w:highlight w:val="none"/>
        </w:rPr>
      </w:pPr>
      <w:r>
        <w:rPr>
          <w:rFonts w:hint="eastAsia" w:ascii="宋体" w:hAnsi="宋体"/>
          <w:b/>
          <w:bCs/>
          <w:color w:val="auto"/>
          <w:sz w:val="24"/>
          <w:highlight w:val="none"/>
        </w:rPr>
        <w:t>资信技术文件目录</w:t>
      </w:r>
    </w:p>
    <w:p>
      <w:pPr>
        <w:spacing w:line="360" w:lineRule="auto"/>
        <w:jc w:val="left"/>
        <w:rPr>
          <w:rFonts w:ascii="宋体" w:hAnsi="宋体"/>
          <w:b/>
          <w:bCs/>
          <w:color w:val="auto"/>
          <w:sz w:val="24"/>
          <w:highlight w:val="none"/>
        </w:rPr>
      </w:pPr>
    </w:p>
    <w:p>
      <w:pPr>
        <w:overflowPunct w:val="0"/>
        <w:snapToGrid w:val="0"/>
        <w:spacing w:line="360" w:lineRule="auto"/>
        <w:ind w:firstLine="480" w:firstLineChars="200"/>
        <w:rPr>
          <w:rFonts w:ascii="宋体" w:hAnsi="宋体"/>
          <w:color w:val="auto"/>
          <w:sz w:val="22"/>
          <w:highlight w:val="none"/>
        </w:rPr>
      </w:pPr>
      <w:r>
        <w:rPr>
          <w:rFonts w:hint="eastAsia" w:ascii="楷体" w:hAnsi="楷体" w:eastAsia="楷体"/>
          <w:color w:val="auto"/>
          <w:sz w:val="24"/>
          <w:highlight w:val="none"/>
        </w:rPr>
        <w:t xml:space="preserve">   一、</w:t>
      </w:r>
      <w:r>
        <w:rPr>
          <w:rFonts w:hint="eastAsia" w:ascii="宋体" w:hAnsi="宋体"/>
          <w:color w:val="auto"/>
          <w:sz w:val="22"/>
          <w:highlight w:val="none"/>
        </w:rPr>
        <w:t>资信技术文件：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（1）法定代表人资格证明书和法定代表人身份证；</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（2）法定代表人授权委托书和委托代理人身份证；</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（3）投标单位组织注册副本；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（4）供应商情况介绍；</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（5）供应商承诺书；</w:t>
      </w:r>
    </w:p>
    <w:p>
      <w:pPr>
        <w:pStyle w:val="8"/>
        <w:ind w:firstLine="440" w:firstLineChars="200"/>
        <w:rPr>
          <w:rFonts w:eastAsia="楷体"/>
          <w:color w:val="auto"/>
          <w:highlight w:val="none"/>
        </w:rPr>
      </w:pPr>
      <w:r>
        <w:rPr>
          <w:rFonts w:hint="eastAsia" w:ascii="宋体" w:hAnsi="宋体"/>
          <w:color w:val="auto"/>
          <w:sz w:val="22"/>
          <w:highlight w:val="none"/>
        </w:rPr>
        <w:t>（6）供应商具有规模达到2位以上（含）的残障儿童服务经验的护工或康复师，提供相关证件；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（7）供应商具有1次以上（含）的残障儿童服务经历、公益项目策划实施的成功案例；</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（8）供应商2018、2019年度经审计的财务报表（复印件），未经审计的，提供资产负债表、损益表、现金流量表；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（9）人员配备情况表；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（10）供应商的资信状况。（提交供应商2020年5月份的银行对帐明细、存款余额表。）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（11）运营管理方案；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（12）投标人认为有利于本次投标的其他证明文件。</w:t>
      </w:r>
    </w:p>
    <w:p>
      <w:pPr>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rPr>
        <w:t>注：包括可能影响投标人企业实力及信誉评分项以及售后服务评分项的各类证明材料。</w:t>
      </w:r>
      <w:r>
        <w:rPr>
          <w:rFonts w:hint="eastAsia" w:ascii="宋体" w:hAnsi="宋体"/>
          <w:color w:val="auto"/>
          <w:sz w:val="22"/>
          <w:highlight w:val="none"/>
          <w:lang w:val="en-US" w:eastAsia="zh-CN"/>
        </w:rPr>
        <w:t>以上包含提供证书等其他须材料时，只须复印件（扫描件）盖公章即可。</w:t>
      </w:r>
    </w:p>
    <w:p>
      <w:pPr>
        <w:overflowPunct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二、商务报价文件：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（1）投标函（按格式填写）；</w:t>
      </w:r>
    </w:p>
    <w:p>
      <w:pPr>
        <w:snapToGrid w:val="0"/>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（2）投标人针对报价需要说明的其他文件和说明。</w:t>
      </w:r>
    </w:p>
    <w:p>
      <w:pPr>
        <w:pStyle w:val="2"/>
        <w:rPr>
          <w:rFonts w:hint="default" w:eastAsia="宋体"/>
          <w:lang w:val="en-US" w:eastAsia="zh-CN"/>
        </w:rPr>
      </w:pPr>
      <w:r>
        <w:rPr>
          <w:rFonts w:hint="eastAsia" w:ascii="宋体" w:hAnsi="宋体"/>
          <w:color w:val="auto"/>
          <w:sz w:val="22"/>
          <w:highlight w:val="none"/>
          <w:lang w:val="en-US" w:eastAsia="zh-CN"/>
        </w:rPr>
        <w:t>注：提供复印件（扫描件）盖公章即可。</w:t>
      </w:r>
    </w:p>
    <w:p>
      <w:pPr>
        <w:spacing w:line="360" w:lineRule="exact"/>
        <w:rPr>
          <w:rFonts w:ascii="楷体" w:hAnsi="楷体" w:eastAsia="楷体"/>
          <w:color w:val="auto"/>
          <w:sz w:val="24"/>
          <w:highlight w:val="none"/>
        </w:rPr>
      </w:pPr>
    </w:p>
    <w:p>
      <w:pPr>
        <w:pStyle w:val="9"/>
        <w:rPr>
          <w:color w:val="auto"/>
          <w:highlight w:val="none"/>
        </w:rPr>
        <w:sectPr>
          <w:pgSz w:w="11906" w:h="16838"/>
          <w:pgMar w:top="1440" w:right="1800" w:bottom="1440" w:left="1800" w:header="851" w:footer="992" w:gutter="0"/>
          <w:cols w:space="425" w:num="1"/>
          <w:docGrid w:type="lines" w:linePitch="312" w:charSpace="0"/>
        </w:sectPr>
      </w:pPr>
    </w:p>
    <w:p>
      <w:pPr>
        <w:snapToGrid w:val="0"/>
        <w:spacing w:before="50" w:after="156" w:afterLines="50" w:line="360" w:lineRule="auto"/>
        <w:jc w:val="left"/>
        <w:rPr>
          <w:rFonts w:ascii="宋体" w:hAnsi="宋体"/>
          <w:b/>
          <w:color w:val="auto"/>
          <w:sz w:val="24"/>
          <w:szCs w:val="20"/>
          <w:highlight w:val="none"/>
        </w:rPr>
      </w:pPr>
      <w:r>
        <w:rPr>
          <w:rFonts w:hint="eastAsia" w:ascii="宋体" w:hAnsi="宋体"/>
          <w:b/>
          <w:color w:val="auto"/>
          <w:sz w:val="24"/>
          <w:highlight w:val="none"/>
        </w:rPr>
        <w:t>4.格式附件</w:t>
      </w:r>
    </w:p>
    <w:p>
      <w:pPr>
        <w:snapToGrid w:val="0"/>
        <w:spacing w:line="360" w:lineRule="auto"/>
        <w:ind w:firstLine="602" w:firstLineChars="200"/>
        <w:rPr>
          <w:rFonts w:ascii="宋体" w:hAnsi="宋体"/>
          <w:color w:val="auto"/>
          <w:sz w:val="24"/>
          <w:highlight w:val="none"/>
        </w:rPr>
      </w:pPr>
      <w:r>
        <w:rPr>
          <w:rFonts w:hint="eastAsia" w:ascii="宋体" w:hAnsi="宋体"/>
          <w:b/>
          <w:color w:val="auto"/>
          <w:sz w:val="30"/>
          <w:highlight w:val="none"/>
        </w:rPr>
        <w:t xml:space="preserve">                    </w:t>
      </w:r>
      <w:r>
        <w:rPr>
          <w:rFonts w:hint="eastAsia" w:ascii="宋体" w:hAnsi="宋体"/>
          <w:color w:val="auto"/>
          <w:sz w:val="22"/>
          <w:highlight w:val="none"/>
        </w:rPr>
        <w:t xml:space="preserve">  </w:t>
      </w:r>
      <w:r>
        <w:rPr>
          <w:rFonts w:hint="eastAsia" w:ascii="宋体" w:hAnsi="宋体"/>
          <w:color w:val="auto"/>
          <w:sz w:val="24"/>
          <w:highlight w:val="none"/>
        </w:rPr>
        <w:t>法定代表人身份证明书</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（采购人名称）：</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u w:val="single"/>
        </w:rPr>
      </w:pPr>
      <w:r>
        <w:rPr>
          <w:rFonts w:hint="eastAsia" w:ascii="宋体" w:hAnsi="宋体"/>
          <w:color w:val="auto"/>
          <w:sz w:val="22"/>
          <w:highlight w:val="none"/>
        </w:rPr>
        <w:t>单位名称：</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地址：</w:t>
      </w:r>
      <w:r>
        <w:rPr>
          <w:rFonts w:hint="eastAsia" w:ascii="宋体" w:hAnsi="宋体"/>
          <w:color w:val="auto"/>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姓名：</w:t>
      </w:r>
      <w:r>
        <w:rPr>
          <w:rFonts w:hint="eastAsia" w:ascii="宋体" w:hAnsi="宋体"/>
          <w:color w:val="auto"/>
          <w:sz w:val="22"/>
          <w:highlight w:val="none"/>
          <w:u w:val="single"/>
        </w:rPr>
        <w:t xml:space="preserve">              </w:t>
      </w:r>
      <w:r>
        <w:rPr>
          <w:rFonts w:hint="eastAsia" w:ascii="宋体" w:hAnsi="宋体"/>
          <w:color w:val="auto"/>
          <w:sz w:val="22"/>
          <w:highlight w:val="none"/>
        </w:rPr>
        <w:t>性别：</w:t>
      </w:r>
      <w:r>
        <w:rPr>
          <w:rFonts w:hint="eastAsia" w:ascii="宋体" w:hAnsi="宋体"/>
          <w:color w:val="auto"/>
          <w:sz w:val="22"/>
          <w:highlight w:val="none"/>
          <w:u w:val="single"/>
        </w:rPr>
        <w:t xml:space="preserve">      </w:t>
      </w:r>
      <w:r>
        <w:rPr>
          <w:rFonts w:hint="eastAsia" w:ascii="宋体" w:hAnsi="宋体"/>
          <w:color w:val="auto"/>
          <w:sz w:val="22"/>
          <w:highlight w:val="none"/>
        </w:rPr>
        <w:t>年龄：</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职务：</w:t>
      </w:r>
      <w:r>
        <w:rPr>
          <w:rFonts w:hint="eastAsia" w:ascii="宋体" w:hAnsi="宋体"/>
          <w:color w:val="auto"/>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系</w:t>
      </w:r>
      <w:r>
        <w:rPr>
          <w:rFonts w:hint="eastAsia" w:ascii="宋体" w:hAnsi="宋体"/>
          <w:color w:val="auto"/>
          <w:sz w:val="22"/>
          <w:highlight w:val="none"/>
          <w:u w:val="single"/>
        </w:rPr>
        <w:t xml:space="preserve">                                          </w:t>
      </w:r>
      <w:r>
        <w:rPr>
          <w:rFonts w:hint="eastAsia" w:ascii="宋体" w:hAnsi="宋体"/>
          <w:color w:val="auto"/>
          <w:sz w:val="22"/>
          <w:highlight w:val="none"/>
        </w:rPr>
        <w:t>的法定代表人。</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特此证明。</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bookmarkStart w:id="70" w:name="_Toc208226519"/>
      <w:r>
        <w:rPr>
          <w:rFonts w:hint="eastAsia" w:ascii="宋体" w:hAnsi="宋体"/>
          <w:color w:val="auto"/>
          <w:sz w:val="22"/>
          <w:highlight w:val="none"/>
        </w:rPr>
        <w:t>投标人（盖章）：</w:t>
      </w:r>
      <w:r>
        <w:rPr>
          <w:rFonts w:hint="eastAsia" w:ascii="宋体" w:hAnsi="宋体"/>
          <w:color w:val="auto"/>
          <w:sz w:val="22"/>
          <w:highlight w:val="none"/>
          <w:u w:val="single"/>
        </w:rPr>
        <w:t xml:space="preserve">                                      </w:t>
      </w:r>
      <w:r>
        <w:rPr>
          <w:rFonts w:hint="eastAsia" w:ascii="宋体" w:hAnsi="宋体"/>
          <w:color w:val="auto"/>
          <w:sz w:val="22"/>
          <w:highlight w:val="none"/>
        </w:rPr>
        <w:t xml:space="preserve">     </w:t>
      </w:r>
    </w:p>
    <w:p>
      <w:pPr>
        <w:snapToGrid w:val="0"/>
        <w:spacing w:line="360" w:lineRule="auto"/>
        <w:ind w:firstLine="440" w:firstLineChars="200"/>
        <w:rPr>
          <w:rFonts w:ascii="宋体" w:hAnsi="宋体"/>
          <w:color w:val="auto"/>
          <w:sz w:val="22"/>
          <w:highlight w:val="none"/>
          <w:u w:val="single"/>
        </w:rPr>
      </w:pPr>
      <w:r>
        <w:rPr>
          <w:rFonts w:hint="eastAsia" w:ascii="宋体" w:hAnsi="宋体"/>
          <w:color w:val="auto"/>
          <w:sz w:val="22"/>
          <w:highlight w:val="none"/>
        </w:rPr>
        <w:t>法定代表人或委托人（签字或盖章）：</w:t>
      </w:r>
      <w:r>
        <w:rPr>
          <w:rFonts w:hint="eastAsia" w:ascii="宋体" w:hAnsi="宋体"/>
          <w:color w:val="auto"/>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日   期：             年       月     日 </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法定代表人身份证复印件（正、反面）</w:t>
      </w:r>
    </w:p>
    <w:p>
      <w:pPr>
        <w:snapToGrid w:val="0"/>
        <w:spacing w:line="360" w:lineRule="auto"/>
        <w:ind w:firstLine="440" w:firstLineChars="200"/>
        <w:rPr>
          <w:rFonts w:ascii="宋体" w:hAnsi="宋体"/>
          <w:color w:val="auto"/>
          <w:sz w:val="22"/>
          <w:highlight w:val="none"/>
        </w:rPr>
        <w:sectPr>
          <w:pgSz w:w="11906" w:h="16838"/>
          <w:pgMar w:top="1440" w:right="1800" w:bottom="1440" w:left="1800" w:header="851" w:footer="992" w:gutter="0"/>
          <w:cols w:space="425" w:num="1"/>
          <w:docGrid w:type="lines" w:linePitch="312" w:charSpace="0"/>
        </w:sectPr>
      </w:pPr>
    </w:p>
    <w:p>
      <w:pPr>
        <w:snapToGrid w:val="0"/>
        <w:spacing w:line="360" w:lineRule="auto"/>
        <w:ind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授权委托书</w:t>
      </w:r>
      <w:bookmarkEnd w:id="70"/>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u w:val="single"/>
        </w:rPr>
        <w:t xml:space="preserve">                   </w:t>
      </w:r>
      <w:r>
        <w:rPr>
          <w:rFonts w:hint="eastAsia" w:ascii="宋体" w:hAnsi="宋体"/>
          <w:color w:val="auto"/>
          <w:sz w:val="22"/>
          <w:highlight w:val="none"/>
        </w:rPr>
        <w:t>（采购人名称）：</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本授权书声明：注册为  （委托单位全称） 的法人代表代表本公司授权       （姓名和职务）为本公司合法代理人，就贵方组织的有关（采购项目名称）项目（采购编号：                  ）的合同投标及合同的执行、完成，以本单位名义处理一切与之有关的事务。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本授权书于     年  月  日签字生效，特此声明。</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委托单位：    （公章）                  法定代表人：（签字或盖章）</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签发日期：     年    月    日</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___________________________________________________________________________</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附：1、全权代表人工作单位：</w:t>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职务：</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身份证号码：</w:t>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性别：       年龄：</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2、委托人企业法人营业执照号码：</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地址：</w:t>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经济性质：</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注册资金：</w:t>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ab/>
      </w:r>
      <w:r>
        <w:rPr>
          <w:rFonts w:hint="eastAsia" w:ascii="宋体" w:hAnsi="宋体"/>
          <w:color w:val="auto"/>
          <w:sz w:val="22"/>
          <w:highlight w:val="none"/>
        </w:rPr>
        <w:t>经营方式：</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       经营范围：</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说明：</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1．委托书内容填写要明确，文字要工整清楚，涂改无效。</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2．委托书不得转借、转让，不得买卖。</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3．全权代表人根据授权范围，以委托单位的名义签订合同，并将此委托书提交给对方作为合同附件。</w:t>
      </w:r>
    </w:p>
    <w:p>
      <w:pPr>
        <w:snapToGrid w:val="0"/>
        <w:spacing w:line="360" w:lineRule="auto"/>
        <w:ind w:firstLine="440" w:firstLineChars="200"/>
        <w:rPr>
          <w:rFonts w:ascii="宋体" w:hAnsi="宋体"/>
          <w:color w:val="auto"/>
          <w:sz w:val="22"/>
          <w:highlight w:val="none"/>
        </w:rPr>
      </w:pPr>
      <w:bookmarkStart w:id="71" w:name="_Toc208226520"/>
      <w:bookmarkStart w:id="72" w:name="_Toc167096953"/>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全权代表人身份证复印件（正、反面）</w:t>
      </w:r>
    </w:p>
    <w:bookmarkEnd w:id="71"/>
    <w:bookmarkEnd w:id="72"/>
    <w:p>
      <w:pPr>
        <w:snapToGrid w:val="0"/>
        <w:spacing w:line="360" w:lineRule="auto"/>
        <w:ind w:firstLine="440" w:firstLineChars="200"/>
        <w:rPr>
          <w:rFonts w:ascii="宋体" w:hAnsi="宋体"/>
          <w:color w:val="auto"/>
          <w:sz w:val="22"/>
          <w:highlight w:val="none"/>
        </w:rPr>
      </w:pPr>
      <w:bookmarkStart w:id="73" w:name="_Toc208226522"/>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bookmarkEnd w:id="73"/>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4、有效的营业执照副本复印件</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5、供应商情况介绍</w:t>
      </w:r>
    </w:p>
    <w:tbl>
      <w:tblPr>
        <w:tblStyle w:val="19"/>
        <w:tblW w:w="9163" w:type="dxa"/>
        <w:jc w:val="center"/>
        <w:tblLayout w:type="fixed"/>
        <w:tblCellMar>
          <w:top w:w="0" w:type="dxa"/>
          <w:left w:w="28" w:type="dxa"/>
          <w:bottom w:w="0" w:type="dxa"/>
          <w:right w:w="28" w:type="dxa"/>
        </w:tblCellMar>
      </w:tblPr>
      <w:tblGrid>
        <w:gridCol w:w="1183"/>
        <w:gridCol w:w="1890"/>
        <w:gridCol w:w="1365"/>
        <w:gridCol w:w="1050"/>
        <w:gridCol w:w="945"/>
        <w:gridCol w:w="1365"/>
        <w:gridCol w:w="1365"/>
      </w:tblGrid>
      <w:tr>
        <w:tblPrEx>
          <w:tblCellMar>
            <w:top w:w="0" w:type="dxa"/>
            <w:left w:w="28" w:type="dxa"/>
            <w:bottom w:w="0" w:type="dxa"/>
            <w:right w:w="28" w:type="dxa"/>
          </w:tblCellMar>
        </w:tblPrEx>
        <w:trPr>
          <w:trHeight w:val="754" w:hRule="atLeast"/>
          <w:jc w:val="center"/>
        </w:trPr>
        <w:tc>
          <w:tcPr>
            <w:tcW w:w="118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单位名称</w:t>
            </w:r>
          </w:p>
        </w:tc>
        <w:tc>
          <w:tcPr>
            <w:tcW w:w="5250"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成立时间</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r>
      <w:tr>
        <w:tblPrEx>
          <w:tblCellMar>
            <w:top w:w="0" w:type="dxa"/>
            <w:left w:w="28" w:type="dxa"/>
            <w:bottom w:w="0" w:type="dxa"/>
            <w:right w:w="28" w:type="dxa"/>
          </w:tblCellMar>
        </w:tblPrEx>
        <w:trPr>
          <w:jc w:val="center"/>
        </w:trPr>
        <w:tc>
          <w:tcPr>
            <w:tcW w:w="118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资质等级</w:t>
            </w:r>
          </w:p>
          <w:p>
            <w:pPr>
              <w:snapToGrid w:val="0"/>
              <w:spacing w:line="360" w:lineRule="auto"/>
              <w:ind w:firstLine="440" w:firstLineChars="200"/>
              <w:rPr>
                <w:rFonts w:ascii="宋体" w:hAnsi="宋体"/>
                <w:color w:val="auto"/>
                <w:sz w:val="22"/>
                <w:highlight w:val="none"/>
                <w:lang w:val="zh-CN"/>
              </w:rPr>
            </w:pPr>
          </w:p>
        </w:tc>
        <w:tc>
          <w:tcPr>
            <w:tcW w:w="189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经营方式</w:t>
            </w:r>
          </w:p>
        </w:tc>
        <w:tc>
          <w:tcPr>
            <w:tcW w:w="1995" w:type="dxa"/>
            <w:gridSpan w:val="2"/>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企业性质</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r>
      <w:tr>
        <w:tblPrEx>
          <w:tblCellMar>
            <w:top w:w="0" w:type="dxa"/>
            <w:left w:w="28" w:type="dxa"/>
            <w:bottom w:w="0" w:type="dxa"/>
            <w:right w:w="28" w:type="dxa"/>
          </w:tblCellMar>
        </w:tblPrEx>
        <w:trPr>
          <w:trHeight w:val="489" w:hRule="atLeast"/>
          <w:jc w:val="center"/>
        </w:trPr>
        <w:tc>
          <w:tcPr>
            <w:tcW w:w="118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注册资金</w:t>
            </w:r>
          </w:p>
          <w:p>
            <w:pPr>
              <w:snapToGrid w:val="0"/>
              <w:spacing w:line="360" w:lineRule="auto"/>
              <w:ind w:firstLine="440" w:firstLineChars="200"/>
              <w:rPr>
                <w:rFonts w:ascii="宋体" w:hAnsi="宋体"/>
                <w:color w:val="auto"/>
                <w:sz w:val="22"/>
                <w:highlight w:val="none"/>
                <w:lang w:val="zh-CN"/>
              </w:rPr>
            </w:pPr>
          </w:p>
        </w:tc>
        <w:tc>
          <w:tcPr>
            <w:tcW w:w="1890"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地    址</w:t>
            </w:r>
          </w:p>
        </w:tc>
        <w:tc>
          <w:tcPr>
            <w:tcW w:w="4725" w:type="dxa"/>
            <w:gridSpan w:val="4"/>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r>
      <w:tr>
        <w:trPr>
          <w:trHeight w:val="954" w:hRule="atLeast"/>
          <w:jc w:val="center"/>
        </w:trPr>
        <w:tc>
          <w:tcPr>
            <w:tcW w:w="118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p>
            <w:pPr>
              <w:snapToGrid w:val="0"/>
              <w:spacing w:line="360" w:lineRule="auto"/>
              <w:rPr>
                <w:rFonts w:ascii="宋体" w:hAnsi="宋体"/>
                <w:color w:val="auto"/>
                <w:sz w:val="22"/>
                <w:highlight w:val="none"/>
                <w:lang w:val="zh-CN"/>
              </w:rPr>
            </w:pPr>
            <w:r>
              <w:rPr>
                <w:rFonts w:hint="eastAsia" w:ascii="宋体" w:hAnsi="宋体"/>
                <w:color w:val="auto"/>
                <w:sz w:val="22"/>
                <w:highlight w:val="none"/>
                <w:lang w:val="zh-CN"/>
              </w:rPr>
              <w:t>经营范围</w:t>
            </w:r>
          </w:p>
          <w:p>
            <w:pPr>
              <w:snapToGrid w:val="0"/>
              <w:spacing w:line="360" w:lineRule="auto"/>
              <w:ind w:firstLine="440" w:firstLineChars="200"/>
              <w:rPr>
                <w:rFonts w:ascii="宋体" w:hAnsi="宋体"/>
                <w:color w:val="auto"/>
                <w:sz w:val="22"/>
                <w:highlight w:val="none"/>
                <w:lang w:val="zh-CN"/>
              </w:rPr>
            </w:pPr>
          </w:p>
        </w:tc>
        <w:tc>
          <w:tcPr>
            <w:tcW w:w="7980" w:type="dxa"/>
            <w:gridSpan w:val="6"/>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r>
      <w:tr>
        <w:tblPrEx>
          <w:tblCellMar>
            <w:top w:w="0" w:type="dxa"/>
            <w:left w:w="28" w:type="dxa"/>
            <w:bottom w:w="0" w:type="dxa"/>
            <w:right w:w="28" w:type="dxa"/>
          </w:tblCellMar>
        </w:tblPrEx>
        <w:trPr>
          <w:trHeight w:val="737" w:hRule="atLeast"/>
          <w:jc w:val="center"/>
        </w:trPr>
        <w:tc>
          <w:tcPr>
            <w:tcW w:w="1183" w:type="dxa"/>
            <w:vMerge w:val="restart"/>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单位</w:t>
            </w:r>
          </w:p>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职工</w:t>
            </w:r>
          </w:p>
        </w:tc>
        <w:tc>
          <w:tcPr>
            <w:tcW w:w="4305"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人数</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具有执业资格的管理人员人数</w:t>
            </w:r>
          </w:p>
        </w:tc>
      </w:tr>
      <w:tr>
        <w:tblPrEx>
          <w:tblCellMar>
            <w:top w:w="0" w:type="dxa"/>
            <w:left w:w="28" w:type="dxa"/>
            <w:bottom w:w="0" w:type="dxa"/>
            <w:right w:w="28" w:type="dxa"/>
          </w:tblCellMar>
        </w:tblPrEx>
        <w:trPr>
          <w:trHeight w:val="989" w:hRule="atLeast"/>
          <w:jc w:val="center"/>
        </w:trPr>
        <w:tc>
          <w:tcPr>
            <w:tcW w:w="1183" w:type="dxa"/>
            <w:vMerge w:val="continue"/>
            <w:tcBorders>
              <w:top w:val="single" w:color="auto" w:sz="6" w:space="0"/>
              <w:left w:val="single" w:color="auto" w:sz="6" w:space="0"/>
              <w:bottom w:val="single" w:color="auto" w:sz="6" w:space="0"/>
              <w:right w:val="single" w:color="auto" w:sz="6" w:space="0"/>
            </w:tcBorders>
          </w:tcPr>
          <w:p>
            <w:pPr>
              <w:snapToGrid w:val="0"/>
              <w:spacing w:line="360" w:lineRule="auto"/>
              <w:ind w:firstLine="440" w:firstLineChars="200"/>
              <w:rPr>
                <w:rFonts w:ascii="宋体" w:hAnsi="宋体"/>
                <w:color w:val="auto"/>
                <w:sz w:val="22"/>
                <w:highlight w:val="none"/>
              </w:rPr>
            </w:pPr>
          </w:p>
        </w:tc>
        <w:tc>
          <w:tcPr>
            <w:tcW w:w="4305" w:type="dxa"/>
            <w:gridSpan w:val="3"/>
            <w:tcBorders>
              <w:top w:val="single" w:color="auto" w:sz="6" w:space="0"/>
              <w:left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c>
          <w:tcPr>
            <w:tcW w:w="3675" w:type="dxa"/>
            <w:gridSpan w:val="3"/>
            <w:tcBorders>
              <w:top w:val="single" w:color="auto" w:sz="6" w:space="0"/>
              <w:left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p>
        </w:tc>
      </w:tr>
      <w:tr>
        <w:tblPrEx>
          <w:tblCellMar>
            <w:top w:w="0" w:type="dxa"/>
            <w:left w:w="28" w:type="dxa"/>
            <w:bottom w:w="0" w:type="dxa"/>
            <w:right w:w="28" w:type="dxa"/>
          </w:tblCellMar>
        </w:tblPrEx>
        <w:trPr>
          <w:trHeight w:val="2256" w:hRule="atLeast"/>
          <w:jc w:val="center"/>
        </w:trPr>
        <w:tc>
          <w:tcPr>
            <w:tcW w:w="1183"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单</w:t>
            </w:r>
          </w:p>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位</w:t>
            </w:r>
          </w:p>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简</w:t>
            </w:r>
          </w:p>
          <w:p>
            <w:pPr>
              <w:snapToGrid w:val="0"/>
              <w:spacing w:line="360" w:lineRule="auto"/>
              <w:ind w:firstLine="440" w:firstLineChars="200"/>
              <w:rPr>
                <w:rFonts w:ascii="宋体" w:hAnsi="宋体"/>
                <w:color w:val="auto"/>
                <w:sz w:val="22"/>
                <w:highlight w:val="none"/>
                <w:lang w:val="zh-CN"/>
              </w:rPr>
            </w:pPr>
            <w:r>
              <w:rPr>
                <w:rFonts w:hint="eastAsia" w:ascii="宋体" w:hAnsi="宋体"/>
                <w:color w:val="auto"/>
                <w:sz w:val="22"/>
                <w:highlight w:val="none"/>
                <w:lang w:val="zh-CN"/>
              </w:rPr>
              <w:t>历</w:t>
            </w:r>
          </w:p>
        </w:tc>
        <w:tc>
          <w:tcPr>
            <w:tcW w:w="7980" w:type="dxa"/>
            <w:gridSpan w:val="6"/>
            <w:tcBorders>
              <w:top w:val="single" w:color="auto" w:sz="6" w:space="0"/>
              <w:left w:val="single" w:color="auto" w:sz="6" w:space="0"/>
              <w:bottom w:val="single" w:color="auto" w:sz="6" w:space="0"/>
              <w:right w:val="single" w:color="auto" w:sz="6" w:space="0"/>
            </w:tcBorders>
          </w:tcPr>
          <w:p>
            <w:pPr>
              <w:snapToGrid w:val="0"/>
              <w:spacing w:line="360" w:lineRule="auto"/>
              <w:ind w:firstLine="440" w:firstLineChars="200"/>
              <w:rPr>
                <w:rFonts w:ascii="宋体" w:hAnsi="宋体"/>
                <w:color w:val="auto"/>
                <w:sz w:val="22"/>
                <w:highlight w:val="none"/>
                <w:lang w:val="zh-CN"/>
              </w:rPr>
            </w:pPr>
          </w:p>
        </w:tc>
      </w:tr>
    </w:tbl>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投标人（盖章）：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法定代表人或委托人（签字或盖章）：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日   期：             年       月     日 </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80" w:firstLineChars="200"/>
        <w:jc w:val="center"/>
        <w:rPr>
          <w:rFonts w:ascii="宋体" w:hAnsi="宋体"/>
          <w:color w:val="auto"/>
          <w:sz w:val="24"/>
          <w:highlight w:val="none"/>
        </w:rPr>
        <w:sectPr>
          <w:pgSz w:w="11906" w:h="16838"/>
          <w:pgMar w:top="1440" w:right="1800" w:bottom="1440" w:left="1800" w:header="851" w:footer="992" w:gutter="0"/>
          <w:cols w:space="425" w:num="1"/>
          <w:docGrid w:type="lines" w:linePitch="312" w:charSpace="0"/>
        </w:sectPr>
      </w:pPr>
    </w:p>
    <w:p>
      <w:pPr>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供应商承诺书</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我单位承诺：我单位近三年经营活动中无违法活动，近三年在经营活动中没有重大违法记录。本次参加投标所提交的证件、业绩等资料均真实，不存在任何弄虚作假行为。如有关部门在开标现场监督及质疑、投诉处理或整个开标过程中，发现我单位存在以上情形的，我方同意采购人不予返还投标保证金，若我单位为中标单位的，同意取消中标资格，若给采购人及代理机构造成损失的，我单位同意予以赔偿损失。</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投标人（盖章）：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法定代表人或委托人（签字或盖章）：                   </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 xml:space="preserve">日   期：             年       月     日 </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供应商具有1次以上（含）的残障儿童服务经历、公益项目策划实施的成功案例</w:t>
      </w:r>
    </w:p>
    <w:tbl>
      <w:tblPr>
        <w:tblStyle w:val="19"/>
        <w:tblW w:w="9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563"/>
        <w:gridCol w:w="2606"/>
        <w:gridCol w:w="1109"/>
        <w:gridCol w:w="1590"/>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7" w:hRule="atLeast"/>
        </w:trPr>
        <w:tc>
          <w:tcPr>
            <w:tcW w:w="62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序号</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投标人名称</w:t>
            </w:r>
          </w:p>
        </w:tc>
        <w:tc>
          <w:tcPr>
            <w:tcW w:w="26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案例基本情况</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运营情况</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项目联系人及联系电话</w:t>
            </w:r>
          </w:p>
        </w:tc>
        <w:tc>
          <w:tcPr>
            <w:tcW w:w="179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获奖情况（如有）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c>
          <w:tcPr>
            <w:tcW w:w="260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63"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2606"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109"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590"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c>
          <w:tcPr>
            <w:tcW w:w="1798" w:type="dxa"/>
            <w:tcBorders>
              <w:top w:val="single" w:color="auto" w:sz="4" w:space="0"/>
              <w:left w:val="single" w:color="auto" w:sz="4" w:space="0"/>
              <w:bottom w:val="single" w:color="auto" w:sz="4" w:space="0"/>
              <w:right w:val="single" w:color="auto" w:sz="4" w:space="0"/>
            </w:tcBorders>
          </w:tcPr>
          <w:p>
            <w:pPr>
              <w:snapToGrid w:val="0"/>
              <w:spacing w:line="360" w:lineRule="auto"/>
              <w:ind w:firstLine="440" w:firstLineChars="200"/>
              <w:rPr>
                <w:rFonts w:ascii="宋体" w:hAnsi="宋体"/>
                <w:color w:val="auto"/>
                <w:sz w:val="22"/>
                <w:highlight w:val="none"/>
              </w:rPr>
            </w:pPr>
          </w:p>
        </w:tc>
      </w:tr>
    </w:tbl>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注：1、本表后附上述业绩合同和开办许可文件复印件。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2、本表后附有利于投标人的上述业绩相关辅助材料（如：照片、运营情况说明等）。</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3、本表格投标人可以自行扩展。</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pStyle w:val="8"/>
        <w:rPr>
          <w:color w:val="auto"/>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80" w:firstLineChars="200"/>
        <w:jc w:val="center"/>
        <w:rPr>
          <w:rFonts w:ascii="宋体" w:hAnsi="宋体"/>
          <w:color w:val="auto"/>
          <w:sz w:val="22"/>
          <w:highlight w:val="none"/>
        </w:rPr>
      </w:pPr>
      <w:r>
        <w:rPr>
          <w:rFonts w:hint="eastAsia" w:ascii="宋体" w:hAnsi="宋体"/>
          <w:color w:val="auto"/>
          <w:sz w:val="24"/>
          <w:highlight w:val="none"/>
        </w:rPr>
        <w:t>供应商的资信状况</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1、提交供应商或投资关联单位2020年5月份的银行对帐明细、存款余额表。</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2、供应商或投资关联单位2018、2019年度经审计的财务报表（复印件），未经审计的，提供资产负债表、损益表、现金流量表</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pStyle w:val="8"/>
        <w:rPr>
          <w:color w:val="auto"/>
          <w:highlight w:val="none"/>
        </w:rPr>
      </w:pPr>
    </w:p>
    <w:p>
      <w:pPr>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人员配备情况表</w:t>
      </w:r>
    </w:p>
    <w:tbl>
      <w:tblPr>
        <w:tblStyle w:val="19"/>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7"/>
        <w:gridCol w:w="913"/>
        <w:gridCol w:w="1078"/>
        <w:gridCol w:w="144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8"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序号</w:t>
            </w:r>
          </w:p>
        </w:tc>
        <w:tc>
          <w:tcPr>
            <w:tcW w:w="1067"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姓名</w:t>
            </w:r>
          </w:p>
        </w:tc>
        <w:tc>
          <w:tcPr>
            <w:tcW w:w="913"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年龄</w:t>
            </w:r>
          </w:p>
        </w:tc>
        <w:tc>
          <w:tcPr>
            <w:tcW w:w="1078"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学历</w:t>
            </w:r>
          </w:p>
        </w:tc>
        <w:tc>
          <w:tcPr>
            <w:tcW w:w="1440"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岗位/职称</w:t>
            </w:r>
          </w:p>
        </w:tc>
        <w:tc>
          <w:tcPr>
            <w:tcW w:w="1800"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工作年限/经验</w:t>
            </w:r>
          </w:p>
        </w:tc>
        <w:tc>
          <w:tcPr>
            <w:tcW w:w="2160" w:type="dxa"/>
            <w:vAlign w:val="center"/>
          </w:tcPr>
          <w:p>
            <w:pPr>
              <w:snapToGrid w:val="0"/>
              <w:spacing w:line="360" w:lineRule="auto"/>
              <w:rPr>
                <w:rFonts w:ascii="宋体" w:hAnsi="宋体"/>
                <w:color w:val="auto"/>
                <w:sz w:val="22"/>
                <w:highlight w:val="none"/>
              </w:rPr>
            </w:pPr>
            <w:r>
              <w:rPr>
                <w:rFonts w:hint="eastAsia" w:ascii="宋体" w:hAnsi="宋体"/>
                <w:color w:val="auto"/>
                <w:sz w:val="22"/>
                <w:highlight w:val="none"/>
              </w:rPr>
              <w:t>有何种岗位证书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tcPr>
          <w:p>
            <w:pPr>
              <w:snapToGrid w:val="0"/>
              <w:spacing w:line="360" w:lineRule="auto"/>
              <w:ind w:firstLine="440" w:firstLineChars="200"/>
              <w:rPr>
                <w:rFonts w:ascii="宋体" w:hAnsi="宋体"/>
                <w:color w:val="auto"/>
                <w:sz w:val="22"/>
                <w:highlight w:val="none"/>
              </w:rPr>
            </w:pPr>
          </w:p>
        </w:tc>
        <w:tc>
          <w:tcPr>
            <w:tcW w:w="1067" w:type="dxa"/>
          </w:tcPr>
          <w:p>
            <w:pPr>
              <w:snapToGrid w:val="0"/>
              <w:spacing w:line="360" w:lineRule="auto"/>
              <w:ind w:firstLine="440" w:firstLineChars="200"/>
              <w:rPr>
                <w:rFonts w:ascii="宋体" w:hAnsi="宋体"/>
                <w:color w:val="auto"/>
                <w:sz w:val="22"/>
                <w:highlight w:val="none"/>
              </w:rPr>
            </w:pPr>
          </w:p>
        </w:tc>
        <w:tc>
          <w:tcPr>
            <w:tcW w:w="913" w:type="dxa"/>
          </w:tcPr>
          <w:p>
            <w:pPr>
              <w:snapToGrid w:val="0"/>
              <w:spacing w:line="360" w:lineRule="auto"/>
              <w:ind w:firstLine="440" w:firstLineChars="200"/>
              <w:rPr>
                <w:rFonts w:ascii="宋体" w:hAnsi="宋体"/>
                <w:color w:val="auto"/>
                <w:sz w:val="22"/>
                <w:highlight w:val="none"/>
              </w:rPr>
            </w:pPr>
          </w:p>
        </w:tc>
        <w:tc>
          <w:tcPr>
            <w:tcW w:w="1078" w:type="dxa"/>
          </w:tcPr>
          <w:p>
            <w:pPr>
              <w:snapToGrid w:val="0"/>
              <w:spacing w:line="360" w:lineRule="auto"/>
              <w:ind w:firstLine="440" w:firstLineChars="200"/>
              <w:rPr>
                <w:rFonts w:ascii="宋体" w:hAnsi="宋体"/>
                <w:color w:val="auto"/>
                <w:sz w:val="22"/>
                <w:highlight w:val="none"/>
              </w:rPr>
            </w:pPr>
          </w:p>
        </w:tc>
        <w:tc>
          <w:tcPr>
            <w:tcW w:w="1440" w:type="dxa"/>
          </w:tcPr>
          <w:p>
            <w:pPr>
              <w:snapToGrid w:val="0"/>
              <w:spacing w:line="360" w:lineRule="auto"/>
              <w:ind w:firstLine="440" w:firstLineChars="200"/>
              <w:rPr>
                <w:rFonts w:ascii="宋体" w:hAnsi="宋体"/>
                <w:color w:val="auto"/>
                <w:sz w:val="22"/>
                <w:highlight w:val="none"/>
              </w:rPr>
            </w:pPr>
          </w:p>
        </w:tc>
        <w:tc>
          <w:tcPr>
            <w:tcW w:w="1800" w:type="dxa"/>
          </w:tcPr>
          <w:p>
            <w:pPr>
              <w:snapToGrid w:val="0"/>
              <w:spacing w:line="360" w:lineRule="auto"/>
              <w:ind w:firstLine="440" w:firstLineChars="200"/>
              <w:rPr>
                <w:rFonts w:ascii="宋体" w:hAnsi="宋体"/>
                <w:color w:val="auto"/>
                <w:sz w:val="22"/>
                <w:highlight w:val="none"/>
              </w:rPr>
            </w:pPr>
          </w:p>
        </w:tc>
        <w:tc>
          <w:tcPr>
            <w:tcW w:w="2160" w:type="dxa"/>
          </w:tcPr>
          <w:p>
            <w:pPr>
              <w:snapToGrid w:val="0"/>
              <w:spacing w:line="360" w:lineRule="auto"/>
              <w:ind w:firstLine="440" w:firstLineChars="200"/>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648" w:type="dxa"/>
            <w:vAlign w:val="center"/>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说明</w:t>
            </w:r>
          </w:p>
        </w:tc>
        <w:tc>
          <w:tcPr>
            <w:tcW w:w="8458" w:type="dxa"/>
            <w:gridSpan w:val="6"/>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除上述内容外，投标人可以对运营服务团队人员配置及管理进行其它补充，包括岗位的设置与职责、薪酬方案、管理经验情况、人员招聘、培训、保持员工稳定性方案及组建监督团队等。</w:t>
            </w:r>
          </w:p>
        </w:tc>
      </w:tr>
    </w:tbl>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注：1、本表后附上述人员的学历、职称或岗位证书复印件。</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2、本表格投标人可以自行扩展。</w:t>
      </w: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snapToGrid w:val="0"/>
        <w:spacing w:line="360" w:lineRule="auto"/>
        <w:ind w:firstLine="440" w:firstLineChars="200"/>
        <w:rPr>
          <w:rFonts w:ascii="宋体" w:hAnsi="宋体"/>
          <w:color w:val="auto"/>
          <w:sz w:val="22"/>
          <w:highlight w:val="none"/>
        </w:rPr>
      </w:pPr>
    </w:p>
    <w:p>
      <w:pPr>
        <w:rPr>
          <w:rFonts w:hAnsi="宋体"/>
          <w:b/>
          <w:color w:val="auto"/>
          <w:szCs w:val="21"/>
          <w:highlight w:val="none"/>
        </w:rPr>
      </w:pPr>
    </w:p>
    <w:p>
      <w:pPr>
        <w:pStyle w:val="8"/>
        <w:rPr>
          <w:color w:val="auto"/>
          <w:highlight w:val="none"/>
        </w:rPr>
      </w:pPr>
      <w:r>
        <w:rPr>
          <w:rFonts w:hint="eastAsia" w:ascii="宋体" w:hAnsi="宋体"/>
          <w:b/>
          <w:color w:val="auto"/>
          <w:sz w:val="24"/>
          <w:highlight w:val="none"/>
        </w:rPr>
        <w:br w:type="page"/>
      </w:r>
      <w:r>
        <w:rPr>
          <w:rFonts w:hint="eastAsia"/>
          <w:color w:val="auto"/>
          <w:highlight w:val="none"/>
        </w:rPr>
        <w:t>七、报价文件目录</w:t>
      </w:r>
    </w:p>
    <w:p>
      <w:pPr>
        <w:pStyle w:val="9"/>
        <w:rPr>
          <w:color w:val="auto"/>
          <w:highlight w:val="none"/>
        </w:rPr>
      </w:pPr>
      <w:r>
        <w:rPr>
          <w:rFonts w:hint="eastAsia" w:ascii="宋体" w:hAnsi="宋体"/>
          <w:color w:val="auto"/>
          <w:sz w:val="22"/>
          <w:szCs w:val="24"/>
          <w:highlight w:val="none"/>
        </w:rPr>
        <w:t>（1）投标函（格式见附件）</w:t>
      </w:r>
    </w:p>
    <w:p>
      <w:pPr>
        <w:snapToGrid w:val="0"/>
        <w:spacing w:line="360" w:lineRule="auto"/>
        <w:ind w:firstLine="880" w:firstLineChars="400"/>
        <w:rPr>
          <w:rFonts w:ascii="宋体" w:hAnsi="宋体"/>
          <w:color w:val="auto"/>
          <w:sz w:val="22"/>
          <w:highlight w:val="none"/>
        </w:rPr>
      </w:pPr>
      <w:r>
        <w:rPr>
          <w:rFonts w:hint="eastAsia" w:ascii="宋体" w:hAnsi="宋体"/>
          <w:color w:val="auto"/>
          <w:sz w:val="22"/>
          <w:highlight w:val="none"/>
        </w:rPr>
        <w:t>（2）投标人针对报价需要说明的其他文件和说明。</w:t>
      </w:r>
    </w:p>
    <w:p>
      <w:pPr>
        <w:pStyle w:val="8"/>
        <w:rPr>
          <w:color w:val="auto"/>
          <w:highlight w:val="none"/>
        </w:rPr>
        <w:sectPr>
          <w:pgSz w:w="11906" w:h="16838"/>
          <w:pgMar w:top="1440" w:right="1800" w:bottom="1440" w:left="1800" w:header="851" w:footer="992" w:gutter="0"/>
          <w:cols w:space="425" w:num="1"/>
          <w:docGrid w:type="lines" w:linePitch="312" w:charSpace="0"/>
        </w:sectPr>
      </w:pPr>
    </w:p>
    <w:p>
      <w:pPr>
        <w:spacing w:line="360" w:lineRule="auto"/>
        <w:rPr>
          <w:color w:val="auto"/>
          <w:highlight w:val="none"/>
        </w:rPr>
      </w:pPr>
      <w:r>
        <w:rPr>
          <w:rFonts w:hint="eastAsia"/>
          <w:color w:val="auto"/>
          <w:highlight w:val="none"/>
        </w:rPr>
        <w:t xml:space="preserve">八、投标函格式     </w:t>
      </w:r>
    </w:p>
    <w:p>
      <w:pPr>
        <w:spacing w:line="360" w:lineRule="auto"/>
        <w:jc w:val="center"/>
        <w:rPr>
          <w:rFonts w:ascii="楷体" w:hAnsi="楷体" w:eastAsia="楷体"/>
          <w:b/>
          <w:color w:val="auto"/>
          <w:sz w:val="30"/>
          <w:szCs w:val="30"/>
          <w:highlight w:val="none"/>
        </w:rPr>
      </w:pPr>
      <w:r>
        <w:rPr>
          <w:rFonts w:hint="eastAsia" w:ascii="楷体" w:hAnsi="楷体" w:eastAsia="楷体"/>
          <w:b/>
          <w:color w:val="auto"/>
          <w:sz w:val="30"/>
          <w:szCs w:val="30"/>
          <w:highlight w:val="none"/>
        </w:rPr>
        <w:t>投  标  函</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致: 玉环市养老服务和儿童福利指导中心</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根据贵方为</w:t>
      </w:r>
      <w:r>
        <w:rPr>
          <w:rFonts w:hint="eastAsia" w:ascii="楷体" w:hAnsi="楷体" w:eastAsia="楷体"/>
          <w:color w:val="auto"/>
          <w:sz w:val="24"/>
          <w:highlight w:val="none"/>
        </w:rPr>
        <w:t>供应商具有1次以上（含）的残障儿童服务经历、公益项目策划实施的成功案例</w:t>
      </w:r>
      <w:r>
        <w:rPr>
          <w:rFonts w:hint="eastAsia" w:ascii="楷体" w:hAnsi="楷体" w:eastAsia="楷体"/>
          <w:color w:val="auto"/>
          <w:sz w:val="24"/>
          <w:highlight w:val="none"/>
          <w:lang w:val="zh-CN"/>
        </w:rPr>
        <w:t>的竞争性磋商公告（项目编号</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lang w:val="zh-CN"/>
        </w:rPr>
        <w:t>），签字代表</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lang w:val="zh-CN"/>
        </w:rPr>
        <w:t>（全名）经正式授权并代表投标人_______</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__</w:t>
      </w:r>
      <w:r>
        <w:rPr>
          <w:rFonts w:hint="eastAsia" w:ascii="楷体" w:hAnsi="楷体" w:eastAsia="楷体"/>
          <w:color w:val="auto"/>
          <w:sz w:val="24"/>
          <w:highlight w:val="none"/>
          <w:u w:val="single"/>
        </w:rPr>
        <w:t xml:space="preserve">          </w:t>
      </w:r>
      <w:r>
        <w:rPr>
          <w:rFonts w:hint="eastAsia" w:ascii="楷体" w:hAnsi="楷体" w:eastAsia="楷体"/>
          <w:color w:val="auto"/>
          <w:sz w:val="24"/>
          <w:highlight w:val="none"/>
          <w:lang w:val="zh-CN"/>
        </w:rPr>
        <w:t>（投标人名称）提交</w:t>
      </w:r>
      <w:r>
        <w:rPr>
          <w:rFonts w:hint="eastAsia" w:ascii="楷体" w:hAnsi="楷体" w:eastAsia="楷体"/>
          <w:color w:val="auto"/>
          <w:sz w:val="24"/>
          <w:highlight w:val="none"/>
        </w:rPr>
        <w:t>资信</w:t>
      </w:r>
      <w:r>
        <w:rPr>
          <w:rFonts w:hint="eastAsia" w:ascii="楷体" w:hAnsi="楷体" w:eastAsia="楷体"/>
          <w:color w:val="auto"/>
          <w:sz w:val="24"/>
          <w:highlight w:val="none"/>
          <w:lang w:val="zh-CN"/>
        </w:rPr>
        <w:t>技术文件、</w:t>
      </w:r>
      <w:r>
        <w:rPr>
          <w:rFonts w:hint="eastAsia" w:ascii="楷体" w:hAnsi="楷体" w:eastAsia="楷体"/>
          <w:color w:val="auto"/>
          <w:sz w:val="24"/>
          <w:highlight w:val="none"/>
        </w:rPr>
        <w:t>商务</w:t>
      </w:r>
      <w:r>
        <w:rPr>
          <w:rFonts w:hint="eastAsia" w:ascii="楷体" w:hAnsi="楷体" w:eastAsia="楷体"/>
          <w:color w:val="auto"/>
          <w:sz w:val="24"/>
          <w:highlight w:val="none"/>
          <w:lang w:val="zh-CN"/>
        </w:rPr>
        <w:t>报价文件正本各一份、副本</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份。</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据此函，签字代表宣布同意如下：</w:t>
      </w:r>
    </w:p>
    <w:p>
      <w:pPr>
        <w:numPr>
          <w:ilvl w:val="0"/>
          <w:numId w:val="9"/>
        </w:numPr>
        <w:tabs>
          <w:tab w:val="left" w:pos="5580"/>
        </w:tabs>
        <w:spacing w:line="360" w:lineRule="auto"/>
        <w:ind w:firstLine="480"/>
        <w:rPr>
          <w:rFonts w:ascii="楷体" w:hAnsi="楷体" w:eastAsia="楷体" w:cs="楷体"/>
          <w:color w:val="auto"/>
          <w:sz w:val="24"/>
          <w:highlight w:val="none"/>
          <w:lang w:val="zh-CN"/>
        </w:rPr>
      </w:pPr>
      <w:r>
        <w:rPr>
          <w:rFonts w:hint="eastAsia" w:ascii="楷体" w:hAnsi="楷体" w:eastAsia="楷体"/>
          <w:color w:val="auto"/>
          <w:sz w:val="24"/>
          <w:highlight w:val="none"/>
        </w:rPr>
        <w:t>2020年玉环市困境儿童添翼计划康复项目</w:t>
      </w:r>
      <w:r>
        <w:rPr>
          <w:rFonts w:hint="eastAsia" w:ascii="楷体" w:hAnsi="楷体" w:eastAsia="楷体" w:cs="楷体"/>
          <w:color w:val="auto"/>
          <w:sz w:val="24"/>
          <w:highlight w:val="none"/>
          <w:lang w:val="zh-CN"/>
        </w:rPr>
        <w:t>投标报价为</w:t>
      </w:r>
      <w:r>
        <w:rPr>
          <w:rFonts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 xml:space="preserve">  </w:t>
      </w:r>
      <w:r>
        <w:rPr>
          <w:rFonts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zh-CN"/>
        </w:rPr>
        <w:t>（注明币种，用文字和数字表示的投标总价）</w:t>
      </w:r>
      <w:r>
        <w:rPr>
          <w:rFonts w:ascii="楷体" w:hAnsi="楷体" w:eastAsia="楷体" w:cs="楷体"/>
          <w:color w:val="auto"/>
          <w:sz w:val="24"/>
          <w:highlight w:val="none"/>
          <w:lang w:val="zh-CN"/>
        </w:rPr>
        <w:t xml:space="preserve"> </w:t>
      </w:r>
      <w:r>
        <w:rPr>
          <w:rFonts w:hint="eastAsia" w:ascii="楷体" w:hAnsi="楷体" w:eastAsia="楷体" w:cs="楷体"/>
          <w:color w:val="auto"/>
          <w:sz w:val="24"/>
          <w:highlight w:val="none"/>
          <w:lang w:val="zh-CN"/>
        </w:rPr>
        <w:t>，</w:t>
      </w:r>
    </w:p>
    <w:p>
      <w:pPr>
        <w:tabs>
          <w:tab w:val="left" w:pos="5580"/>
        </w:tabs>
        <w:spacing w:line="360" w:lineRule="auto"/>
        <w:ind w:firstLine="480"/>
        <w:rPr>
          <w:rFonts w:ascii="楷体" w:hAnsi="楷体" w:eastAsia="楷体"/>
          <w:color w:val="auto"/>
          <w:sz w:val="24"/>
          <w:highlight w:val="none"/>
          <w:lang w:val="zh-CN"/>
        </w:rPr>
      </w:pPr>
      <w:r>
        <w:rPr>
          <w:rFonts w:hint="eastAsia" w:ascii="楷体" w:hAnsi="楷体" w:eastAsia="楷体"/>
          <w:color w:val="auto"/>
          <w:sz w:val="24"/>
          <w:highlight w:val="none"/>
        </w:rPr>
        <w:t>2.</w:t>
      </w:r>
      <w:r>
        <w:rPr>
          <w:rFonts w:hint="eastAsia" w:ascii="楷体" w:hAnsi="楷体" w:eastAsia="楷体"/>
          <w:color w:val="auto"/>
          <w:sz w:val="24"/>
          <w:highlight w:val="none"/>
          <w:lang w:val="zh-CN"/>
        </w:rPr>
        <w:t>投标人已详细审查全部“竞争性投标文件”，包括修改、澄清文件（如有的话）以及全部参考资料和有关附件，已经了解我方对于竞争性投标文件、采购过程、采购结果有依法进行询问、质疑、投诉的权利及相关渠道和要求。</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rPr>
        <w:t xml:space="preserve">    3</w:t>
      </w:r>
      <w:r>
        <w:rPr>
          <w:rFonts w:hint="eastAsia" w:ascii="楷体" w:hAnsi="楷体" w:eastAsia="楷体"/>
          <w:color w:val="auto"/>
          <w:sz w:val="24"/>
          <w:highlight w:val="none"/>
          <w:lang w:val="zh-CN"/>
        </w:rPr>
        <w:t>.投标人在投标之前已经与贵方进行了充分的沟通，完全理解并接受竞争性投标文件的各项规定和要求，对竞争性投标文件的合理性、合法性不再有异议。</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rPr>
        <w:t xml:space="preserve">    4</w:t>
      </w:r>
      <w:r>
        <w:rPr>
          <w:rFonts w:hint="eastAsia" w:ascii="楷体" w:hAnsi="楷体" w:eastAsia="楷体"/>
          <w:color w:val="auto"/>
          <w:sz w:val="24"/>
          <w:highlight w:val="none"/>
          <w:lang w:val="zh-CN"/>
        </w:rPr>
        <w:t>.本投标有效期自开标日起 ___</w:t>
      </w:r>
      <w:r>
        <w:rPr>
          <w:rFonts w:hint="eastAsia" w:ascii="楷体" w:hAnsi="楷体" w:eastAsia="楷体"/>
          <w:color w:val="auto"/>
          <w:sz w:val="24"/>
          <w:highlight w:val="none"/>
        </w:rPr>
        <w:t>90</w:t>
      </w:r>
      <w:r>
        <w:rPr>
          <w:rFonts w:hint="eastAsia" w:ascii="楷体" w:hAnsi="楷体" w:eastAsia="楷体"/>
          <w:color w:val="auto"/>
          <w:sz w:val="24"/>
          <w:highlight w:val="none"/>
          <w:lang w:val="zh-CN"/>
        </w:rPr>
        <w:t>___个日。</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rPr>
        <w:t xml:space="preserve">    5</w:t>
      </w:r>
      <w:r>
        <w:rPr>
          <w:rFonts w:hint="eastAsia" w:ascii="楷体" w:hAnsi="楷体" w:eastAsia="楷体"/>
          <w:color w:val="auto"/>
          <w:sz w:val="24"/>
          <w:highlight w:val="none"/>
          <w:lang w:val="zh-CN"/>
        </w:rPr>
        <w:t>.如中标，本投标文件至本项目合同履行完毕止均保持有效，本投标人将按“竞争性投标文件”及政府采购法律、法规的规定履行合同责任和义务。</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rPr>
        <w:t xml:space="preserve">    6</w:t>
      </w:r>
      <w:r>
        <w:rPr>
          <w:rFonts w:hint="eastAsia" w:ascii="楷体" w:hAnsi="楷体" w:eastAsia="楷体"/>
          <w:color w:val="auto"/>
          <w:sz w:val="24"/>
          <w:highlight w:val="none"/>
          <w:lang w:val="zh-CN"/>
        </w:rPr>
        <w:t>.投标人同意按照贵方要求提供与投标有关的一切数据或资料。</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rPr>
        <w:t xml:space="preserve">    7</w:t>
      </w:r>
      <w:r>
        <w:rPr>
          <w:rFonts w:hint="eastAsia" w:ascii="楷体" w:hAnsi="楷体" w:eastAsia="楷体"/>
          <w:color w:val="auto"/>
          <w:sz w:val="24"/>
          <w:highlight w:val="none"/>
          <w:lang w:val="zh-CN"/>
        </w:rPr>
        <w:t>.与本投标有关的一切正式往来信函请寄：</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地址：__________        </w:t>
      </w:r>
      <w:r>
        <w:rPr>
          <w:rFonts w:hint="eastAsia" w:ascii="楷体" w:hAnsi="楷体" w:eastAsia="楷体"/>
          <w:color w:val="auto"/>
          <w:sz w:val="24"/>
          <w:highlight w:val="none"/>
        </w:rPr>
        <w:t xml:space="preserve"> </w:t>
      </w:r>
      <w:r>
        <w:rPr>
          <w:rFonts w:hint="eastAsia" w:ascii="楷体" w:hAnsi="楷体" w:eastAsia="楷体"/>
          <w:color w:val="auto"/>
          <w:sz w:val="24"/>
          <w:highlight w:val="none"/>
          <w:lang w:val="zh-CN"/>
        </w:rPr>
        <w:t>邮编：__________   电话：______________</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传真：______________投标人代表姓名 ___________  职务：______ _______</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投标人名称(公章):___________________</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开户银行：</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 xml:space="preserve">  银行帐号：</w:t>
      </w:r>
      <w:r>
        <w:rPr>
          <w:rFonts w:hint="eastAsia" w:ascii="楷体" w:hAnsi="楷体" w:eastAsia="楷体"/>
          <w:color w:val="auto"/>
          <w:sz w:val="24"/>
          <w:highlight w:val="none"/>
          <w:u w:val="single"/>
          <w:lang w:val="zh-CN"/>
        </w:rPr>
        <w:t xml:space="preserve">                    </w:t>
      </w:r>
      <w:r>
        <w:rPr>
          <w:rFonts w:hint="eastAsia" w:ascii="楷体" w:hAnsi="楷体" w:eastAsia="楷体"/>
          <w:color w:val="auto"/>
          <w:sz w:val="24"/>
          <w:highlight w:val="none"/>
          <w:lang w:val="zh-CN"/>
        </w:rPr>
        <w:t xml:space="preserve"> </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 xml:space="preserve">法定代表人或授权委托人签字:___________                     </w:t>
      </w:r>
    </w:p>
    <w:p>
      <w:pPr>
        <w:tabs>
          <w:tab w:val="left" w:pos="5580"/>
        </w:tabs>
        <w:spacing w:line="360" w:lineRule="auto"/>
        <w:rPr>
          <w:rFonts w:ascii="楷体" w:hAnsi="楷体" w:eastAsia="楷体"/>
          <w:color w:val="auto"/>
          <w:sz w:val="24"/>
          <w:highlight w:val="none"/>
          <w:lang w:val="zh-CN"/>
        </w:rPr>
      </w:pPr>
      <w:r>
        <w:rPr>
          <w:rFonts w:hint="eastAsia" w:ascii="楷体" w:hAnsi="楷体" w:eastAsia="楷体"/>
          <w:color w:val="auto"/>
          <w:sz w:val="24"/>
          <w:highlight w:val="none"/>
          <w:lang w:val="zh-CN"/>
        </w:rPr>
        <w:t>日期:_____年___月___日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9000"/>
        <w:tab w:val="clear" w:pos="8306"/>
      </w:tabs>
      <w:ind w:right="-270" w:rightChars="-75"/>
      <w:rPr>
        <w:rFonts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righ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2020年玉环市困境儿童添翼计划康复项目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1"/>
      </w:rPr>
    </w:pPr>
    <w:r>
      <w:fldChar w:fldCharType="begin"/>
    </w:r>
    <w:r>
      <w:rPr>
        <w:rStyle w:val="21"/>
      </w:rPr>
      <w:instrText xml:space="preserve">PAGE  </w:instrText>
    </w:r>
    <w:r>
      <w:fldChar w:fldCharType="separate"/>
    </w:r>
    <w:r>
      <w:rPr>
        <w:rStyle w:val="21"/>
      </w:rPr>
      <w:t>34</w:t>
    </w:r>
    <w:r>
      <w:fldChar w:fldCharType="end"/>
    </w:r>
  </w:p>
  <w:p>
    <w:pPr>
      <w:tabs>
        <w:tab w:val="center" w:pos="4153"/>
        <w:tab w:val="right" w:pos="8306"/>
      </w:tabs>
      <w:rPr>
        <w:rFonts w:ascii="仿宋_GB2312" w:hAnsi="宋体" w:eastAsia="仿宋_GB2312" w:cs="宋体"/>
        <w:color w:val="000000"/>
        <w:szCs w:val="21"/>
        <w:u w:val="single"/>
      </w:rPr>
    </w:pPr>
    <w:r>
      <w:rPr>
        <w:rFonts w:hint="eastAsia" w:hAnsi="宋体"/>
        <w:color w:val="000000"/>
        <w:sz w:val="18"/>
        <w:szCs w:val="18"/>
        <w:u w:val="single"/>
      </w:rPr>
      <w:t>2020年玉环市困境儿童添翼计划康复项目</w:t>
    </w:r>
    <w:r>
      <w:rPr>
        <w:rFonts w:hint="eastAsia" w:ascii="仿宋_GB2312" w:hAnsi="宋体" w:eastAsia="仿宋_GB2312" w:cs="宋体"/>
        <w:color w:val="00000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1"/>
      </w:rPr>
    </w:pPr>
    <w:r>
      <w:fldChar w:fldCharType="begin"/>
    </w:r>
    <w:r>
      <w:rPr>
        <w:rStyle w:val="21"/>
      </w:rPr>
      <w:instrText xml:space="preserve">PAGE  </w:instrText>
    </w:r>
    <w:r>
      <w:fldChar w:fldCharType="separate"/>
    </w:r>
    <w:r>
      <w:rPr>
        <w:rStyle w:val="21"/>
      </w:rPr>
      <w:t>5</w:t>
    </w:r>
    <w:r>
      <w:fldChar w:fldCharType="end"/>
    </w:r>
  </w:p>
  <w:p>
    <w:pPr>
      <w:tabs>
        <w:tab w:val="left" w:pos="1320"/>
      </w:tabs>
      <w:spacing w:line="720" w:lineRule="auto"/>
      <w:ind w:left="801" w:hanging="801" w:hangingChars="445"/>
      <w:rPr>
        <w:szCs w:val="21"/>
        <w:u w:val="single"/>
      </w:rPr>
    </w:pPr>
    <w:r>
      <w:rPr>
        <w:rFonts w:hint="eastAsia" w:hAnsi="宋体"/>
        <w:color w:val="000000"/>
        <w:sz w:val="18"/>
        <w:szCs w:val="18"/>
        <w:u w:val="single"/>
      </w:rPr>
      <w:t>2020年玉环市困境儿童添翼计划康复项目</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
    <w:nsid w:val="0A1D0443"/>
    <w:multiLevelType w:val="singleLevel"/>
    <w:tmpl w:val="0A1D0443"/>
    <w:lvl w:ilvl="0" w:tentative="0">
      <w:start w:val="1"/>
      <w:numFmt w:val="chineseCounting"/>
      <w:suff w:val="nothing"/>
      <w:lvlText w:val="%1、"/>
      <w:lvlJc w:val="left"/>
      <w:rPr>
        <w:rFonts w:hint="eastAsia"/>
      </w:rPr>
    </w:lvl>
  </w:abstractNum>
  <w:abstractNum w:abstractNumId="2">
    <w:nsid w:val="3192C6DF"/>
    <w:multiLevelType w:val="singleLevel"/>
    <w:tmpl w:val="3192C6DF"/>
    <w:lvl w:ilvl="0" w:tentative="0">
      <w:start w:val="1"/>
      <w:numFmt w:val="decimal"/>
      <w:pStyle w:val="6"/>
      <w:lvlText w:val="%1."/>
      <w:lvlJc w:val="left"/>
      <w:pPr>
        <w:tabs>
          <w:tab w:val="left" w:pos="360"/>
        </w:tabs>
        <w:ind w:left="360" w:hanging="360"/>
      </w:pPr>
    </w:lvl>
  </w:abstractNum>
  <w:abstractNum w:abstractNumId="3">
    <w:nsid w:val="3241B677"/>
    <w:multiLevelType w:val="singleLevel"/>
    <w:tmpl w:val="3241B677"/>
    <w:lvl w:ilvl="0" w:tentative="0">
      <w:start w:val="1"/>
      <w:numFmt w:val="decimal"/>
      <w:suff w:val="nothing"/>
      <w:lvlText w:val="（%1）"/>
      <w:lvlJc w:val="left"/>
    </w:lvl>
  </w:abstractNum>
  <w:abstractNum w:abstractNumId="4">
    <w:nsid w:val="58F4DC23"/>
    <w:multiLevelType w:val="singleLevel"/>
    <w:tmpl w:val="58F4DC23"/>
    <w:lvl w:ilvl="0" w:tentative="0">
      <w:start w:val="3"/>
      <w:numFmt w:val="chineseCounting"/>
      <w:suff w:val="space"/>
      <w:lvlText w:val="第%1章"/>
      <w:lvlJc w:val="left"/>
    </w:lvl>
  </w:abstractNum>
  <w:abstractNum w:abstractNumId="5">
    <w:nsid w:val="58F4E37D"/>
    <w:multiLevelType w:val="singleLevel"/>
    <w:tmpl w:val="58F4E37D"/>
    <w:lvl w:ilvl="0" w:tentative="0">
      <w:start w:val="3"/>
      <w:numFmt w:val="decimal"/>
      <w:suff w:val="nothing"/>
      <w:lvlText w:val="%1."/>
      <w:lvlJc w:val="left"/>
    </w:lvl>
  </w:abstractNum>
  <w:abstractNum w:abstractNumId="6">
    <w:nsid w:val="593E6DB1"/>
    <w:multiLevelType w:val="singleLevel"/>
    <w:tmpl w:val="593E6DB1"/>
    <w:lvl w:ilvl="0" w:tentative="0">
      <w:start w:val="1"/>
      <w:numFmt w:val="decimal"/>
      <w:suff w:val="nothing"/>
      <w:lvlText w:val="%1."/>
      <w:lvlJc w:val="left"/>
    </w:lvl>
  </w:abstractNum>
  <w:abstractNum w:abstractNumId="7">
    <w:nsid w:val="598030A9"/>
    <w:multiLevelType w:val="multilevel"/>
    <w:tmpl w:val="598030A9"/>
    <w:lvl w:ilvl="0" w:tentative="0">
      <w:start w:val="1"/>
      <w:numFmt w:val="decimal"/>
      <w:lvlText w:val="%1)"/>
      <w:lvlJc w:val="left"/>
      <w:pPr>
        <w:tabs>
          <w:tab w:val="left" w:pos="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8030BF"/>
    <w:multiLevelType w:val="multilevel"/>
    <w:tmpl w:val="598030BF"/>
    <w:lvl w:ilvl="0" w:tentative="0">
      <w:start w:val="1"/>
      <w:numFmt w:val="decimal"/>
      <w:lvlText w:val="%1)"/>
      <w:lvlJc w:val="left"/>
      <w:pPr>
        <w:tabs>
          <w:tab w:val="left" w:pos="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599"/>
    <w:rsid w:val="000D0045"/>
    <w:rsid w:val="001E37C9"/>
    <w:rsid w:val="001F579A"/>
    <w:rsid w:val="003B1D78"/>
    <w:rsid w:val="003E5717"/>
    <w:rsid w:val="003E60BF"/>
    <w:rsid w:val="004C45E8"/>
    <w:rsid w:val="005477A8"/>
    <w:rsid w:val="005D265F"/>
    <w:rsid w:val="006D2D0C"/>
    <w:rsid w:val="00937780"/>
    <w:rsid w:val="00C42204"/>
    <w:rsid w:val="00DD0BD5"/>
    <w:rsid w:val="00EA2B3F"/>
    <w:rsid w:val="054E253A"/>
    <w:rsid w:val="06240531"/>
    <w:rsid w:val="077B141E"/>
    <w:rsid w:val="08323FF0"/>
    <w:rsid w:val="099D3156"/>
    <w:rsid w:val="0E8A00A4"/>
    <w:rsid w:val="0F5717A1"/>
    <w:rsid w:val="0F9E700D"/>
    <w:rsid w:val="105B0B74"/>
    <w:rsid w:val="109A1640"/>
    <w:rsid w:val="10F43837"/>
    <w:rsid w:val="11597B57"/>
    <w:rsid w:val="126A000C"/>
    <w:rsid w:val="137A4D56"/>
    <w:rsid w:val="139B14E5"/>
    <w:rsid w:val="139F7CBC"/>
    <w:rsid w:val="151B0072"/>
    <w:rsid w:val="15F15C8F"/>
    <w:rsid w:val="183E55BF"/>
    <w:rsid w:val="19701DD5"/>
    <w:rsid w:val="1B0147DA"/>
    <w:rsid w:val="1EC466B4"/>
    <w:rsid w:val="20180458"/>
    <w:rsid w:val="204F02DE"/>
    <w:rsid w:val="21475AD8"/>
    <w:rsid w:val="22690087"/>
    <w:rsid w:val="25C4460B"/>
    <w:rsid w:val="2AF432B7"/>
    <w:rsid w:val="2D5D6AAA"/>
    <w:rsid w:val="2E17420E"/>
    <w:rsid w:val="36284020"/>
    <w:rsid w:val="37AD28EC"/>
    <w:rsid w:val="3B312D21"/>
    <w:rsid w:val="3DA21FA6"/>
    <w:rsid w:val="40A32A28"/>
    <w:rsid w:val="41E4364B"/>
    <w:rsid w:val="43CB26CF"/>
    <w:rsid w:val="457750B7"/>
    <w:rsid w:val="463564DE"/>
    <w:rsid w:val="46873F49"/>
    <w:rsid w:val="475A295A"/>
    <w:rsid w:val="499A1348"/>
    <w:rsid w:val="49BB48AC"/>
    <w:rsid w:val="4A31436E"/>
    <w:rsid w:val="4C8015FA"/>
    <w:rsid w:val="4CC81720"/>
    <w:rsid w:val="4D035EAA"/>
    <w:rsid w:val="4EB31AAF"/>
    <w:rsid w:val="500777B4"/>
    <w:rsid w:val="52226306"/>
    <w:rsid w:val="532A4D10"/>
    <w:rsid w:val="55F77FE2"/>
    <w:rsid w:val="5AFC13C3"/>
    <w:rsid w:val="5BE25586"/>
    <w:rsid w:val="5BEC5177"/>
    <w:rsid w:val="5DD438F0"/>
    <w:rsid w:val="5E5728C2"/>
    <w:rsid w:val="5EC8090B"/>
    <w:rsid w:val="5F9709EB"/>
    <w:rsid w:val="5FFF5E29"/>
    <w:rsid w:val="61644892"/>
    <w:rsid w:val="61DF5A9C"/>
    <w:rsid w:val="65342304"/>
    <w:rsid w:val="66463AF4"/>
    <w:rsid w:val="666848A3"/>
    <w:rsid w:val="686D66EF"/>
    <w:rsid w:val="6D00239B"/>
    <w:rsid w:val="70750B05"/>
    <w:rsid w:val="741E0A16"/>
    <w:rsid w:val="768116C0"/>
    <w:rsid w:val="79341C59"/>
    <w:rsid w:val="79580599"/>
    <w:rsid w:val="7A79134D"/>
    <w:rsid w:val="7AE7344F"/>
    <w:rsid w:val="7B7950CC"/>
    <w:rsid w:val="7D167AFD"/>
    <w:rsid w:val="7EC2187A"/>
    <w:rsid w:val="7ECA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line="360" w:lineRule="auto"/>
      <w:outlineLvl w:val="2"/>
    </w:pPr>
    <w:rPr>
      <w:b/>
      <w:bCs/>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99"/>
    <w:pPr>
      <w:spacing w:after="120"/>
      <w:ind w:firstLine="420" w:firstLineChars="100"/>
    </w:pPr>
    <w:rPr>
      <w:sz w:val="21"/>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 w:val="21"/>
      <w:szCs w:val="20"/>
    </w:rPr>
  </w:style>
  <w:style w:type="paragraph" w:styleId="8">
    <w:name w:val="Body Text"/>
    <w:basedOn w:val="1"/>
    <w:next w:val="9"/>
    <w:qFormat/>
    <w:uiPriority w:val="0"/>
    <w:pPr>
      <w:spacing w:after="120"/>
    </w:pPr>
  </w:style>
  <w:style w:type="paragraph" w:styleId="9">
    <w:name w:val="toc 4"/>
    <w:basedOn w:val="1"/>
    <w:next w:val="1"/>
    <w:qFormat/>
    <w:uiPriority w:val="0"/>
    <w:pPr>
      <w:wordWrap w:val="0"/>
      <w:ind w:left="850"/>
    </w:pPr>
    <w:rPr>
      <w:sz w:val="21"/>
      <w:szCs w:val="22"/>
    </w:rPr>
  </w:style>
  <w:style w:type="paragraph" w:styleId="10">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List 2"/>
    <w:basedOn w:val="1"/>
    <w:qFormat/>
    <w:uiPriority w:val="0"/>
    <w:pPr>
      <w:ind w:left="100" w:leftChars="200" w:hanging="200" w:hangingChars="200"/>
    </w:pPr>
    <w:rPr>
      <w:sz w:val="21"/>
      <w:szCs w:val="20"/>
    </w:rPr>
  </w:style>
  <w:style w:type="paragraph" w:styleId="12">
    <w:name w:val="Plain Text"/>
    <w:basedOn w:val="1"/>
    <w:qFormat/>
    <w:uiPriority w:val="0"/>
  </w:style>
  <w:style w:type="paragraph" w:styleId="13">
    <w:name w:val="Body Text Indent 2"/>
    <w:basedOn w:val="1"/>
    <w:qFormat/>
    <w:uiPriority w:val="0"/>
    <w:pPr>
      <w:snapToGrid w:val="0"/>
      <w:ind w:firstLine="542" w:firstLineChars="225"/>
    </w:pPr>
    <w:rPr>
      <w:rFonts w:ascii="仿宋_GB2312" w:hAnsi="宋体" w:cs="Arial"/>
      <w:b/>
      <w:bCs/>
      <w:color w:val="000000"/>
      <w:sz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403"/>
      </w:tabs>
      <w:snapToGrid w:val="0"/>
      <w:spacing w:line="360" w:lineRule="auto"/>
    </w:pPr>
    <w:rPr>
      <w:rFonts w:ascii="Arial" w:hAnsi="Arial"/>
      <w:b/>
      <w:bCs/>
      <w:caps/>
    </w:rPr>
  </w:style>
  <w:style w:type="paragraph" w:styleId="17">
    <w:name w:val="List"/>
    <w:basedOn w:val="1"/>
    <w:qFormat/>
    <w:uiPriority w:val="0"/>
    <w:pPr>
      <w:ind w:left="200" w:hanging="200" w:hangingChars="200"/>
    </w:pPr>
    <w:rPr>
      <w:sz w:val="28"/>
    </w:rPr>
  </w:style>
  <w:style w:type="paragraph" w:styleId="18">
    <w:name w:val="Normal (Web)"/>
    <w:basedOn w:val="1"/>
    <w:qFormat/>
    <w:uiPriority w:val="0"/>
    <w:pPr>
      <w:widowControl/>
      <w:jc w:val="left"/>
    </w:pPr>
    <w:rPr>
      <w:rFonts w:ascii="宋体" w:hAnsi="宋体"/>
      <w:kern w:val="0"/>
      <w:sz w:val="24"/>
    </w:rPr>
  </w:style>
  <w:style w:type="character" w:styleId="21">
    <w:name w:val="page number"/>
    <w:basedOn w:val="20"/>
    <w:qFormat/>
    <w:uiPriority w:val="0"/>
  </w:style>
  <w:style w:type="character" w:styleId="22">
    <w:name w:val="Hyperlink"/>
    <w:qFormat/>
    <w:uiPriority w:val="99"/>
    <w:rPr>
      <w:color w:val="0000FF"/>
      <w:u w:val="single"/>
    </w:rPr>
  </w:style>
  <w:style w:type="paragraph" w:customStyle="1" w:styleId="23">
    <w:name w:val="标题1"/>
    <w:basedOn w:val="1"/>
    <w:qFormat/>
    <w:uiPriority w:val="0"/>
    <w:pPr>
      <w:tabs>
        <w:tab w:val="left" w:pos="2625"/>
      </w:tabs>
      <w:snapToGrid w:val="0"/>
      <w:spacing w:line="360" w:lineRule="auto"/>
      <w:jc w:val="center"/>
      <w:outlineLvl w:val="0"/>
    </w:pPr>
    <w:rPr>
      <w:b/>
      <w:color w:val="000000"/>
      <w:sz w:val="44"/>
    </w:rPr>
  </w:style>
  <w:style w:type="paragraph" w:customStyle="1" w:styleId="24">
    <w:name w:val="正文文本 21"/>
    <w:basedOn w:val="1"/>
    <w:qFormat/>
    <w:uiPriority w:val="0"/>
    <w:pPr>
      <w:adjustRightInd w:val="0"/>
      <w:spacing w:line="400" w:lineRule="exact"/>
      <w:ind w:left="210" w:firstLine="210"/>
      <w:jc w:val="left"/>
      <w:textAlignment w:val="baseline"/>
    </w:pPr>
    <w:rPr>
      <w:rFonts w:hAnsi="宋体"/>
      <w:sz w:val="24"/>
    </w:rPr>
  </w:style>
  <w:style w:type="paragraph" w:customStyle="1" w:styleId="25">
    <w:name w:val="xl24"/>
    <w:basedOn w:val="1"/>
    <w:qFormat/>
    <w:uiPriority w:val="0"/>
    <w:pPr>
      <w:widowControl/>
      <w:spacing w:before="100" w:beforeAutospacing="1" w:after="100" w:afterAutospacing="1"/>
      <w:jc w:val="center"/>
    </w:pPr>
    <w:rPr>
      <w:rFonts w:hAnsi="宋体"/>
      <w:kern w:val="0"/>
      <w:sz w:val="24"/>
    </w:rPr>
  </w:style>
  <w:style w:type="paragraph" w:customStyle="1" w:styleId="26">
    <w:name w:val="Char"/>
    <w:basedOn w:val="1"/>
    <w:qFormat/>
    <w:uiPriority w:val="0"/>
  </w:style>
  <w:style w:type="paragraph" w:customStyle="1" w:styleId="27">
    <w:name w:val="p0"/>
    <w:basedOn w:val="1"/>
    <w:qFormat/>
    <w:uiPriority w:val="0"/>
    <w:pPr>
      <w:widowControl/>
    </w:pPr>
    <w:rPr>
      <w:kern w:val="0"/>
      <w:szCs w:val="21"/>
    </w:rPr>
  </w:style>
  <w:style w:type="paragraph" w:customStyle="1" w:styleId="28">
    <w:name w:val="默认段落字体 Para Char Char Char Char Char Char Char Char Char1 Char Char Char Char"/>
    <w:basedOn w:val="1"/>
    <w:qFormat/>
    <w:uiPriority w:val="0"/>
    <w:rPr>
      <w:rFonts w:ascii="Tahoma" w:hAnsi="Tahoma"/>
      <w:sz w:val="24"/>
      <w:szCs w:val="20"/>
    </w:rPr>
  </w:style>
  <w:style w:type="paragraph" w:styleId="2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3802</Words>
  <Characters>21675</Characters>
  <Lines>180</Lines>
  <Paragraphs>50</Paragraphs>
  <TotalTime>74</TotalTime>
  <ScaleCrop>false</ScaleCrop>
  <LinksUpToDate>false</LinksUpToDate>
  <CharactersWithSpaces>25427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2020-05-14T23:34:00Z</dcterms:created>
  <dc:creator>暖    色      ☀</dc:creator>
  <cp:lastModifiedBy>暖    色      ☀</cp:lastModifiedBy>
  <cp:lastPrinted>2019-08-07T03:46:00Z</cp:lastPrinted>
  <dcterms:modified xsi:type="dcterms:W3CDTF">2020-06-02T10:14:20Z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