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HQ-YHZFCG-2020-30</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玉环市重点工业园区土壤及地下水隐患排查</w:t>
      </w:r>
    </w:p>
    <w:p>
      <w:pPr>
        <w:autoSpaceDE w:val="0"/>
        <w:autoSpaceDN w:val="0"/>
        <w:adjustRightInd w:val="0"/>
        <w:spacing w:line="360" w:lineRule="auto"/>
        <w:ind w:firstLine="2800" w:firstLineChars="1000"/>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台州市生态环境局玉环分局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520" w:firstLineChars="9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2020年0</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05</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000000" w:themeColor="text1"/>
          <w:sz w:val="36"/>
          <w:highlight w:val="none"/>
          <w14:textFill>
            <w14:solidFill>
              <w14:schemeClr w14:val="tx1"/>
            </w14:solidFill>
          </w14:textFill>
        </w:rPr>
      </w:pPr>
    </w:p>
    <w:p>
      <w:pPr>
        <w:spacing w:line="360" w:lineRule="auto"/>
        <w:ind w:left="420" w:leftChars="200" w:right="199" w:rightChars="95" w:firstLine="604" w:firstLineChars="216"/>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line="380" w:lineRule="exact"/>
        <w:ind w:left="420" w:leftChars="200" w:right="199" w:rightChars="95" w:firstLine="518" w:firstLineChars="21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000000" w:themeColor="text1"/>
          <w:sz w:val="24"/>
          <w:highlight w:val="none"/>
          <w:lang w:eastAsia="zh-CN"/>
          <w14:textFill>
            <w14:solidFill>
              <w14:schemeClr w14:val="tx1"/>
            </w14:solidFill>
          </w14:textFill>
        </w:rPr>
        <w:t>台州市生态环境局玉环分局</w:t>
      </w:r>
      <w:r>
        <w:rPr>
          <w:rFonts w:hint="eastAsia" w:ascii="宋体" w:hAnsi="宋体" w:cs="宋体"/>
          <w:color w:val="000000" w:themeColor="text1"/>
          <w:kern w:val="0"/>
          <w:sz w:val="24"/>
          <w:highlight w:val="none"/>
          <w:lang w:eastAsia="zh-CN"/>
          <w14:textFill>
            <w14:solidFill>
              <w14:schemeClr w14:val="tx1"/>
            </w14:solidFill>
          </w14:textFill>
        </w:rPr>
        <w:t>玉环市重点工业园区土壤及地下水隐患排查</w:t>
      </w:r>
      <w:r>
        <w:rPr>
          <w:rFonts w:hint="eastAsia" w:ascii="宋体" w:hAnsi="宋体" w:cs="宋体"/>
          <w:color w:val="000000" w:themeColor="text1"/>
          <w:kern w:val="0"/>
          <w:sz w:val="24"/>
          <w:highlight w:val="none"/>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380" w:lineRule="exact"/>
        <w:ind w:left="420" w:leftChars="200" w:right="199" w:rightChars="95" w:firstLine="520" w:firstLineChars="21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一、项目编号：</w:t>
      </w:r>
      <w:r>
        <w:rPr>
          <w:rFonts w:hint="eastAsia" w:ascii="宋体" w:hAnsi="宋体" w:cs="宋体"/>
          <w:b/>
          <w:color w:val="000000" w:themeColor="text1"/>
          <w:kern w:val="0"/>
          <w:sz w:val="24"/>
          <w:highlight w:val="none"/>
          <w:lang w:eastAsia="zh-CN"/>
          <w14:textFill>
            <w14:solidFill>
              <w14:schemeClr w14:val="tx1"/>
            </w14:solidFill>
          </w14:textFill>
        </w:rPr>
        <w:t>HQ-YHZFCG-2020-30</w:t>
      </w:r>
      <w:r>
        <w:rPr>
          <w:rFonts w:hint="eastAsia" w:ascii="宋体" w:hAnsi="宋体" w:cs="宋体"/>
          <w:b/>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380" w:lineRule="exact"/>
        <w:ind w:left="420" w:leftChars="200" w:right="199" w:rightChars="95" w:firstLine="520"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二、招标项目概况：</w:t>
      </w:r>
    </w:p>
    <w:tbl>
      <w:tblPr>
        <w:tblStyle w:val="21"/>
        <w:tblW w:w="9350"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38"/>
        <w:gridCol w:w="1279"/>
        <w:gridCol w:w="950"/>
        <w:gridCol w:w="1011"/>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2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服务内容</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w:t>
            </w:r>
          </w:p>
        </w:tc>
        <w:tc>
          <w:tcPr>
            <w:tcW w:w="9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01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2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玉环市重点工业园区土壤及地下水隐患排查项目</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300万元</w:t>
            </w:r>
          </w:p>
        </w:tc>
        <w:tc>
          <w:tcPr>
            <w:tcW w:w="9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1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w:t>
            </w:r>
          </w:p>
        </w:tc>
        <w:tc>
          <w:tcPr>
            <w:tcW w:w="2168"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详见采购需求</w:t>
            </w:r>
          </w:p>
        </w:tc>
      </w:tr>
    </w:tbl>
    <w:p>
      <w:pPr>
        <w:tabs>
          <w:tab w:val="left" w:pos="180"/>
          <w:tab w:val="left" w:pos="360"/>
          <w:tab w:val="left" w:pos="540"/>
          <w:tab w:val="left" w:pos="8280"/>
        </w:tabs>
        <w:autoSpaceDE w:val="0"/>
        <w:autoSpaceDN w:val="0"/>
        <w:adjustRightInd w:val="0"/>
        <w:spacing w:before="100" w:line="380" w:lineRule="exact"/>
        <w:ind w:left="420" w:leftChars="200" w:right="199" w:rightChars="95" w:firstLine="520" w:firstLineChars="21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三、合格投标人的资格条件：</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（一）符合《中华人民共和国政府采购法》第二十二条规定的投标人资格条件</w:t>
      </w:r>
      <w:r>
        <w:rPr>
          <w:rFonts w:hint="eastAsia" w:ascii="宋体" w:hAnsi="宋体" w:cs="宋体"/>
          <w:color w:val="000000" w:themeColor="text1"/>
          <w:sz w:val="24"/>
          <w:highlight w:val="none"/>
          <w14:textFill>
            <w14:solidFill>
              <w14:schemeClr w14:val="tx1"/>
            </w14:solidFill>
          </w14:textFill>
        </w:rPr>
        <w:t>；</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（二）本项目不接受联合体投标； </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三</w:t>
      </w:r>
      <w:r>
        <w:rPr>
          <w:rFonts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s="宋体"/>
          <w:color w:val="000000" w:themeColor="text1"/>
          <w:sz w:val="24"/>
          <w:highlight w:val="none"/>
          <w14:textFill>
            <w14:solidFill>
              <w14:schemeClr w14:val="tx1"/>
            </w14:solidFill>
          </w14:textFill>
        </w:rPr>
        <w:t>；</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四</w:t>
      </w:r>
      <w:r>
        <w:rPr>
          <w:rFonts w:ascii="宋体" w:hAnsi="宋体" w:cs="宋体"/>
          <w:color w:val="000000" w:themeColor="text1"/>
          <w:sz w:val="24"/>
          <w:highlight w:val="none"/>
          <w14:textFill>
            <w14:solidFill>
              <w14:schemeClr w14:val="tx1"/>
            </w14:solidFill>
          </w14:textFill>
        </w:rPr>
        <w:t>）公益一类事业单位不属于政府购买服务的承接主体，不得参与承接政府购买服务</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before="100"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四、招标文件获取的地址、方式：</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1．获取地址：网上免费下载，下载地址为http://www.zjzfcg.gov.cn或https://www.yhjyzx.com/home/index；公告附件中的招标文件仅供阅读。 </w:t>
      </w:r>
    </w:p>
    <w:p>
      <w:pPr>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2．自本公告公布日起至响应文件递交截止时间前，均可获取招标文件，公告附件中的招标文件仅供阅读。</w:t>
      </w:r>
    </w:p>
    <w:p>
      <w:pPr>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3.获取方式：</w:t>
      </w:r>
    </w:p>
    <w:p>
      <w:pPr>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（1）尚未注册浙江政府采购网正式供应商的应先进行注册申请，注册流程详见“浙江政府采购网—网上办事指南—供应商注册申请”，注册申请免费。</w:t>
      </w:r>
    </w:p>
    <w:p>
      <w:pPr>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（4）采购代理机构将拒绝接受非通过以上方式获取采购文件的供应商投标文件。</w:t>
      </w:r>
    </w:p>
    <w:p>
      <w:pPr>
        <w:spacing w:line="380" w:lineRule="exact"/>
        <w:ind w:left="420" w:leftChars="200" w:right="199" w:rightChars="95" w:firstLine="520" w:firstLineChars="21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b/>
          <w:color w:val="000000" w:themeColor="text1"/>
          <w:kern w:val="0"/>
          <w:sz w:val="24"/>
          <w:highlight w:val="none"/>
          <w14:textFill>
            <w14:solidFill>
              <w14:schemeClr w14:val="tx1"/>
            </w14:solidFill>
          </w14:textFill>
        </w:rPr>
        <w:t>投标截止时间：</w:t>
      </w:r>
      <w:r>
        <w:rPr>
          <w:rFonts w:hint="eastAsia" w:ascii="宋体" w:hAnsi="宋体" w:cs="宋体"/>
          <w:bCs/>
          <w:color w:val="000000" w:themeColor="text1"/>
          <w:kern w:val="0"/>
          <w:sz w:val="24"/>
          <w:highlight w:val="none"/>
          <w14:textFill>
            <w14:solidFill>
              <w14:schemeClr w14:val="tx1"/>
            </w14:solidFill>
          </w14:textFill>
        </w:rPr>
        <w:t>2020年</w:t>
      </w:r>
      <w:r>
        <w:rPr>
          <w:rFonts w:hint="eastAsia" w:ascii="宋体" w:hAnsi="宋体" w:cs="宋体"/>
          <w:bCs/>
          <w:color w:val="000000" w:themeColor="text1"/>
          <w:kern w:val="0"/>
          <w:sz w:val="24"/>
          <w:highlight w:val="none"/>
          <w:lang w:eastAsia="zh-CN"/>
          <w14:textFill>
            <w14:solidFill>
              <w14:schemeClr w14:val="tx1"/>
            </w14:solidFill>
          </w14:textFill>
        </w:rPr>
        <w:t>06月29日</w:t>
      </w:r>
      <w:r>
        <w:rPr>
          <w:rFonts w:hint="eastAsia" w:ascii="宋体" w:hAnsi="宋体" w:cs="宋体"/>
          <w:bCs/>
          <w:color w:val="000000" w:themeColor="text1"/>
          <w:kern w:val="0"/>
          <w:sz w:val="24"/>
          <w:highlight w:val="none"/>
          <w14:textFill>
            <w14:solidFill>
              <w14:schemeClr w14:val="tx1"/>
            </w14:solidFill>
          </w14:textFill>
        </w:rPr>
        <w:t>上午09:00:00</w:t>
      </w:r>
    </w:p>
    <w:p>
      <w:pPr>
        <w:snapToGrid w:val="0"/>
        <w:spacing w:line="380" w:lineRule="exact"/>
        <w:ind w:left="420" w:leftChars="200" w:right="199" w:rightChars="95" w:firstLine="520" w:firstLineChars="21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六、投标地点：</w:t>
      </w:r>
      <w:r>
        <w:rPr>
          <w:rFonts w:hint="eastAsia" w:ascii="宋体" w:hAnsi="宋体" w:cs="宋体"/>
          <w:color w:val="000000" w:themeColor="text1"/>
          <w:sz w:val="24"/>
          <w:highlight w:val="none"/>
          <w14:textFill>
            <w14:solidFill>
              <w14:schemeClr w14:val="tx1"/>
            </w14:solidFill>
          </w14:textFill>
        </w:rPr>
        <w:t>投标人应于2020年</w:t>
      </w:r>
      <w:r>
        <w:rPr>
          <w:rFonts w:hint="eastAsia" w:ascii="宋体" w:hAnsi="宋体" w:cs="宋体"/>
          <w:color w:val="000000" w:themeColor="text1"/>
          <w:sz w:val="24"/>
          <w:highlight w:val="none"/>
          <w:lang w:eastAsia="zh-CN"/>
          <w14:textFill>
            <w14:solidFill>
              <w14:schemeClr w14:val="tx1"/>
            </w14:solidFill>
          </w14:textFill>
        </w:rPr>
        <w:t>06月29日</w:t>
      </w:r>
      <w:r>
        <w:rPr>
          <w:rFonts w:hint="eastAsia" w:ascii="宋体" w:hAnsi="宋体" w:cs="宋体"/>
          <w:color w:val="000000" w:themeColor="text1"/>
          <w:sz w:val="24"/>
          <w:highlight w:val="none"/>
          <w14:textFill>
            <w14:solidFill>
              <w14:schemeClr w14:val="tx1"/>
            </w14:solidFill>
          </w14:textFill>
        </w:rPr>
        <w:t>上午09:00:00之前将电子投标文件上传到“政府采购云平台”；</w:t>
      </w:r>
    </w:p>
    <w:p>
      <w:pPr>
        <w:snapToGrid w:val="0"/>
        <w:spacing w:line="380" w:lineRule="exact"/>
        <w:ind w:left="420" w:leftChars="200" w:right="199" w:rightChars="95" w:firstLine="520" w:firstLineChars="21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七、开标时间：2020年</w:t>
      </w:r>
      <w:r>
        <w:rPr>
          <w:rFonts w:hint="eastAsia" w:ascii="宋体" w:hAnsi="宋体" w:cs="宋体"/>
          <w:b/>
          <w:bCs/>
          <w:color w:val="000000" w:themeColor="text1"/>
          <w:sz w:val="24"/>
          <w:highlight w:val="none"/>
          <w:lang w:eastAsia="zh-CN"/>
          <w14:textFill>
            <w14:solidFill>
              <w14:schemeClr w14:val="tx1"/>
            </w14:solidFill>
          </w14:textFill>
        </w:rPr>
        <w:t>06月29日</w:t>
      </w:r>
      <w:r>
        <w:rPr>
          <w:rFonts w:hint="eastAsia" w:ascii="宋体" w:hAnsi="宋体" w:cs="宋体"/>
          <w:b/>
          <w:bCs/>
          <w:color w:val="000000" w:themeColor="text1"/>
          <w:sz w:val="24"/>
          <w:highlight w:val="none"/>
          <w14:textFill>
            <w14:solidFill>
              <w14:schemeClr w14:val="tx1"/>
            </w14:solidFill>
          </w14:textFill>
        </w:rPr>
        <w:t>上午09:00:00</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开标时间后30分钟内（2020年</w:t>
      </w:r>
      <w:r>
        <w:rPr>
          <w:rFonts w:hint="eastAsia" w:ascii="宋体" w:hAnsi="宋体" w:cs="宋体"/>
          <w:color w:val="000000" w:themeColor="text1"/>
          <w:sz w:val="24"/>
          <w:highlight w:val="none"/>
          <w:lang w:eastAsia="zh-CN"/>
          <w14:textFill>
            <w14:solidFill>
              <w14:schemeClr w14:val="tx1"/>
            </w14:solidFill>
          </w14:textFill>
        </w:rPr>
        <w:t>06月29日</w:t>
      </w:r>
      <w:r>
        <w:rPr>
          <w:rFonts w:hint="eastAsia" w:ascii="宋体" w:hAnsi="宋体" w:cs="宋体"/>
          <w:color w:val="000000" w:themeColor="text1"/>
          <w:sz w:val="24"/>
          <w:highlight w:val="none"/>
          <w14:textFill>
            <w14:solidFill>
              <w14:schemeClr w14:val="tx1"/>
            </w14:solidFill>
          </w14:textFill>
        </w:rPr>
        <w:t>上午09:30:00），供应商须登录“政采云”平台，用“项目采购-开标评标”功能解密投标文件。</w:t>
      </w:r>
    </w:p>
    <w:p>
      <w:pPr>
        <w:snapToGrid w:val="0"/>
        <w:spacing w:line="380" w:lineRule="exact"/>
        <w:ind w:left="420" w:leftChars="200" w:right="199" w:rightChars="95" w:firstLine="520" w:firstLineChars="21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八、开标地址：“政府采购云平台”线上开标</w:t>
      </w:r>
    </w:p>
    <w:p>
      <w:pPr>
        <w:snapToGrid w:val="0"/>
        <w:spacing w:line="380" w:lineRule="exact"/>
        <w:ind w:left="420" w:leftChars="200" w:right="199" w:rightChars="95" w:firstLine="520"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九、投标保证金：</w:t>
      </w:r>
      <w:r>
        <w:rPr>
          <w:rFonts w:hint="eastAsia" w:ascii="宋体" w:hAnsi="宋体" w:cs="宋体"/>
          <w:color w:val="000000" w:themeColor="text1"/>
          <w:sz w:val="24"/>
          <w:highlight w:val="none"/>
          <w14:textFill>
            <w14:solidFill>
              <w14:schemeClr w14:val="tx1"/>
            </w14:solidFill>
          </w14:textFill>
        </w:rPr>
        <w:t>不收取</w:t>
      </w:r>
    </w:p>
    <w:p>
      <w:pPr>
        <w:snapToGrid w:val="0"/>
        <w:spacing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bookmarkStart w:id="0" w:name="B37_购买标书时须提交的文件资料"/>
      <w:bookmarkEnd w:id="0"/>
      <w:bookmarkStart w:id="1" w:name="_Toc15328_WPSOffice_Level2"/>
      <w:r>
        <w:rPr>
          <w:rFonts w:hint="eastAsia" w:ascii="宋体" w:hAnsi="宋体" w:cs="宋体"/>
          <w:b/>
          <w:color w:val="000000" w:themeColor="text1"/>
          <w:sz w:val="24"/>
          <w:highlight w:val="none"/>
          <w14:textFill>
            <w14:solidFill>
              <w14:schemeClr w14:val="tx1"/>
            </w14:solidFill>
          </w14:textFill>
        </w:rPr>
        <w:t>在线投标响应（电子投标）说明</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本项目采用资格后审，请拟投标供应商自行核对供应商资格条件，如不符合资格条件者，在资格审查时导致投标被拒绝的，责任自负。</w:t>
      </w:r>
      <w:bookmarkEnd w:id="1"/>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"http://zfcg.czt.zj.gov.cn/bidClientTemplate/2019-05-27/12945.html" \t "http://zfcg.czt.zj.gov.cn/innerUsed_noticeDetails/_blank" \o "CA驱动和申领流程"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highlight w:val="none"/>
          <w14:textFill>
            <w14:solidFill>
              <w14:schemeClr w14:val="tx1"/>
            </w14:solidFill>
          </w14:textFill>
        </w:rPr>
        <w:t>CA驱动和申领流程</w:t>
      </w:r>
      <w:r>
        <w:rPr>
          <w:rFonts w:hint="eastAsia" w:ascii="宋体" w:hAnsi="宋体" w:cs="宋体"/>
          <w:bCs/>
          <w:color w:val="000000" w:themeColor="text1"/>
          <w:sz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”进行查阅；</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十一、对本项目相关质疑约定如下：</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1、本项目招标文件公告期限为公告发布次日起五个工作日。</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5、潜在供应商应当按照规定方式获取采购文件，未按照规定方式获取采购文件的，不得对采购文件提起质疑投诉。</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6、逾期的质疑，采购人及招标代理机构可不予接受。</w:t>
      </w:r>
    </w:p>
    <w:p>
      <w:pPr>
        <w:spacing w:line="380" w:lineRule="exact"/>
        <w:ind w:left="420" w:leftChars="200" w:right="199" w:rightChars="95" w:firstLine="518" w:firstLineChars="21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spacing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十二、联系方式：</w:t>
      </w:r>
    </w:p>
    <w:p>
      <w:pPr>
        <w:spacing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（一）采购代理机构</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 xml:space="preserve">苏女士   </w:t>
      </w:r>
      <w:r>
        <w:rPr>
          <w:rFonts w:hint="eastAsia" w:ascii="宋体" w:hAnsi="宋体" w:cs="宋体"/>
          <w:color w:val="000000" w:themeColor="text1"/>
          <w:sz w:val="24"/>
          <w:highlight w:val="none"/>
          <w14:textFill>
            <w14:solidFill>
              <w14:schemeClr w14:val="tx1"/>
            </w14:solidFill>
          </w14:textFill>
        </w:rPr>
        <w:t>胡先生</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 xml:space="preserve">0571-88107579   </w:t>
      </w:r>
      <w:r>
        <w:rPr>
          <w:rFonts w:hint="eastAsia" w:ascii="宋体" w:hAnsi="宋体" w:cs="宋体"/>
          <w:color w:val="000000" w:themeColor="text1"/>
          <w:sz w:val="24"/>
          <w:highlight w:val="none"/>
          <w14:textFill>
            <w14:solidFill>
              <w14:schemeClr w14:val="tx1"/>
            </w14:solidFill>
          </w14:textFill>
        </w:rPr>
        <w:t xml:space="preserve">15967041020     </w:t>
      </w:r>
    </w:p>
    <w:p>
      <w:pPr>
        <w:spacing w:line="380" w:lineRule="exact"/>
        <w:ind w:left="420" w:leftChars="200" w:right="199" w:rightChars="95" w:firstLine="518" w:firstLineChars="21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kern w:val="0"/>
          <w:sz w:val="24"/>
          <w:highlight w:val="none"/>
          <w14:textFill>
            <w14:solidFill>
              <w14:schemeClr w14:val="tx1"/>
            </w14:solidFill>
          </w14:textFill>
        </w:rPr>
        <w:t xml:space="preserve"> 玉环市李家小区二期3号楼1502室；</w:t>
      </w:r>
    </w:p>
    <w:p>
      <w:pPr>
        <w:spacing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（一）采购人</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80" w:lineRule="exact"/>
        <w:ind w:left="420" w:leftChars="200" w:right="199" w:rightChars="95" w:firstLine="518" w:firstLineChars="21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台州市生态环境局玉环分局</w:t>
      </w:r>
    </w:p>
    <w:p>
      <w:pPr>
        <w:snapToGrid w:val="0"/>
        <w:spacing w:line="380" w:lineRule="exact"/>
        <w:ind w:left="420" w:leftChars="200" w:right="199" w:rightChars="95" w:firstLine="518" w:firstLineChars="216"/>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王</w:t>
      </w:r>
      <w:r>
        <w:rPr>
          <w:rFonts w:hint="eastAsia" w:ascii="宋体" w:hAnsi="宋体" w:cs="宋体"/>
          <w:color w:val="000000" w:themeColor="text1"/>
          <w:sz w:val="24"/>
          <w:highlight w:val="none"/>
          <w14:textFill>
            <w14:solidFill>
              <w14:schemeClr w14:val="tx1"/>
            </w14:solidFill>
          </w14:textFill>
        </w:rPr>
        <w:t>先生        联系电话：0576-89911020</w:t>
      </w:r>
    </w:p>
    <w:p>
      <w:pPr>
        <w:spacing w:line="380" w:lineRule="exact"/>
        <w:ind w:left="420" w:leftChars="200" w:right="199" w:rightChars="95" w:firstLine="520" w:firstLineChars="21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（三）同级政府采购监督管理部门</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名称：玉环市财政局政府采购监督管理科</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联系人：谢主任                   </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传真：0576-87250185</w:t>
      </w:r>
    </w:p>
    <w:p>
      <w:pPr>
        <w:snapToGrid w:val="0"/>
        <w:spacing w:line="38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地址：玉环市广陵路130号；</w:t>
      </w:r>
    </w:p>
    <w:p>
      <w:pPr>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widowControl/>
        <w:ind w:left="420" w:leftChars="200" w:right="199" w:rightChars="95" w:firstLine="520" w:firstLineChars="216"/>
        <w:jc w:val="center"/>
        <w:rPr>
          <w:rFonts w:ascii="宋体" w:hAnsi="宋体" w:cs="宋体"/>
          <w:b/>
          <w:bCs/>
          <w:color w:val="000000" w:themeColor="text1"/>
          <w:kern w:val="0"/>
          <w:sz w:val="24"/>
          <w:highlight w:val="none"/>
          <w14:textFill>
            <w14:solidFill>
              <w14:schemeClr w14:val="tx1"/>
            </w14:solidFill>
          </w14:textFill>
        </w:rPr>
      </w:pPr>
    </w:p>
    <w:p>
      <w:pPr>
        <w:pStyle w:val="11"/>
        <w:rPr>
          <w:rFonts w:ascii="方正魏碑简体" w:hAnsi="方正魏碑简体"/>
          <w:b/>
          <w:bCs/>
          <w:color w:val="000000" w:themeColor="text1"/>
          <w:kern w:val="0"/>
          <w:sz w:val="44"/>
          <w:szCs w:val="44"/>
          <w:highlight w:val="none"/>
          <w14:textFill>
            <w14:solidFill>
              <w14:schemeClr w14:val="tx1"/>
            </w14:solidFill>
          </w14:textFill>
        </w:rPr>
      </w:pPr>
    </w:p>
    <w:p>
      <w:pPr>
        <w:pStyle w:val="12"/>
        <w:ind w:firstLine="883"/>
        <w:rPr>
          <w:rFonts w:ascii="方正魏碑简体" w:hAnsi="方正魏碑简体"/>
          <w:b/>
          <w:bCs/>
          <w:color w:val="000000" w:themeColor="text1"/>
          <w:kern w:val="0"/>
          <w:sz w:val="44"/>
          <w:szCs w:val="44"/>
          <w:highlight w:val="none"/>
          <w14:textFill>
            <w14:solidFill>
              <w14:schemeClr w14:val="tx1"/>
            </w14:solidFill>
          </w14:textFill>
        </w:rPr>
      </w:pPr>
    </w:p>
    <w:p>
      <w:pPr>
        <w:pStyle w:val="12"/>
        <w:ind w:firstLine="883"/>
        <w:rPr>
          <w:rFonts w:ascii="方正魏碑简体" w:hAnsi="方正魏碑简体"/>
          <w:b/>
          <w:bCs/>
          <w:color w:val="000000" w:themeColor="text1"/>
          <w:kern w:val="0"/>
          <w:sz w:val="44"/>
          <w:szCs w:val="44"/>
          <w:highlight w:val="none"/>
          <w14:textFill>
            <w14:solidFill>
              <w14:schemeClr w14:val="tx1"/>
            </w14:solidFill>
          </w14:textFill>
        </w:rPr>
      </w:pPr>
    </w:p>
    <w:p>
      <w:pPr>
        <w:pStyle w:val="12"/>
        <w:ind w:firstLine="883"/>
        <w:rPr>
          <w:rFonts w:ascii="方正魏碑简体" w:hAnsi="方正魏碑简体"/>
          <w:b/>
          <w:bCs/>
          <w:color w:val="000000" w:themeColor="text1"/>
          <w:kern w:val="0"/>
          <w:sz w:val="44"/>
          <w:szCs w:val="44"/>
          <w:highlight w:val="none"/>
          <w14:textFill>
            <w14:solidFill>
              <w14:schemeClr w14:val="tx1"/>
            </w14:solidFill>
          </w14:textFill>
        </w:rPr>
      </w:pPr>
    </w:p>
    <w:p>
      <w:pPr>
        <w:pStyle w:val="12"/>
        <w:ind w:firstLine="883"/>
        <w:rPr>
          <w:rFonts w:ascii="方正魏碑简体" w:hAnsi="方正魏碑简体"/>
          <w:b/>
          <w:bCs/>
          <w:color w:val="000000" w:themeColor="text1"/>
          <w:kern w:val="0"/>
          <w:sz w:val="44"/>
          <w:szCs w:val="44"/>
          <w:highlight w:val="none"/>
          <w14:textFill>
            <w14:solidFill>
              <w14:schemeClr w14:val="tx1"/>
            </w14:solidFill>
          </w14:textFill>
        </w:rPr>
      </w:pPr>
    </w:p>
    <w:p>
      <w:pPr>
        <w:pStyle w:val="12"/>
        <w:ind w:firstLine="883"/>
        <w:rPr>
          <w:rFonts w:ascii="方正魏碑简体" w:hAnsi="方正魏碑简体"/>
          <w:b/>
          <w:bCs/>
          <w:color w:val="000000" w:themeColor="text1"/>
          <w:kern w:val="0"/>
          <w:sz w:val="44"/>
          <w:szCs w:val="44"/>
          <w:highlight w:val="none"/>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400" w:lineRule="exact"/>
        <w:ind w:left="420" w:leftChars="200" w:right="199" w:rightChars="95"/>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21"/>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spacing w:line="400" w:lineRule="exact"/>
              <w:ind w:left="235" w:leftChars="103"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1740" w:type="dxa"/>
            <w:tcBorders>
              <w:top w:val="single" w:color="auto" w:sz="12" w:space="0"/>
            </w:tcBorders>
            <w:vAlign w:val="center"/>
          </w:tcPr>
          <w:p>
            <w:pPr>
              <w:spacing w:line="400" w:lineRule="exact"/>
              <w:ind w:left="11"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vAlign w:val="center"/>
          </w:tcPr>
          <w:p>
            <w:pPr>
              <w:spacing w:line="400" w:lineRule="exact"/>
              <w:ind w:left="18"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玉环市重点工业园区土壤及地下水隐患排查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HQ-YHZFCG-2020-30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300万</w:t>
            </w:r>
            <w:r>
              <w:rPr>
                <w:rFonts w:hint="eastAsia" w:ascii="宋体" w:hAnsi="宋体" w:eastAsia="宋体" w:cs="宋体"/>
                <w:color w:val="000000" w:themeColor="text1"/>
                <w:sz w:val="24"/>
                <w:szCs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台州市生态环境局玉环分局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w:t>
            </w:r>
          </w:p>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（一）符合《中华人民共和国政府采购法》第二十二条规定的投标人资格条件。</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（二）本项目不接受联合体投标； </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（三）单位负责人为同一人或者存在直接控股、管理关系的不同供应商，不得参加同一合同项下的政府采购活动。</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（四）公益一类事业单位不属于政府购买服务的承接主体，不得参与承接政府购买服务。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vAlign w:val="center"/>
          </w:tcPr>
          <w:p>
            <w:pPr>
              <w:autoSpaceDE w:val="0"/>
              <w:autoSpaceDN w:val="0"/>
              <w:adjustRightInd w:val="0"/>
              <w:spacing w:line="400" w:lineRule="exact"/>
              <w:ind w:left="18" w:right="199" w:rightChars="95" w:hanging="19" w:hangingChars="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投标文件组成：</w:t>
            </w:r>
            <w:r>
              <w:rPr>
                <w:rFonts w:hint="eastAsia" w:ascii="宋体" w:hAnsi="宋体" w:eastAsia="宋体" w:cs="宋体"/>
                <w:color w:val="000000" w:themeColor="text1"/>
                <w:sz w:val="24"/>
                <w:szCs w:val="24"/>
                <w:highlight w:val="none"/>
                <w:lang w:val="zh-CN"/>
                <w14:textFill>
                  <w14:solidFill>
                    <w14:schemeClr w14:val="tx1"/>
                  </w14:solidFill>
                </w14:textFill>
              </w:rPr>
              <w:t>《资格文件》及《商务技术文件》和《报价文件》。</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投标文件编制：</w:t>
            </w: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供应商应先安装“政采云电子交易客户端”，并按照本采购文件和“政府采购云平台”的要求，通过“政采云电子交易客户端”编制并加密投标文件。</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投标文件的签章：</w:t>
            </w:r>
            <w:r>
              <w:rPr>
                <w:rFonts w:hint="eastAsia" w:ascii="宋体" w:hAnsi="宋体" w:eastAsia="宋体" w:cs="宋体"/>
                <w:color w:val="000000" w:themeColor="text1"/>
                <w:sz w:val="24"/>
                <w:szCs w:val="24"/>
                <w:highlight w:val="none"/>
                <w14:textFill>
                  <w14:solidFill>
                    <w14:schemeClr w14:val="tx1"/>
                  </w14:solidFill>
                </w14:textFill>
              </w:rPr>
              <w:t>电子签章。</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投标文件的形式：</w:t>
            </w:r>
            <w:r>
              <w:rPr>
                <w:rFonts w:hint="eastAsia" w:ascii="宋体" w:hAnsi="宋体" w:eastAsia="宋体" w:cs="宋体"/>
                <w:color w:val="000000" w:themeColor="text1"/>
                <w:sz w:val="24"/>
                <w:szCs w:val="24"/>
                <w:highlight w:val="none"/>
                <w14:textFill>
                  <w14:solidFill>
                    <w14:schemeClr w14:val="tx1"/>
                  </w14:solidFill>
                </w14:textFill>
              </w:rPr>
              <w:t>☑电子投标文件（包括“电子加密投标文件”和“备份投标文件”，在投标文件编制完成后同时生成）；</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（1）“电子加密投标文件”是指通过“政采云电子交易客户端”完成投标文件编制后生成并加密的数据电文形式的投标文件。</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5、投标文件份数：</w:t>
            </w:r>
            <w:r>
              <w:rPr>
                <w:rFonts w:hint="eastAsia" w:ascii="宋体" w:hAnsi="宋体" w:eastAsia="宋体" w:cs="宋体"/>
                <w:color w:val="000000" w:themeColor="text1"/>
                <w:sz w:val="24"/>
                <w:szCs w:val="24"/>
                <w:highlight w:val="none"/>
                <w14:textFill>
                  <w14:solidFill>
                    <w14:schemeClr w14:val="tx1"/>
                  </w14:solidFill>
                </w14:textFill>
              </w:rPr>
              <w:t>（1）“电子加密投标文件”：在线上传递交。（2）“备份投标文件”：密封包装后投标截止时间前递交、一份</w:t>
            </w:r>
          </w:p>
          <w:p>
            <w:pPr>
              <w:spacing w:line="400" w:lineRule="exact"/>
              <w:ind w:left="18" w:right="199" w:rightChars="95" w:hanging="19" w:hangingChars="8"/>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投标文件的上传和递交：</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（1）“电子加密投标文件”的上传、递交：</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a.供应商应在投标截止时间前将“电子加密投标文件”成功上传递交至“政府采购云平台”，否则投标无效。</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b.“电子加密投标文件”成功上传递交后，供应商可自行打印投标文件接收回执。</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（2）“备份投标文件”的密封包装、递交：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a.供应商在“政府采购云平台”完成“电子加密投标文件”的上传递交后， 投标供应商如需递交“备份投标文件”的，应在投标截止时间前将在政采云平台上最后生成的具备电子签章的备份加密投标文件压缩发送至153997632@qq.com。</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b.“备份投标文件”应当压缩文件形式，标注投标项目名称、投标单位名称；</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pacing w:line="400" w:lineRule="exact"/>
              <w:ind w:left="18" w:right="199" w:rightChars="95" w:hanging="19" w:hangingChars="8"/>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7、电子加密投标文件的解密和异常情况处理：</w:t>
            </w:r>
          </w:p>
          <w:p>
            <w:pPr>
              <w:autoSpaceDE w:val="0"/>
              <w:autoSpaceDN w:val="0"/>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（3）投标截止时间前，供应商仅递交了“备份投标文件”而未将电子加密投标文件上传至“政府采购云平台”的，投标无效。</w:t>
            </w:r>
          </w:p>
          <w:p>
            <w:pPr>
              <w:snapToGri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（4）投标截止后，在投标有效期内，供应商不能撤销投标文件。</w:t>
            </w:r>
          </w:p>
          <w:p>
            <w:pPr>
              <w:snapToGri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8、投标截止后，在投标有效期内，供应商不能撤销投标文件。</w:t>
            </w:r>
          </w:p>
          <w:p>
            <w:pPr>
              <w:snapToGri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snapToGri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pPr>
              <w:snapToGri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（1）中标或者成交后，拒绝签订政府采购合同的；</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vAlign w:val="center"/>
          </w:tcPr>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pPr>
              <w:adjustRightInd w:val="0"/>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vAlign w:val="center"/>
          </w:tcPr>
          <w:p>
            <w:pPr>
              <w:widowControl/>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☑不需要</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招标文件获取方式</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登录浙江省政府采购网（网址：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2020年</w:t>
            </w:r>
            <w:r>
              <w:rPr>
                <w:rFonts w:hint="eastAsia" w:ascii="宋体" w:hAnsi="宋体" w:cs="宋体"/>
                <w:b/>
                <w:color w:val="000000" w:themeColor="text1"/>
                <w:sz w:val="24"/>
                <w:szCs w:val="24"/>
                <w:highlight w:val="none"/>
                <w:lang w:eastAsia="zh-CN"/>
                <w14:textFill>
                  <w14:solidFill>
                    <w14:schemeClr w14:val="tx1"/>
                  </w14:solidFill>
                </w14:textFill>
              </w:rPr>
              <w:t>06月29日</w:t>
            </w:r>
            <w:r>
              <w:rPr>
                <w:rFonts w:hint="eastAsia" w:ascii="宋体" w:hAnsi="宋体" w:eastAsia="宋体" w:cs="宋体"/>
                <w:b/>
                <w:color w:val="000000" w:themeColor="text1"/>
                <w:sz w:val="24"/>
                <w:szCs w:val="24"/>
                <w:highlight w:val="none"/>
                <w14:textFill>
                  <w14:solidFill>
                    <w14:schemeClr w14:val="tx1"/>
                  </w14:solidFill>
                </w14:textFill>
              </w:rPr>
              <w:t>上午09:00 时</w:t>
            </w:r>
            <w:r>
              <w:rPr>
                <w:rFonts w:hint="eastAsia" w:ascii="宋体" w:hAnsi="宋体" w:eastAsia="宋体" w:cs="宋体"/>
                <w:color w:val="000000" w:themeColor="text1"/>
                <w:sz w:val="24"/>
                <w:szCs w:val="24"/>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投标文件递交地点</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b/>
                <w:color w:val="000000" w:themeColor="text1"/>
                <w:sz w:val="24"/>
                <w:szCs w:val="24"/>
                <w:highlight w:val="none"/>
                <w14:textFill>
                  <w14:solidFill>
                    <w14:schemeClr w14:val="tx1"/>
                  </w14:solidFill>
                </w14:textFill>
              </w:rPr>
              <w:t>2020年</w:t>
            </w:r>
            <w:r>
              <w:rPr>
                <w:rFonts w:hint="eastAsia" w:ascii="宋体" w:hAnsi="宋体" w:cs="宋体"/>
                <w:b/>
                <w:color w:val="000000" w:themeColor="text1"/>
                <w:sz w:val="24"/>
                <w:szCs w:val="24"/>
                <w:highlight w:val="none"/>
                <w:lang w:eastAsia="zh-CN"/>
                <w14:textFill>
                  <w14:solidFill>
                    <w14:schemeClr w14:val="tx1"/>
                  </w14:solidFill>
                </w14:textFill>
              </w:rPr>
              <w:t>06月29日</w:t>
            </w:r>
            <w:r>
              <w:rPr>
                <w:rFonts w:hint="eastAsia" w:ascii="宋体" w:hAnsi="宋体" w:eastAsia="宋体" w:cs="宋体"/>
                <w:b/>
                <w:color w:val="000000" w:themeColor="text1"/>
                <w:sz w:val="24"/>
                <w:szCs w:val="24"/>
                <w:highlight w:val="none"/>
                <w14:textFill>
                  <w14:solidFill>
                    <w14:schemeClr w14:val="tx1"/>
                  </w14:solidFill>
                </w14:textFill>
              </w:rPr>
              <w:t>上午09:00 时</w:t>
            </w:r>
            <w:r>
              <w:rPr>
                <w:rFonts w:hint="eastAsia" w:ascii="宋体" w:hAnsi="宋体" w:eastAsia="宋体" w:cs="宋体"/>
                <w:color w:val="000000" w:themeColor="text1"/>
                <w:sz w:val="24"/>
                <w:szCs w:val="24"/>
                <w:highlight w:val="none"/>
                <w14:textFill>
                  <w14:solidFill>
                    <w14:schemeClr w14:val="tx1"/>
                  </w14:solidFill>
                </w14:textFill>
              </w:rPr>
              <w:t>(北京时间)</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评审委员会的</w:t>
            </w:r>
          </w:p>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组建</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pPr>
              <w:adjustRightInd w:val="0"/>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)；“中国政府采购网”（http://www.ccgp.gov.cn/）；</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2、投标供应商信用信息查询截止时点：本项目投标截止时间。</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3、投标供应商信用信息查询记录和证据留存的具体方式：网页截图打印；</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投标文件备案</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1、中标方须在发出中标通知书之日起10日历天内与采购人签订合同。</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2、中标方与采购人签订合同后，2日历天内将合同原件交给招标代理机构备案。</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widowControl/>
              <w:numPr>
                <w:ilvl w:val="0"/>
                <w:numId w:val="4"/>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1740" w:type="dxa"/>
            <w:tcBorders>
              <w:bottom w:val="single" w:color="auto" w:sz="12" w:space="0"/>
            </w:tcBorders>
            <w:vAlign w:val="center"/>
          </w:tcPr>
          <w:p>
            <w:pPr>
              <w:spacing w:line="400" w:lineRule="exact"/>
              <w:ind w:left="11"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vAlign w:val="center"/>
          </w:tcPr>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1.请务必确保投标文件制作客户端为最新版本，旧版本可能导致投标文件解密失败。</w:t>
            </w:r>
          </w:p>
          <w:p>
            <w:pPr>
              <w:spacing w:line="400" w:lineRule="exact"/>
              <w:ind w:left="18"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2.请务必确保投标文件制作时所用的 CA 锁与投标文件解密时的 CA 锁为同一把，否则可能导致投标文件解密失败。</w:t>
            </w:r>
          </w:p>
        </w:tc>
      </w:tr>
    </w:tbl>
    <w:p>
      <w:pPr>
        <w:pStyle w:val="13"/>
        <w:snapToGrid w:val="0"/>
        <w:spacing w:before="120" w:after="120" w:line="400" w:lineRule="exact"/>
        <w:ind w:left="420" w:leftChars="200" w:right="199" w:rightChars="95"/>
        <w:rPr>
          <w:rFonts w:asciiTheme="minorEastAsia" w:hAnsiTheme="minorEastAsia" w:eastAsiaTheme="minorEastAsia"/>
          <w:b/>
          <w:color w:val="000000" w:themeColor="text1"/>
          <w:sz w:val="24"/>
          <w:highlight w:val="none"/>
          <w14:textFill>
            <w14:solidFill>
              <w14:schemeClr w14:val="tx1"/>
            </w14:solidFill>
          </w14:textFill>
        </w:rPr>
      </w:pPr>
    </w:p>
    <w:p>
      <w:pPr>
        <w:pStyle w:val="13"/>
        <w:snapToGrid w:val="0"/>
        <w:spacing w:before="120" w:after="120"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6"/>
        <w:keepNext w:val="0"/>
        <w:keepLines w:val="0"/>
        <w:tabs>
          <w:tab w:val="left" w:pos="0"/>
          <w:tab w:val="left" w:pos="851"/>
        </w:tabs>
        <w:autoSpaceDE w:val="0"/>
        <w:autoSpaceDN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“采购组织机构”指采购人委托组织招标的采购代理机构。</w:t>
      </w:r>
    </w:p>
    <w:p>
      <w:pPr>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2、采购人：是指委托采购代理机构采购本次项目的国家机关、事业单位和团体组织。</w:t>
      </w:r>
    </w:p>
    <w:p>
      <w:pPr>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400" w:lineRule="exact"/>
        <w:ind w:left="420" w:leftChars="200" w:right="199" w:rightChars="95" w:firstLine="518" w:firstLineChars="21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“▲”系指实质性要求条款。</w:t>
      </w:r>
    </w:p>
    <w:p>
      <w:pPr>
        <w:snapToGrid w:val="0"/>
        <w:spacing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3"/>
        <w:snapToGrid w:val="0"/>
        <w:spacing w:line="400" w:lineRule="exact"/>
        <w:ind w:left="420" w:leftChars="200" w:right="199" w:rightChars="95" w:firstLine="520" w:firstLineChars="216"/>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3"/>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400" w:lineRule="exact"/>
        <w:ind w:left="420" w:leftChars="200" w:right="199" w:rightChars="95" w:firstLine="518" w:firstLineChars="216"/>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7"/>
        <w:snapToGrid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6"/>
        <w:keepNext w:val="0"/>
        <w:keepLines w:val="0"/>
        <w:tabs>
          <w:tab w:val="left" w:pos="851"/>
        </w:tabs>
        <w:autoSpaceDE w:val="0"/>
        <w:autoSpaceDN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（一）招标文件由招标文件总目录所列内容组成。</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p>
    <w:p>
      <w:pPr>
        <w:snapToGri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5"/>
        </w:numPr>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5"/>
        </w:numPr>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5"/>
        </w:numPr>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5"/>
        </w:numPr>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5"/>
        </w:numPr>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5"/>
        </w:numPr>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400" w:lineRule="exact"/>
        <w:ind w:left="420" w:leftChars="200" w:right="199" w:rightChars="95" w:firstLine="520" w:firstLineChars="216"/>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snapToGrid w:val="0"/>
        <w:spacing w:line="400" w:lineRule="exact"/>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8"/>
        <w:widowControl/>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6"/>
        </w:numPr>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投标文件递交要求</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 投标文件的上传、递交：见《前附表》。</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2.“电子加密投标文件”解密和异常情况处理：见《前附表》。</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3.投标文件的补充、修改或撤回</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3.2投标截止时间后，供应商不得撤回、修改《投标文件》。</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4.投标文件的备选方案</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 投标截止期</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pPr>
        <w:tabs>
          <w:tab w:val="left" w:pos="1418"/>
        </w:tabs>
        <w:autoSpaceDE w:val="0"/>
        <w:autoSpaceDN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p>
    <w:p>
      <w:pPr>
        <w:tabs>
          <w:tab w:val="left" w:pos="1898"/>
        </w:tabs>
        <w:autoSpaceDE w:val="0"/>
        <w:autoSpaceDN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7"/>
        <w:tabs>
          <w:tab w:val="left" w:pos="454"/>
          <w:tab w:val="left" w:pos="720"/>
          <w:tab w:val="left" w:pos="1200"/>
        </w:tabs>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7"/>
        <w:tabs>
          <w:tab w:val="left" w:pos="454"/>
          <w:tab w:val="left" w:pos="720"/>
          <w:tab w:val="left" w:pos="1200"/>
        </w:tabs>
        <w:snapToGrid w:val="0"/>
        <w:spacing w:line="400" w:lineRule="exact"/>
        <w:ind w:left="420" w:leftChars="200" w:right="199" w:rightChars="95" w:firstLine="518" w:firstLineChars="216"/>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400" w:lineRule="exact"/>
        <w:ind w:left="420" w:leftChars="200" w:right="199" w:rightChars="95" w:firstLine="518" w:firstLineChars="216"/>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1.开标</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（一）开标形式</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1.1 采购组织机构将按照采购文件规定的时间通过“政府采购云平台”组织开标、开启投标文件，所有供应商均应当准时在线参加。</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 开标准备</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2.1开标的准备工作由采购组织机构负责落实；</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（三）开标流程（两阶段）</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3.1开标第一阶段</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（2）投标文件解密结束，通过邮件形式发送各供应商组织签署《政府采购活动现场确认声明书》；</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（3）开启投标文件，进入资格审查；</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（4）开启资格审查通过的供应商的商务技术文件进入符合性审查、商务技术评审；</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（5）第一阶段开标结束。</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备注：开标大会的第一阶段结束后，采购人或采购代理机构将对依法对供应商的资格进行审查，资格审查结束后进入符合性审查和资信技术的评审工作。</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3.2开标大会第二阶段</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（3）评审结束后，通过发送邮件形式公布中标（成交）候选供应商名单，及采购人最终确定中标或成交供应商名单的时间和公告方式等。</w:t>
      </w:r>
    </w:p>
    <w:p>
      <w:pPr>
        <w:pStyle w:val="13"/>
        <w:snapToGrid w:val="0"/>
        <w:spacing w:line="400" w:lineRule="exact"/>
        <w:ind w:left="420" w:leftChars="200" w:right="199" w:rightChars="95" w:firstLine="518" w:firstLineChars="216"/>
        <w:outlineLvl w:val="1"/>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特别说明：如遇“政府采购云平台”电子化开标或评审程序调整的，按调整后程序执行。</w:t>
      </w:r>
    </w:p>
    <w:p>
      <w:pPr>
        <w:pStyle w:val="13"/>
        <w:snapToGrid w:val="0"/>
        <w:spacing w:line="400" w:lineRule="exact"/>
        <w:ind w:left="420" w:leftChars="200" w:right="199" w:rightChars="95" w:firstLine="520" w:firstLineChars="216"/>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3"/>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3"/>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3"/>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400" w:lineRule="exact"/>
        <w:ind w:left="420" w:leftChars="200" w:right="199" w:rightChars="95" w:firstLine="520" w:firstLineChars="21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8"/>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400" w:lineRule="exact"/>
        <w:ind w:left="420" w:leftChars="200" w:right="199" w:rightChars="95" w:firstLine="520" w:firstLineChars="216"/>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3"/>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400" w:lineRule="exact"/>
        <w:ind w:left="420" w:leftChars="200" w:right="199" w:rightChars="95" w:firstLine="518" w:firstLineChars="216"/>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400" w:lineRule="exact"/>
        <w:ind w:left="420" w:leftChars="200" w:right="199" w:rightChars="95" w:firstLine="518"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3"/>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w:t>
      </w:r>
    </w:p>
    <w:p>
      <w:pPr>
        <w:pStyle w:val="18"/>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8"/>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3、投标文件含有采购人不能接受的附加条件的。</w:t>
      </w:r>
    </w:p>
    <w:p>
      <w:pPr>
        <w:pStyle w:val="18"/>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8"/>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7、投标文件提供虚假材料的。 </w:t>
      </w:r>
    </w:p>
    <w:p>
      <w:pPr>
        <w:tabs>
          <w:tab w:val="left" w:pos="1898"/>
        </w:tabs>
        <w:autoSpaceDE w:val="0"/>
        <w:autoSpaceDN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（1）不同投标人的投标文件由同一单位或者个人编制；</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（2）不同投标人委托同一单位或者个人办理投标事宜；</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（3）不同投标人的投标文件载明的项目管理成员或者联系人员为同一人；</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（4）不同投标人的投标文件异常一致或者投标报价呈规律性差异；</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（5）不同投标人的投标文件相互混装；</w:t>
      </w:r>
    </w:p>
    <w:p>
      <w:pPr>
        <w:autoSpaceDE w:val="0"/>
        <w:autoSpaceDN w:val="0"/>
        <w:adjustRightInd w:val="0"/>
        <w:spacing w:line="400" w:lineRule="exact"/>
        <w:ind w:left="420" w:leftChars="200" w:right="269" w:rightChars="128"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12、不符合法律、法规和招标文件中规定的其他实质性要求的（招标文件中打“</w:t>
      </w:r>
      <w:bookmarkStart w:id="2" w:name="_Hlk34835432"/>
      <w:r>
        <w:rPr>
          <w:rFonts w:hint="eastAsia" w:asciiTheme="minorEastAsia" w:hAnsiTheme="minorEastAsia" w:eastAsiaTheme="minorEastAsia"/>
          <w:color w:val="000000" w:themeColor="text1"/>
          <w:kern w:val="0"/>
          <w:sz w:val="24"/>
          <w:highlight w:val="none"/>
          <w14:textFill>
            <w14:solidFill>
              <w14:schemeClr w14:val="tx1"/>
            </w14:solidFill>
          </w14:textFill>
        </w:rPr>
        <w:t>▲</w:t>
      </w:r>
      <w:bookmarkEnd w:id="2"/>
      <w:r>
        <w:rPr>
          <w:rFonts w:hint="eastAsia" w:asciiTheme="minorEastAsia" w:hAnsiTheme="minorEastAsia" w:eastAsiaTheme="minorEastAsia"/>
          <w:color w:val="000000" w:themeColor="text1"/>
          <w:kern w:val="0"/>
          <w:sz w:val="24"/>
          <w:highlight w:val="none"/>
          <w14:textFill>
            <w14:solidFill>
              <w14:schemeClr w14:val="tx1"/>
            </w14:solidFill>
          </w14:textFill>
        </w:rPr>
        <w:t>”内容及被拒绝的条款）。</w:t>
      </w:r>
    </w:p>
    <w:p>
      <w:pPr>
        <w:autoSpaceDE w:val="0"/>
        <w:autoSpaceDN w:val="0"/>
        <w:adjustRightIn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（六）有下列情况之一的，本次招标作为废标处置</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8"/>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3"/>
        <w:tabs>
          <w:tab w:val="left" w:pos="630"/>
        </w:tabs>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3"/>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3"/>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20" w:firstLineChars="216"/>
        <w:jc w:val="both"/>
        <w:textAlignment w:val="auto"/>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autoSpaceDE/>
        <w:autoSpaceDN/>
        <w:bidi w:val="0"/>
        <w:spacing w:beforeAutospacing="0" w:afterAutospacing="0" w:line="360" w:lineRule="exact"/>
        <w:ind w:left="420" w:leftChars="200" w:right="199" w:rightChars="95" w:firstLine="518" w:firstLineChars="216"/>
        <w:textAlignment w:val="auto"/>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pageBreakBefore w:val="0"/>
        <w:kinsoku/>
        <w:wordWrap/>
        <w:overflowPunct/>
        <w:topLinePunct w:val="0"/>
        <w:autoSpaceDE/>
        <w:autoSpaceDN/>
        <w:bidi w:val="0"/>
        <w:spacing w:beforeAutospacing="0" w:afterAutospacing="0" w:line="360" w:lineRule="exact"/>
        <w:ind w:left="420" w:leftChars="200" w:right="199" w:rightChars="95" w:firstLine="518" w:firstLineChars="216"/>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pageBreakBefore w:val="0"/>
        <w:kinsoku/>
        <w:wordWrap/>
        <w:overflowPunct/>
        <w:topLinePunct w:val="0"/>
        <w:autoSpaceDE/>
        <w:autoSpaceDN/>
        <w:bidi w:val="0"/>
        <w:spacing w:beforeAutospacing="0" w:afterAutospacing="0" w:line="360" w:lineRule="exact"/>
        <w:ind w:left="420" w:leftChars="200" w:right="199" w:rightChars="95" w:firstLine="520" w:firstLineChars="216"/>
        <w:textAlignment w:val="auto"/>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pageBreakBefore w:val="0"/>
        <w:kinsoku/>
        <w:wordWrap/>
        <w:overflowPunct/>
        <w:topLinePunct w:val="0"/>
        <w:autoSpaceDE/>
        <w:autoSpaceDN/>
        <w:bidi w:val="0"/>
        <w:spacing w:beforeAutospacing="0" w:afterAutospacing="0" w:line="360" w:lineRule="exact"/>
        <w:ind w:left="420" w:leftChars="200" w:right="199" w:rightChars="95" w:firstLine="520" w:firstLineChars="216"/>
        <w:textAlignment w:val="auto"/>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1、采购人应当自中标通知书发出之日起10日内，按照招标文件和中标人投标文件的规定，与中标人签订书面合同。所签订的合同不得对招标文件确定的事项和中标人投标文件作实质性修改。</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pageBreakBefore w:val="0"/>
        <w:kinsoku/>
        <w:wordWrap/>
        <w:overflowPunct/>
        <w:topLinePunct w:val="0"/>
        <w:autoSpaceDE/>
        <w:autoSpaceDN/>
        <w:bidi w:val="0"/>
        <w:spacing w:before="0" w:beforeAutospacing="0" w:after="0" w:afterAutospacing="0" w:line="360" w:lineRule="exact"/>
        <w:ind w:left="420" w:leftChars="200" w:right="199" w:rightChars="95" w:firstLine="518" w:firstLineChars="216"/>
        <w:jc w:val="both"/>
        <w:textAlignment w:val="auto"/>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8"/>
        <w:pageBreakBefore w:val="0"/>
        <w:kinsoku/>
        <w:wordWrap/>
        <w:overflowPunct/>
        <w:topLinePunct w:val="0"/>
        <w:autoSpaceDE/>
        <w:autoSpaceDN/>
        <w:bidi w:val="0"/>
        <w:spacing w:beforeAutospacing="0" w:afterAutospacing="0" w:line="360" w:lineRule="exact"/>
        <w:ind w:left="420" w:leftChars="200" w:firstLine="520" w:firstLineChars="216"/>
        <w:textAlignment w:val="auto"/>
        <w:outlineLvl w:val="2"/>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1"/>
        <w:pageBreakBefore w:val="0"/>
        <w:kinsoku/>
        <w:wordWrap/>
        <w:overflowPunct/>
        <w:topLinePunct w:val="0"/>
        <w:autoSpaceDE/>
        <w:autoSpaceDN/>
        <w:bidi w:val="0"/>
        <w:spacing w:beforeAutospacing="0" w:afterAutospacing="0" w:line="360" w:lineRule="exact"/>
        <w:ind w:right="199" w:rightChars="95" w:firstLine="518" w:firstLineChars="216"/>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11"/>
        <w:pageBreakBefore w:val="0"/>
        <w:kinsoku/>
        <w:wordWrap/>
        <w:overflowPunct/>
        <w:topLinePunct w:val="0"/>
        <w:autoSpaceDE/>
        <w:autoSpaceDN/>
        <w:bidi w:val="0"/>
        <w:spacing w:beforeAutospacing="0" w:afterAutospacing="0" w:line="360" w:lineRule="exact"/>
        <w:ind w:right="199" w:rightChars="95" w:firstLine="518" w:firstLineChars="216"/>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5"/>
        <w:pageBreakBefore w:val="0"/>
        <w:kinsoku/>
        <w:wordWrap/>
        <w:overflowPunct/>
        <w:topLinePunct w:val="0"/>
        <w:autoSpaceDE/>
        <w:autoSpaceDN/>
        <w:bidi w:val="0"/>
        <w:spacing w:beforeAutospacing="0" w:afterAutospacing="0" w:line="360" w:lineRule="exact"/>
        <w:ind w:left="420" w:leftChars="200" w:right="199" w:rightChars="95" w:firstLine="520" w:firstLineChars="216"/>
        <w:jc w:val="left"/>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pageBreakBefore w:val="0"/>
        <w:kinsoku/>
        <w:wordWrap/>
        <w:overflowPunct/>
        <w:topLinePunct w:val="0"/>
        <w:autoSpaceDE/>
        <w:autoSpaceDN/>
        <w:bidi w:val="0"/>
        <w:adjustRightInd w:val="0"/>
        <w:snapToGrid w:val="0"/>
        <w:spacing w:beforeAutospacing="0" w:afterAutospacing="0" w:line="360" w:lineRule="exact"/>
        <w:ind w:left="420" w:leftChars="200" w:right="199" w:rightChars="95" w:firstLine="518" w:firstLineChars="216"/>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中标人在领取中标通知书同时向招标代理机构支付采购招标代理费（根据国家计委印发的《采购代理服务收费管理暂行办法》(计价格【2002】1980号文)服务类收费），包含在投标总价中。</w:t>
      </w:r>
    </w:p>
    <w:p>
      <w:pPr>
        <w:pStyle w:val="19"/>
        <w:keepNext w:val="0"/>
        <w:keepLines w:val="0"/>
        <w:pageBreakBefore w:val="0"/>
        <w:widowControl w:val="0"/>
        <w:kinsoku/>
        <w:wordWrap/>
        <w:overflowPunct/>
        <w:topLinePunct w:val="0"/>
        <w:autoSpaceDE/>
        <w:autoSpaceDN/>
        <w:bidi w:val="0"/>
        <w:adjustRightInd/>
        <w:snapToGrid/>
        <w:ind w:left="0" w:leftChars="0" w:firstLine="1058" w:firstLineChars="441"/>
        <w:jc w:val="left"/>
        <w:textAlignment w:val="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开户银行：浙江玉环农村商业银行股份有限公司珠港支行</w:t>
      </w:r>
    </w:p>
    <w:p>
      <w:pPr>
        <w:pStyle w:val="19"/>
        <w:keepNext w:val="0"/>
        <w:keepLines w:val="0"/>
        <w:pageBreakBefore w:val="0"/>
        <w:widowControl w:val="0"/>
        <w:kinsoku/>
        <w:wordWrap/>
        <w:overflowPunct/>
        <w:topLinePunct w:val="0"/>
        <w:autoSpaceDE/>
        <w:autoSpaceDN/>
        <w:bidi w:val="0"/>
        <w:adjustRightInd/>
        <w:snapToGrid/>
        <w:ind w:left="0" w:leftChars="0" w:firstLine="1058" w:firstLineChars="441"/>
        <w:jc w:val="left"/>
        <w:textAlignment w:val="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开户名称：玉环华旗招标代理有限公司</w:t>
      </w:r>
    </w:p>
    <w:p>
      <w:pPr>
        <w:pStyle w:val="19"/>
        <w:keepNext w:val="0"/>
        <w:keepLines w:val="0"/>
        <w:pageBreakBefore w:val="0"/>
        <w:widowControl w:val="0"/>
        <w:kinsoku/>
        <w:wordWrap/>
        <w:overflowPunct/>
        <w:topLinePunct w:val="0"/>
        <w:autoSpaceDE/>
        <w:autoSpaceDN/>
        <w:bidi w:val="0"/>
        <w:adjustRightInd/>
        <w:snapToGrid/>
        <w:ind w:left="0" w:leftChars="0" w:firstLine="1058" w:firstLineChars="441"/>
        <w:jc w:val="left"/>
        <w:textAlignment w:val="auto"/>
        <w:rPr>
          <w:rFonts w:hint="default"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0"/>
          <w:sz w:val="24"/>
          <w:szCs w:val="24"/>
          <w:highlight w:val="none"/>
          <w:lang w:val="en-US" w:eastAsia="zh-CN" w:bidi="ar-SA"/>
          <w14:textFill>
            <w14:solidFill>
              <w14:schemeClr w14:val="tx1"/>
            </w14:solidFill>
          </w14:textFill>
        </w:rPr>
        <w:t>开户帐号：201000242892573</w:t>
      </w: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left="420" w:leftChars="200" w:right="199" w:rightChars="95" w:firstLine="518" w:firstLineChars="216"/>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420" w:leftChars="200" w:right="199" w:rightChars="95" w:firstLine="518" w:firstLineChars="216"/>
        <w:jc w:val="left"/>
        <w:rPr>
          <w:rFonts w:ascii="宋体" w:hAnsi="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w:t>
      </w:r>
      <w:r>
        <w:rPr>
          <w:rFonts w:hint="eastAsia" w:ascii="宋体" w:hAnsi="宋体"/>
          <w:color w:val="000000" w:themeColor="text1"/>
          <w:kern w:val="0"/>
          <w:sz w:val="24"/>
          <w:highlight w:val="none"/>
          <w14:textFill>
            <w14:solidFill>
              <w14:schemeClr w14:val="tx1"/>
            </w14:solidFill>
          </w14:textFill>
        </w:rPr>
        <w:t>总计100分。商务报价评分</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 xml:space="preserve">0分，技术、服务、资信综合评分 </w:t>
      </w:r>
      <w:r>
        <w:rPr>
          <w:rFonts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0分。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标报价)×2</w:t>
      </w:r>
      <w:r>
        <w:rPr>
          <w:rFonts w:hint="eastAsia" w:ascii="宋体" w:hAnsi="宋体"/>
          <w:color w:val="000000" w:themeColor="text1"/>
          <w:sz w:val="24"/>
          <w:highlight w:val="none"/>
          <w:u w:val="single"/>
          <w14:textFill>
            <w14:solidFill>
              <w14:schemeClr w14:val="tx1"/>
            </w14:solidFill>
          </w14:textFill>
        </w:rPr>
        <w:t>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21"/>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2"/>
        <w:gridCol w:w="1736"/>
        <w:gridCol w:w="6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87" w:hRule="atLeast"/>
          <w:jc w:val="center"/>
        </w:trPr>
        <w:tc>
          <w:tcPr>
            <w:tcW w:w="562"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36"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评分项目</w:t>
            </w:r>
          </w:p>
        </w:tc>
        <w:tc>
          <w:tcPr>
            <w:tcW w:w="6841"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0" w:hRule="atLeast"/>
          <w:jc w:val="center"/>
        </w:trPr>
        <w:tc>
          <w:tcPr>
            <w:tcW w:w="562"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36"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投标人技术实力</w:t>
            </w:r>
          </w:p>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841" w:type="dxa"/>
            <w:noWrap w:val="0"/>
            <w:vAlign w:val="center"/>
          </w:tcPr>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1、投标人通过ISO系列认证（且认证范围包括环境保护与治理咨询服务）的：质量管理体系认证、职业健康安全管理体系认证、环境管理体系认证等，有1个得2分，最多得6分，没有不得分</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、2017年1月1日以来，投标人负责过县（区）级以上环保部门委托开展的区域性土壤或地下水调查服务，一个得1分，最高得4分。</w:t>
            </w:r>
          </w:p>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14:textFill>
                  <w14:solidFill>
                    <w14:schemeClr w14:val="tx1"/>
                  </w14:solidFill>
                </w14:textFill>
              </w:rPr>
              <w:t>县（区）级以上环保部门委托</w:t>
            </w:r>
            <w:r>
              <w:rPr>
                <w:rFonts w:hint="eastAsia" w:ascii="宋体" w:hAnsi="宋体" w:cs="宋体"/>
                <w:color w:val="000000" w:themeColor="text1"/>
                <w:sz w:val="24"/>
                <w:szCs w:val="24"/>
                <w:highlight w:val="none"/>
                <w:lang w:val="en-US" w:eastAsia="zh-CN"/>
                <w14:textFill>
                  <w14:solidFill>
                    <w14:schemeClr w14:val="tx1"/>
                  </w14:solidFill>
                </w14:textFill>
              </w:rPr>
              <w:t>的区域性</w:t>
            </w:r>
            <w:r>
              <w:rPr>
                <w:rFonts w:hint="eastAsia" w:ascii="宋体" w:hAnsi="宋体" w:eastAsia="宋体" w:cs="宋体"/>
                <w:color w:val="000000" w:themeColor="text1"/>
                <w:sz w:val="24"/>
                <w:szCs w:val="24"/>
                <w:highlight w:val="none"/>
                <w14:textFill>
                  <w14:solidFill>
                    <w14:schemeClr w14:val="tx1"/>
                  </w14:solidFill>
                </w14:textFill>
              </w:rPr>
              <w:t>污染源普查入户调查工作经验的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以上提供资质证书、荣誉证书、合同原件扫描件编入投标文件中，否则不得分。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0" w:hRule="atLeast"/>
          <w:jc w:val="center"/>
        </w:trPr>
        <w:tc>
          <w:tcPr>
            <w:tcW w:w="562"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36"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项目组人员素质和经验（0-16分）</w:t>
            </w:r>
          </w:p>
        </w:tc>
        <w:tc>
          <w:tcPr>
            <w:tcW w:w="6841" w:type="dxa"/>
            <w:noWrap w:val="0"/>
            <w:vAlign w:val="top"/>
          </w:tcPr>
          <w:p>
            <w:pPr>
              <w:keepNext w:val="0"/>
              <w:keepLines w:val="0"/>
              <w:pageBreakBefore w:val="0"/>
              <w:numPr>
                <w:ilvl w:val="0"/>
                <w:numId w:val="7"/>
              </w:numPr>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项目负责人为环保类正高级工程师得5分，环保类高级工程师得3分，环保类中级工程师得1分，最高得5分；</w:t>
            </w:r>
          </w:p>
          <w:p>
            <w:pPr>
              <w:keepNext w:val="0"/>
              <w:keepLines w:val="0"/>
              <w:pageBreakBefore w:val="0"/>
              <w:numPr>
                <w:ilvl w:val="0"/>
                <w:numId w:val="7"/>
              </w:numPr>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项目负责人为省级土壤专家库成员得3分；</w:t>
            </w:r>
          </w:p>
          <w:p>
            <w:pPr>
              <w:keepNext w:val="0"/>
              <w:keepLines w:val="0"/>
              <w:pageBreakBefore w:val="0"/>
              <w:numPr>
                <w:ilvl w:val="0"/>
                <w:numId w:val="7"/>
              </w:numPr>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项目组成员（不含项目负责人）中从事过相关行业企业土壤及地下水隐患排查或调查的，每提供一人得0.5分，最高得5分；</w:t>
            </w:r>
          </w:p>
          <w:p>
            <w:pPr>
              <w:keepNext w:val="0"/>
              <w:keepLines w:val="0"/>
              <w:pageBreakBefore w:val="0"/>
              <w:numPr>
                <w:ilvl w:val="0"/>
                <w:numId w:val="7"/>
              </w:numPr>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项目组成员（不含项目负责人）具有副高级及以上职称的，每个得0.5分，最高3分；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以上材料提供人员职称证书和培训证书的原件扫描件，提供省级土壤专家库成员证明材料，并提供投标单位出具的自2019年10月、11月、12月的社保材料加盖投标单位公章；未提供不得分。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0" w:hRule="atLeast"/>
          <w:jc w:val="center"/>
        </w:trPr>
        <w:tc>
          <w:tcPr>
            <w:tcW w:w="562" w:type="dxa"/>
            <w:vMerge w:val="restart"/>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36" w:type="dxa"/>
            <w:vMerge w:val="restart"/>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技术方案</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841" w:type="dxa"/>
            <w:noWrap w:val="0"/>
            <w:vAlign w:val="top"/>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针对本项目工作思路的清晰程度，包括如何部署、时间安排、质控措施等，综合评分。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工作思路清晰并对其描述合理、完善的</w:t>
            </w:r>
            <w:r>
              <w:rPr>
                <w:rFonts w:hint="eastAsia" w:ascii="宋体" w:hAnsi="宋体" w:cs="宋体"/>
                <w:color w:val="000000" w:themeColor="text1"/>
                <w:sz w:val="24"/>
                <w:szCs w:val="24"/>
                <w:highlight w:val="none"/>
                <w:lang w:val="en-US" w:eastAsia="zh-CN"/>
                <w14:textFill>
                  <w14:solidFill>
                    <w14:schemeClr w14:val="tx1"/>
                  </w14:solidFill>
                </w14:textFill>
              </w:rPr>
              <w:t>5-9分</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工作思路不够清晰并对其描述一般、欠完善的</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工作思路模糊并对其描述有缺陷、不合理的0-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24" w:hRule="atLeast"/>
          <w:jc w:val="center"/>
        </w:trPr>
        <w:tc>
          <w:tcPr>
            <w:tcW w:w="562" w:type="dxa"/>
            <w:vMerge w:val="continue"/>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36" w:type="dxa"/>
            <w:vMerge w:val="continue"/>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41" w:type="dxa"/>
            <w:noWrap w:val="0"/>
            <w:vAlign w:val="top"/>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根据针对本项目的技术路线合理性综合评分。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本项目的技术路线描述合理、完善的</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本项目的技术路线描述一般、欠完善的</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本项目的技术路线描述有缺陷、不合理的0-5分。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70" w:hRule="atLeast"/>
          <w:jc w:val="center"/>
        </w:trPr>
        <w:tc>
          <w:tcPr>
            <w:tcW w:w="562" w:type="dxa"/>
            <w:vMerge w:val="continue"/>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36" w:type="dxa"/>
            <w:vMerge w:val="continue"/>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41" w:type="dxa"/>
            <w:noWrap w:val="0"/>
            <w:vAlign w:val="top"/>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根据针对</w:t>
            </w:r>
            <w:r>
              <w:rPr>
                <w:rFonts w:hint="eastAsia" w:ascii="宋体" w:hAnsi="宋体" w:eastAsia="宋体" w:cs="宋体"/>
                <w:color w:val="000000" w:themeColor="text1"/>
                <w:sz w:val="24"/>
                <w:szCs w:val="24"/>
                <w:highlight w:val="none"/>
                <w:lang w:val="zh-CN"/>
                <w14:textFill>
                  <w14:solidFill>
                    <w14:schemeClr w14:val="tx1"/>
                  </w14:solidFill>
                </w14:textFill>
              </w:rPr>
              <w:t>本项目服务承诺、质量保障的合理性等情况综合打分，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ascii="宋体" w:hAnsi="宋体" w:eastAsia="宋体" w:cs="宋体"/>
                <w:color w:val="000000" w:themeColor="text1"/>
                <w:sz w:val="24"/>
                <w:szCs w:val="24"/>
                <w:highlight w:val="none"/>
                <w:lang w:val="zh-CN"/>
                <w14:textFill>
                  <w14:solidFill>
                    <w14:schemeClr w14:val="tx1"/>
                  </w14:solidFill>
                </w14:textFill>
              </w:rPr>
              <w:t>服务承诺、质量保障</w:t>
            </w:r>
            <w:r>
              <w:rPr>
                <w:rFonts w:hint="eastAsia" w:ascii="宋体" w:hAnsi="宋体" w:eastAsia="宋体" w:cs="宋体"/>
                <w:color w:val="000000" w:themeColor="text1"/>
                <w:sz w:val="24"/>
                <w:szCs w:val="24"/>
                <w:highlight w:val="none"/>
                <w14:textFill>
                  <w14:solidFill>
                    <w14:schemeClr w14:val="tx1"/>
                  </w14:solidFill>
                </w14:textFill>
              </w:rPr>
              <w:t>描述合理、完善的4-</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ascii="宋体" w:hAnsi="宋体" w:eastAsia="宋体" w:cs="宋体"/>
                <w:color w:val="000000" w:themeColor="text1"/>
                <w:sz w:val="24"/>
                <w:szCs w:val="24"/>
                <w:highlight w:val="none"/>
                <w:lang w:val="zh-CN"/>
                <w14:textFill>
                  <w14:solidFill>
                    <w14:schemeClr w14:val="tx1"/>
                  </w14:solidFill>
                </w14:textFill>
              </w:rPr>
              <w:t>服务承诺、质量保障</w:t>
            </w:r>
            <w:r>
              <w:rPr>
                <w:rFonts w:hint="eastAsia" w:ascii="宋体" w:hAnsi="宋体" w:eastAsia="宋体" w:cs="宋体"/>
                <w:color w:val="000000" w:themeColor="text1"/>
                <w:sz w:val="24"/>
                <w:szCs w:val="24"/>
                <w:highlight w:val="none"/>
                <w14:textFill>
                  <w14:solidFill>
                    <w14:schemeClr w14:val="tx1"/>
                  </w14:solidFill>
                </w14:textFill>
              </w:rPr>
              <w:t>描述一般、欠完善的2-4分；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ascii="宋体" w:hAnsi="宋体" w:eastAsia="宋体" w:cs="宋体"/>
                <w:color w:val="000000" w:themeColor="text1"/>
                <w:sz w:val="24"/>
                <w:szCs w:val="24"/>
                <w:highlight w:val="none"/>
                <w:lang w:val="zh-CN"/>
                <w14:textFill>
                  <w14:solidFill>
                    <w14:schemeClr w14:val="tx1"/>
                  </w14:solidFill>
                </w14:textFill>
              </w:rPr>
              <w:t>服务承诺、质量保障</w:t>
            </w:r>
            <w:r>
              <w:rPr>
                <w:rFonts w:hint="eastAsia" w:ascii="宋体" w:hAnsi="宋体" w:eastAsia="宋体" w:cs="宋体"/>
                <w:color w:val="000000" w:themeColor="text1"/>
                <w:sz w:val="24"/>
                <w:szCs w:val="24"/>
                <w:highlight w:val="none"/>
                <w14:textFill>
                  <w14:solidFill>
                    <w14:schemeClr w14:val="tx1"/>
                  </w14:solidFill>
                </w14:textFill>
              </w:rPr>
              <w:t>描述有缺陷、不合理的0-2分。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30" w:hRule="atLeast"/>
          <w:jc w:val="center"/>
        </w:trPr>
        <w:tc>
          <w:tcPr>
            <w:tcW w:w="562" w:type="dxa"/>
            <w:vMerge w:val="continue"/>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36" w:type="dxa"/>
            <w:vMerge w:val="continue"/>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841" w:type="dxa"/>
            <w:noWrap w:val="0"/>
            <w:vAlign w:val="top"/>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根据针对本项目实施方案内容完整性，横向对比，综合评分。完全满足得</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-6，基本满足得</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-3，部分满足得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1" w:hRule="atLeast"/>
          <w:jc w:val="center"/>
        </w:trPr>
        <w:tc>
          <w:tcPr>
            <w:tcW w:w="562"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736" w:type="dxa"/>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高效服务</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（0-5分）</w:t>
            </w:r>
          </w:p>
        </w:tc>
        <w:tc>
          <w:tcPr>
            <w:tcW w:w="6841" w:type="dxa"/>
            <w:noWrap w:val="0"/>
            <w:vAlign w:val="center"/>
          </w:tcPr>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投标人提供就近的固定的服务机构网点，根据网点设置距离采购人的远近，有固定经营场所且具有固定技术人员的，服务响应时间，应急方案等综合评分0-5分。</w:t>
            </w:r>
          </w:p>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经营场所证明文件以营业执照复印件及房产证明（或房屋租赁协议）复印件为准，营业执照复印件加盖投标单位公章；</w:t>
            </w:r>
          </w:p>
          <w:p>
            <w:pPr>
              <w:keepNext w:val="0"/>
              <w:keepLines w:val="0"/>
              <w:pageBreakBefore w:val="0"/>
              <w:kinsoku/>
              <w:wordWrap/>
              <w:overflowPunct/>
              <w:topLinePunct w:val="0"/>
              <w:bidi w:val="0"/>
              <w:spacing w:line="34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固定技术人员工作地点以社保缴纳城市为准，并提供投标单位出具的自2019年10月、11月、12月的社保材料加盖投标单位公章；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1" w:hRule="atLeast"/>
          <w:jc w:val="center"/>
        </w:trPr>
        <w:tc>
          <w:tcPr>
            <w:tcW w:w="562" w:type="dxa"/>
            <w:noWrap w:val="0"/>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736" w:type="dxa"/>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拟投入车辆、办公仪器设备情况（4分）</w:t>
            </w:r>
          </w:p>
        </w:tc>
        <w:tc>
          <w:tcPr>
            <w:tcW w:w="6841" w:type="dxa"/>
            <w:noWrap w:val="0"/>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根据投标人拟定投入本项目工作用途车辆、办公仪器、设备等情况综合评分。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根据项目拟定投入的车辆、办公仪器设备，列出详细的设备数量、品牌型号、用途以及对本项目的实施有切实可行的得2-4分；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投入设备数量、品牌型号、用途不明确的或设备投入与本项目的实施无关的、不合理的得0-2分。</w:t>
            </w:r>
          </w:p>
          <w:p>
            <w:pPr>
              <w:keepNext w:val="0"/>
              <w:keepLines w:val="0"/>
              <w:pageBreakBefore w:val="0"/>
              <w:kinsoku/>
              <w:wordWrap/>
              <w:overflowPunct/>
              <w:topLinePunct w:val="0"/>
              <w:bidi w:val="0"/>
              <w:spacing w:line="3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其中车辆可为自购或租赁，须出具投标人的行驶证复印件或租赁合同。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1" w:hRule="atLeast"/>
          <w:jc w:val="center"/>
        </w:trPr>
        <w:tc>
          <w:tcPr>
            <w:tcW w:w="562" w:type="dxa"/>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p>
        </w:tc>
        <w:tc>
          <w:tcPr>
            <w:tcW w:w="1736" w:type="dxa"/>
          </w:tcPr>
          <w:p>
            <w:pPr>
              <w:keepNext w:val="0"/>
              <w:keepLines w:val="0"/>
              <w:pageBreakBefore w:val="0"/>
              <w:kinsoku/>
              <w:wordWrap/>
              <w:overflowPunct/>
              <w:topLinePunct w:val="0"/>
              <w:bidi w:val="0"/>
              <w:adjustRightInd w:val="0"/>
              <w:snapToGrid w:val="0"/>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合理化建议</w:t>
            </w:r>
          </w:p>
          <w:p>
            <w:pPr>
              <w:keepNext w:val="0"/>
              <w:keepLines w:val="0"/>
              <w:pageBreakBefore w:val="0"/>
              <w:kinsoku/>
              <w:wordWrap/>
              <w:overflowPunct/>
              <w:topLinePunct w:val="0"/>
              <w:bidi w:val="0"/>
              <w:adjustRightInd w:val="0"/>
              <w:snapToGrid w:val="0"/>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c>
          <w:tcPr>
            <w:tcW w:w="6841" w:type="dxa"/>
            <w:vAlign w:val="center"/>
          </w:tcPr>
          <w:p>
            <w:pPr>
              <w:keepNext w:val="0"/>
              <w:keepLines w:val="0"/>
              <w:pageBreakBefore w:val="0"/>
              <w:kinsoku/>
              <w:wordWrap/>
              <w:overflowPunct/>
              <w:topLinePunct w:val="0"/>
              <w:bidi w:val="0"/>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给予采购单位合理化建议，有利于工作开展和完善情况酌情评分0-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1" w:hRule="atLeast"/>
          <w:jc w:val="center"/>
        </w:trPr>
        <w:tc>
          <w:tcPr>
            <w:tcW w:w="562" w:type="dxa"/>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p>
        </w:tc>
        <w:tc>
          <w:tcPr>
            <w:tcW w:w="1736" w:type="dxa"/>
            <w:vAlign w:val="center"/>
          </w:tcPr>
          <w:p>
            <w:pPr>
              <w:keepNext w:val="0"/>
              <w:keepLines w:val="0"/>
              <w:pageBreakBefore w:val="0"/>
              <w:kinsoku/>
              <w:wordWrap/>
              <w:overflowPunct/>
              <w:topLinePunct w:val="0"/>
              <w:bidi w:val="0"/>
              <w:adjustRightInd w:val="0"/>
              <w:snapToGrid w:val="0"/>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优惠承诺（2分）</w:t>
            </w:r>
          </w:p>
        </w:tc>
        <w:tc>
          <w:tcPr>
            <w:tcW w:w="6841" w:type="dxa"/>
            <w:vAlign w:val="center"/>
          </w:tcPr>
          <w:p>
            <w:pPr>
              <w:keepNext w:val="0"/>
              <w:keepLines w:val="0"/>
              <w:pageBreakBefore w:val="0"/>
              <w:kinsoku/>
              <w:wordWrap/>
              <w:overflowPunct/>
              <w:topLinePunct w:val="0"/>
              <w:bidi w:val="0"/>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给予采购单位实质性优惠或承诺，由评标小组横向对比酌情打分。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50" w:hRule="atLeast"/>
          <w:jc w:val="center"/>
        </w:trPr>
        <w:tc>
          <w:tcPr>
            <w:tcW w:w="562" w:type="dxa"/>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p>
        </w:tc>
        <w:tc>
          <w:tcPr>
            <w:tcW w:w="1736" w:type="dxa"/>
            <w:vAlign w:val="center"/>
          </w:tcPr>
          <w:p>
            <w:pPr>
              <w:keepNext w:val="0"/>
              <w:keepLines w:val="0"/>
              <w:pageBreakBefore w:val="0"/>
              <w:widowControl/>
              <w:kinsoku/>
              <w:wordWrap/>
              <w:overflowPunct/>
              <w:topLinePunct w:val="0"/>
              <w:bidi w:val="0"/>
              <w:spacing w:line="340" w:lineRule="exact"/>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标书制作</w:t>
            </w:r>
          </w:p>
          <w:p>
            <w:pPr>
              <w:keepNext w:val="0"/>
              <w:keepLines w:val="0"/>
              <w:pageBreakBefore w:val="0"/>
              <w:widowControl/>
              <w:kinsoku/>
              <w:wordWrap/>
              <w:overflowPunct/>
              <w:topLinePunct w:val="0"/>
              <w:bidi w:val="0"/>
              <w:spacing w:line="340" w:lineRule="exact"/>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c>
          <w:tcPr>
            <w:tcW w:w="6841" w:type="dxa"/>
            <w:vAlign w:val="center"/>
          </w:tcPr>
          <w:p>
            <w:pPr>
              <w:keepNext w:val="0"/>
              <w:keepLines w:val="0"/>
              <w:pageBreakBefore w:val="0"/>
              <w:widowControl/>
              <w:kinsoku/>
              <w:wordWrap/>
              <w:overflowPunct/>
              <w:topLinePunct w:val="0"/>
              <w:bidi w:val="0"/>
              <w:spacing w:line="340" w:lineRule="exact"/>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编制完整，格式规范、装订整齐、符合招标文件要求的，得3分；投标文件有关内容前后矛盾、与招标文件要求不一致等，评标委员会允许且需要通过询标等程序进行澄清的，该项不得分；投标文件存在其他错漏的，每项（次）扣 0.5 分，扣完该项得分为止。</w:t>
            </w:r>
          </w:p>
        </w:tc>
      </w:tr>
    </w:tbl>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bookmarkStart w:id="3" w:name="_Toc157410887"/>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val="zh-CN"/>
          <w14:textFill>
            <w14:solidFill>
              <w14:schemeClr w14:val="tx1"/>
            </w14:solidFill>
          </w14:textFill>
        </w:rPr>
        <w:t>、项目由来</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为贯彻落实《中华人民共和国土壤污染防治法》、《土壤污染防治行动计划》（</w:t>
      </w:r>
      <w:r>
        <w:rPr>
          <w:rFonts w:hint="eastAsia" w:ascii="宋体" w:hAnsi="宋体" w:eastAsia="宋体" w:cs="宋体"/>
          <w:color w:val="000000" w:themeColor="text1"/>
          <w:sz w:val="24"/>
          <w:szCs w:val="24"/>
          <w:highlight w:val="none"/>
          <w:lang w:val="zh-CN"/>
          <w14:textFill>
            <w14:solidFill>
              <w14:schemeClr w14:val="tx1"/>
            </w14:solidFill>
          </w14:textFill>
        </w:rPr>
        <w:t>国发〔2016〕31号</w:t>
      </w:r>
      <w:r>
        <w:rPr>
          <w:rFonts w:hint="eastAsia" w:ascii="宋体" w:hAnsi="宋体" w:eastAsia="宋体" w:cs="宋体"/>
          <w:color w:val="000000" w:themeColor="text1"/>
          <w:sz w:val="24"/>
          <w:szCs w:val="24"/>
          <w:highlight w:val="none"/>
          <w14:textFill>
            <w14:solidFill>
              <w14:schemeClr w14:val="tx1"/>
            </w14:solidFill>
          </w14:textFill>
        </w:rPr>
        <w:t>）、《关于加强土壤污染综合防治先行区建设的指导意见》（环土壤〔2017〕165号)、《全国地下水污染防治规划（2011-2020 年）》、《地下水污染防治实施方案》（环土壤〔2019〕25号）和《浙江省台州市土壤污染综合防治先行区建设实施方案》（台政办发〔2016〕125号）、《关于加强重点工业园区土壤和地下水污染防治的通知》（台环函〔2020〕21号）精神，</w:t>
      </w:r>
      <w:r>
        <w:rPr>
          <w:rFonts w:hint="eastAsia" w:ascii="宋体" w:hAnsi="宋体" w:eastAsia="宋体" w:cs="宋体"/>
          <w:color w:val="000000" w:themeColor="text1"/>
          <w:sz w:val="24"/>
          <w:szCs w:val="24"/>
          <w:highlight w:val="none"/>
          <w:lang w:val="zh-CN"/>
          <w14:textFill>
            <w14:solidFill>
              <w14:schemeClr w14:val="tx1"/>
            </w14:solidFill>
          </w14:textFill>
        </w:rPr>
        <w:t>根据当前生态环境部及省市生态环境部门对重点工业园区土壤和地下水环境风险防控相关工作要求，加快推进重点工业园区土壤与地下水污染协同防治，开展</w:t>
      </w:r>
      <w:r>
        <w:rPr>
          <w:rFonts w:hint="eastAsia" w:ascii="宋体" w:hAnsi="宋体" w:cs="宋体"/>
          <w:color w:val="000000" w:themeColor="text1"/>
          <w:sz w:val="24"/>
          <w:szCs w:val="24"/>
          <w:highlight w:val="none"/>
          <w:lang w:val="zh-CN"/>
          <w14:textFill>
            <w14:solidFill>
              <w14:schemeClr w14:val="tx1"/>
            </w14:solidFill>
          </w14:textFill>
        </w:rPr>
        <w:t>玉环滨港工业城</w:t>
      </w:r>
      <w:r>
        <w:rPr>
          <w:rFonts w:hint="eastAsia" w:ascii="宋体" w:hAnsi="宋体" w:eastAsia="宋体" w:cs="宋体"/>
          <w:color w:val="000000" w:themeColor="text1"/>
          <w:sz w:val="24"/>
          <w:szCs w:val="24"/>
          <w:highlight w:val="none"/>
          <w:lang w:val="zh-CN"/>
          <w14:textFill>
            <w14:solidFill>
              <w14:schemeClr w14:val="tx1"/>
            </w14:solidFill>
          </w14:textFill>
        </w:rPr>
        <w:t>、大麦屿眼镜工业园区、干江表面处理及熔炼工业园区的土壤及地下水环境风险隐患排查工作。</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二、服务范围：</w:t>
      </w:r>
      <w:r>
        <w:rPr>
          <w:rFonts w:hint="eastAsia" w:ascii="宋体" w:hAnsi="宋体" w:cs="宋体"/>
          <w:color w:val="000000" w:themeColor="text1"/>
          <w:sz w:val="24"/>
          <w:szCs w:val="24"/>
          <w:highlight w:val="none"/>
          <w:lang w:val="zh-CN"/>
          <w14:textFill>
            <w14:solidFill>
              <w14:schemeClr w14:val="tx1"/>
            </w14:solidFill>
          </w14:textFill>
        </w:rPr>
        <w:t>玉环滨港工业城</w:t>
      </w:r>
      <w:r>
        <w:rPr>
          <w:rFonts w:hint="eastAsia" w:ascii="宋体" w:hAnsi="宋体" w:eastAsia="宋体" w:cs="宋体"/>
          <w:color w:val="000000" w:themeColor="text1"/>
          <w:sz w:val="24"/>
          <w:szCs w:val="24"/>
          <w:highlight w:val="none"/>
          <w:lang w:val="zh-CN"/>
          <w14:textFill>
            <w14:solidFill>
              <w14:schemeClr w14:val="tx1"/>
            </w14:solidFill>
          </w14:textFill>
        </w:rPr>
        <w:t>、大麦屿眼镜工业园区、干江表面处理及熔炼工业园区</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三、服务内容</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1、开展玉环市约8</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家重点企业的</w:t>
      </w:r>
      <w:r>
        <w:rPr>
          <w:rFonts w:hint="eastAsia" w:ascii="宋体" w:hAnsi="宋体" w:eastAsia="宋体" w:cs="宋体"/>
          <w:color w:val="000000" w:themeColor="text1"/>
          <w:sz w:val="24"/>
          <w:szCs w:val="24"/>
          <w:highlight w:val="none"/>
          <w14:textFill>
            <w14:solidFill>
              <w14:schemeClr w14:val="tx1"/>
            </w14:solidFill>
          </w14:textFill>
        </w:rPr>
        <w:t>废水收集管网、处理设施、固废及危废贮存场所等土壤及地下水环境风险隐患点位进行全面排查，建立重点企业土壤及地下水环境风险隐患长效管理制度，形成区域环境风险隐患排查总结评估报告</w:t>
      </w:r>
      <w:r>
        <w:rPr>
          <w:rFonts w:hint="eastAsia" w:ascii="宋体" w:hAnsi="宋体" w:cs="宋体"/>
          <w:color w:val="000000" w:themeColor="text1"/>
          <w:sz w:val="24"/>
          <w:szCs w:val="24"/>
          <w:highlight w:val="none"/>
          <w:lang w:eastAsia="zh-CN"/>
          <w14:textFill>
            <w14:solidFill>
              <w14:schemeClr w14:val="tx1"/>
            </w14:solidFill>
          </w14:textFill>
        </w:rPr>
        <w:t>，帮助企业建立土壤和地下水污染防治制度（包括但不限于土壤和地下水环境现状调查制度、设施防渗漏管理制度、有毒有害物质地下储罐备案制度、隐患排查制度、自行监测制度、风险管控和修复制度、拆除活动污染防治制度、突发环境事件处理制度）。</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重点根据国家《关于印发&lt;地下水环境状况调查评价工作指南&gt;等4项技术文件的通知》（环办土壤函〔2019〕770号）要求，结合重点行业企业用地土壤污染状况调查、往年建设用地土壤污染状况调查评估和区域内土壤及地下水环境质量监测，开展玉环滨港工业城、大麦屿眼镜工业园区、干江表面处理及熔炼工业园区土壤及地下水环境背景调查，建立3个园区周边土壤及地下水监测网络，开展3个园区土壤及地下水环境风险评估，掌握3个园区土壤及地下水污染分布和状况，制定区域土壤和地下水污染分区、分类防治指导意见。有针对性地制定园区整体风险管控指导方案，实施土壤和地下水污染分类管控。</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3、根据国家、省、市相关工作要求，提出玉环市土壤及地下水保护区、防控区和治理区范围划定意见，并明确分区防治措施。</w:t>
      </w:r>
      <w:r>
        <w:rPr>
          <w:rFonts w:hint="eastAsia" w:ascii="宋体" w:hAnsi="宋体" w:eastAsia="宋体" w:cs="宋体"/>
          <w:color w:val="000000" w:themeColor="text1"/>
          <w:sz w:val="24"/>
          <w:szCs w:val="24"/>
          <w:highlight w:val="none"/>
          <w14:textFill>
            <w14:solidFill>
              <w14:schemeClr w14:val="tx1"/>
            </w14:solidFill>
          </w14:textFill>
        </w:rPr>
        <w:t>四、主要服务要求</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1、中标单位要根据采购人土壤和地下水防治相关工作安排，开展调查和评估等工作。</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2、投标人须熟悉玉环市土壤和地下水相关重点行业的生产工艺和现场，具备土壤和地下水调查和评估相关学识水平和专业理论知识，有较强的实践工作能力。</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3、具有环保咨询或环评经营范围并具备与本招标相适应的业务水平和服务能力；</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4、未经采购人同意，不得以任何形式向任何单位或个人披露评估项目有关的信息，不得对外提供、泄露评估有关情况。</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（二）时间要求</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中标单位需按照《关于加强重点工业园区土壤和地下水污染防治的通知》（台环函〔2020〕21号）文件精神，在采购人上级主管部门时间要求下完成相关工作。</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1、采购合同签订后5个工作日内，完成对接工作，完成技术方案及工作计划编制。</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2、2020年11月底前完成相关成果提交。</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（三）具体成果提交：</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1、《玉环市重点企业土壤和地下水污染隐患排查总结评估报告》</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2、《玉环滨港工业城地下水污染防治分区划分报告》、《大麦屿眼镜工业园区地下水污染防治分区划分报告》、《玉环市干江表面处理及熔炼工业园区地下水污染防治分区划分报告》；</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3、《玉环市地下水污染防治分区划分报告》</w:t>
      </w:r>
      <w:r>
        <w:rPr>
          <w:rFonts w:hint="eastAsia" w:ascii="宋体" w:hAnsi="宋体" w:cs="宋体"/>
          <w:color w:val="000000" w:themeColor="text1"/>
          <w:sz w:val="24"/>
          <w:szCs w:val="24"/>
          <w:highlight w:val="none"/>
          <w:lang w:eastAsia="zh-CN"/>
          <w14:textFill>
            <w14:solidFill>
              <w14:schemeClr w14:val="tx1"/>
            </w14:solidFill>
          </w14:textFill>
        </w:rPr>
        <w:t>《重点工业园区地下水环境调查和评估》《园区整体风险管控指导方案》</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四、商务要求</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1、报价要求</w:t>
      </w:r>
    </w:p>
    <w:tbl>
      <w:tblPr>
        <w:tblStyle w:val="21"/>
        <w:tblW w:w="4629" w:type="pct"/>
        <w:tblInd w:w="519" w:type="dxa"/>
        <w:tblLayout w:type="fixed"/>
        <w:tblCellMar>
          <w:top w:w="0" w:type="dxa"/>
          <w:left w:w="108" w:type="dxa"/>
          <w:bottom w:w="0" w:type="dxa"/>
          <w:right w:w="108" w:type="dxa"/>
        </w:tblCellMar>
      </w:tblPr>
      <w:tblGrid>
        <w:gridCol w:w="945"/>
        <w:gridCol w:w="5619"/>
        <w:gridCol w:w="2968"/>
      </w:tblGrid>
      <w:tr>
        <w:tblPrEx>
          <w:tblCellMar>
            <w:top w:w="0" w:type="dxa"/>
            <w:left w:w="108" w:type="dxa"/>
            <w:bottom w:w="0" w:type="dxa"/>
            <w:right w:w="108" w:type="dxa"/>
          </w:tblCellMar>
        </w:tblPrEx>
        <w:trPr>
          <w:trHeight w:val="285" w:hRule="atLeas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99" w:rightChars="9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294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项目内容</w:t>
            </w:r>
          </w:p>
        </w:tc>
        <w:tc>
          <w:tcPr>
            <w:tcW w:w="155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99" w:rightChars="9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r>
              <w:rPr>
                <w:rFonts w:hint="eastAsia" w:ascii="宋体" w:hAnsi="宋体" w:cs="宋体"/>
                <w:color w:val="000000" w:themeColor="text1"/>
                <w:sz w:val="24"/>
                <w:szCs w:val="24"/>
                <w:highlight w:val="none"/>
                <w:lang w:val="en-US" w:eastAsia="zh-CN"/>
                <w14:textFill>
                  <w14:solidFill>
                    <w14:schemeClr w14:val="tx1"/>
                  </w14:solidFill>
                </w14:textFill>
              </w:rPr>
              <w:t>最高限价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tc>
      </w:tr>
      <w:tr>
        <w:tblPrEx>
          <w:tblCellMar>
            <w:top w:w="0" w:type="dxa"/>
            <w:left w:w="108" w:type="dxa"/>
            <w:bottom w:w="0" w:type="dxa"/>
            <w:right w:w="108" w:type="dxa"/>
          </w:tblCellMar>
        </w:tblPrEx>
        <w:trPr>
          <w:trHeight w:val="285" w:hRule="atLeast"/>
        </w:trPr>
        <w:tc>
          <w:tcPr>
            <w:tcW w:w="49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99" w:rightChars="9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9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企业排查</w:t>
            </w:r>
          </w:p>
        </w:tc>
        <w:tc>
          <w:tcPr>
            <w:tcW w:w="15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20000</w:t>
            </w:r>
          </w:p>
        </w:tc>
      </w:tr>
      <w:tr>
        <w:tblPrEx>
          <w:tblCellMar>
            <w:top w:w="0" w:type="dxa"/>
            <w:left w:w="108" w:type="dxa"/>
            <w:bottom w:w="0" w:type="dxa"/>
            <w:right w:w="108" w:type="dxa"/>
          </w:tblCellMar>
        </w:tblPrEx>
        <w:trPr>
          <w:trHeight w:val="285" w:hRule="atLeast"/>
        </w:trPr>
        <w:tc>
          <w:tcPr>
            <w:tcW w:w="49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99" w:rightChars="9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9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重点园区土壤及地下水环境背景调查</w:t>
            </w:r>
          </w:p>
        </w:tc>
        <w:tc>
          <w:tcPr>
            <w:tcW w:w="15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500000</w:t>
            </w:r>
          </w:p>
        </w:tc>
      </w:tr>
      <w:tr>
        <w:tblPrEx>
          <w:tblCellMar>
            <w:top w:w="0" w:type="dxa"/>
            <w:left w:w="108" w:type="dxa"/>
            <w:bottom w:w="0" w:type="dxa"/>
            <w:right w:w="108" w:type="dxa"/>
          </w:tblCellMar>
        </w:tblPrEx>
        <w:trPr>
          <w:trHeight w:val="345" w:hRule="atLeast"/>
        </w:trPr>
        <w:tc>
          <w:tcPr>
            <w:tcW w:w="49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99" w:rightChars="9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9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重点园区地下水污染防治分区</w:t>
            </w:r>
          </w:p>
        </w:tc>
        <w:tc>
          <w:tcPr>
            <w:tcW w:w="15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380000</w:t>
            </w:r>
          </w:p>
        </w:tc>
      </w:tr>
      <w:tr>
        <w:tblPrEx>
          <w:tblCellMar>
            <w:top w:w="0" w:type="dxa"/>
            <w:left w:w="108" w:type="dxa"/>
            <w:bottom w:w="0" w:type="dxa"/>
            <w:right w:w="108" w:type="dxa"/>
          </w:tblCellMar>
        </w:tblPrEx>
        <w:trPr>
          <w:trHeight w:val="285" w:hRule="atLeast"/>
        </w:trPr>
        <w:tc>
          <w:tcPr>
            <w:tcW w:w="49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right="199" w:rightChars="9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9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玉环市地下水污染防治分区划分</w:t>
            </w:r>
          </w:p>
        </w:tc>
        <w:tc>
          <w:tcPr>
            <w:tcW w:w="15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400000</w:t>
            </w:r>
          </w:p>
        </w:tc>
      </w:tr>
    </w:tbl>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注：本项目数量按实结算，上述各项单价为基准价，投标人对本项目进行投标折扣率报价，如折扣率为 98%即表示在此价格为基准价基础上按 98%进行结算，最高折扣率 100%（含 100%），结算单价=综合单价*中标折扣率，结算时不得超出总预算。</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2、验收标准</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服务成果须符合《关于印发&lt;地下水环境状况调查评价工作指南&gt;等4项技术文件的通知》（环办土壤函〔2019〕770号）等文件要求，经专家评审通过。</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2、安全要求：中标人应注意数据的保密性。</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3、付款方式</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（1）签订合同后支付合同额的30%，</w:t>
      </w:r>
    </w:p>
    <w:p>
      <w:pPr>
        <w:keepNext w:val="0"/>
        <w:keepLines w:val="0"/>
        <w:pageBreakBefore w:val="0"/>
        <w:widowControl w:val="0"/>
        <w:kinsoku/>
        <w:wordWrap/>
        <w:overflowPunct/>
        <w:topLinePunct w:val="0"/>
        <w:autoSpaceDE/>
        <w:autoSpaceDN/>
        <w:bidi w:val="0"/>
        <w:adjustRightInd/>
        <w:snapToGrid/>
        <w:spacing w:line="400" w:lineRule="exact"/>
        <w:ind w:left="216" w:leftChars="103" w:right="199" w:rightChars="95" w:firstLine="501" w:firstLineChars="209"/>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（2）完成重点企业排查后，并提交《玉环滨港工业城土壤和地下水污染隐患排查总结评估报告》、《大麦屿眼镜工业园区土壤和地下水污染隐患排查总结评估报告》，按实结算并支付；</w:t>
      </w:r>
    </w:p>
    <w:p>
      <w:pPr>
        <w:ind w:firstLine="720" w:firstLineChars="300"/>
        <w:rPr>
          <w:rFonts w:hint="eastAsia"/>
        </w:rPr>
      </w:pPr>
      <w:r>
        <w:rPr>
          <w:rFonts w:hint="eastAsia" w:ascii="宋体" w:hAnsi="宋体" w:eastAsia="宋体" w:cs="宋体"/>
          <w:color w:val="000000" w:themeColor="text1"/>
          <w:sz w:val="24"/>
          <w:szCs w:val="24"/>
          <w:highlight w:val="none"/>
          <w14:textFill>
            <w14:solidFill>
              <w14:schemeClr w14:val="tx1"/>
            </w14:solidFill>
          </w14:textFill>
        </w:rPr>
        <w:t>（3）在规定时间内提交项目成果并获得采购人及其上级主管部门认可后，支付全部合同额。</w:t>
      </w:r>
    </w:p>
    <w:p>
      <w:pPr>
        <w:rPr>
          <w:rFonts w:hint="eastAsia"/>
        </w:rPr>
      </w:pPr>
    </w:p>
    <w:p>
      <w:pPr>
        <w:pStyle w:val="19"/>
        <w:rPr>
          <w:rFonts w:hint="eastAsia"/>
        </w:rPr>
      </w:pPr>
    </w:p>
    <w:bookmarkEnd w:id="3"/>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w:t>
      </w:r>
      <w:r>
        <w:rPr>
          <w:rFonts w:hint="eastAsia" w:ascii="宋体" w:hAnsi="宋体"/>
          <w:color w:val="000000" w:themeColor="text1"/>
          <w:sz w:val="24"/>
          <w:highlight w:val="none"/>
          <w14:textFill>
            <w14:solidFill>
              <w14:schemeClr w14:val="tx1"/>
            </w14:solidFill>
          </w14:textFill>
        </w:rPr>
        <w:t>中标</w:t>
      </w:r>
      <w:r>
        <w:rPr>
          <w:rFonts w:ascii="宋体" w:hAnsi="宋体"/>
          <w:color w:val="000000" w:themeColor="text1"/>
          <w:sz w:val="24"/>
          <w:highlight w:val="none"/>
          <w14:textFill>
            <w14:solidFill>
              <w14:schemeClr w14:val="tx1"/>
            </w14:solidFill>
          </w14:textFill>
        </w:rPr>
        <w:t>后签定本项目合同的通用条款，</w:t>
      </w:r>
      <w:r>
        <w:rPr>
          <w:rFonts w:hint="eastAsia" w:ascii="宋体" w:hAnsi="宋体"/>
          <w:color w:val="000000" w:themeColor="text1"/>
          <w:sz w:val="24"/>
          <w:highlight w:val="none"/>
          <w14:textFill>
            <w14:solidFill>
              <w14:schemeClr w14:val="tx1"/>
            </w14:solidFill>
          </w14:textFill>
        </w:rPr>
        <w:t>中标</w:t>
      </w:r>
      <w:r>
        <w:rPr>
          <w:rFonts w:ascii="宋体" w:hAnsi="宋体"/>
          <w:color w:val="000000" w:themeColor="text1"/>
          <w:sz w:val="24"/>
          <w:highlight w:val="none"/>
          <w14:textFill>
            <w14:solidFill>
              <w14:schemeClr w14:val="tx1"/>
            </w14:solidFill>
          </w14:textFill>
        </w:rPr>
        <w:t>供应商不得提出实质性的修改，关于专用条款将由采购人与</w:t>
      </w:r>
      <w:r>
        <w:rPr>
          <w:rFonts w:hint="eastAsia" w:ascii="宋体" w:hAnsi="宋体"/>
          <w:color w:val="000000" w:themeColor="text1"/>
          <w:sz w:val="24"/>
          <w:highlight w:val="none"/>
          <w14:textFill>
            <w14:solidFill>
              <w14:schemeClr w14:val="tx1"/>
            </w14:solidFill>
          </w14:textFill>
        </w:rPr>
        <w:t>中标</w:t>
      </w:r>
      <w:r>
        <w:rPr>
          <w:rFonts w:ascii="宋体" w:hAnsi="宋体"/>
          <w:color w:val="000000" w:themeColor="text1"/>
          <w:sz w:val="24"/>
          <w:highlight w:val="none"/>
          <w14:textFill>
            <w14:solidFill>
              <w14:schemeClr w14:val="tx1"/>
            </w14:solidFill>
          </w14:textFill>
        </w:rPr>
        <w:t>供应商结合本项目具体情况协商后签订。</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widowControl/>
        <w:shd w:val="clear" w:color="auto" w:fill="FFFFFF"/>
        <w:spacing w:after="150"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的结果，签署本合同。</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400" w:lineRule="exact"/>
        <w:ind w:left="216" w:leftChars="103" w:right="199" w:rightChars="9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3"/>
        <w:snapToGrid w:val="0"/>
        <w:spacing w:line="400" w:lineRule="exact"/>
        <w:ind w:left="216" w:leftChars="103" w:right="199" w:rightChars="95"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after="150" w:line="400" w:lineRule="exact"/>
        <w:ind w:left="216" w:leftChars="103" w:right="199" w:rightChars="95" w:firstLine="482" w:firstLineChars="200"/>
        <w:rPr>
          <w:rFonts w:ascii="宋体" w:hAnsi="宋体"/>
          <w:b/>
          <w:color w:val="000000" w:themeColor="text1"/>
          <w:sz w:val="24"/>
          <w:highlight w:val="none"/>
          <w14:textFill>
            <w14:solidFill>
              <w14:schemeClr w14:val="tx1"/>
            </w14:solidFill>
          </w14:textFill>
        </w:rPr>
      </w:pPr>
    </w:p>
    <w:p>
      <w:pPr>
        <w:widowControl/>
        <w:shd w:val="clear" w:color="auto" w:fill="FFFFFF"/>
        <w:spacing w:after="150" w:line="400" w:lineRule="exact"/>
        <w:ind w:left="216" w:leftChars="103" w:right="199" w:rightChars="95" w:firstLine="482" w:firstLineChars="200"/>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p>
      <w:pPr>
        <w:widowControl/>
        <w:shd w:val="clear" w:color="auto" w:fill="FFFFFF"/>
        <w:spacing w:after="150" w:line="400" w:lineRule="exact"/>
        <w:ind w:left="216" w:leftChars="103" w:right="199" w:rightChars="95" w:firstLine="480" w:firstLineChars="200"/>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（具体见项目需求）</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本合同金额为（大写）：____________________________________元（￥_______________元）人民币。</w:t>
      </w:r>
    </w:p>
    <w:p>
      <w:pPr>
        <w:widowControl/>
        <w:shd w:val="clear" w:color="auto" w:fill="FFFFFF"/>
        <w:spacing w:after="150" w:line="400" w:lineRule="exact"/>
        <w:ind w:left="216" w:leftChars="103" w:right="199" w:rightChars="95" w:firstLine="482" w:firstLineChars="200"/>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pPr>
        <w:pStyle w:val="18"/>
        <w:shd w:val="clear" w:color="auto" w:fill="FFFFFF"/>
        <w:spacing w:before="0" w:beforeAutospacing="0" w:after="150" w:afterAutospacing="0" w:line="400" w:lineRule="exact"/>
        <w:ind w:left="216" w:leftChars="103" w:right="199" w:rightChars="95" w:firstLine="480" w:firstLineChars="200"/>
        <w:jc w:val="both"/>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pPr>
        <w:pStyle w:val="18"/>
        <w:shd w:val="clear" w:color="auto" w:fill="FFFFFF"/>
        <w:spacing w:before="0" w:beforeAutospacing="0" w:after="150" w:afterAutospacing="0" w:line="400" w:lineRule="exact"/>
        <w:ind w:left="216" w:leftChars="103" w:right="199" w:rightChars="95" w:firstLine="480" w:firstLineChars="200"/>
        <w:jc w:val="both"/>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（根据招标结果确定）</w:t>
      </w:r>
    </w:p>
    <w:p>
      <w:pPr>
        <w:pStyle w:val="18"/>
        <w:shd w:val="clear" w:color="auto" w:fill="FFFFFF"/>
        <w:spacing w:before="0" w:beforeAutospacing="0" w:after="150" w:afterAutospacing="0" w:line="400" w:lineRule="exact"/>
        <w:ind w:left="216" w:leftChars="103" w:right="199" w:rightChars="95" w:firstLine="480" w:firstLineChars="200"/>
        <w:jc w:val="both"/>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pPr>
        <w:pStyle w:val="18"/>
        <w:shd w:val="clear" w:color="auto" w:fill="FFFFFF"/>
        <w:spacing w:before="0" w:beforeAutospacing="0" w:after="150" w:afterAutospacing="0" w:line="400" w:lineRule="exact"/>
        <w:ind w:left="216" w:leftChars="103" w:right="199" w:rightChars="95" w:firstLine="480" w:firstLineChars="200"/>
        <w:jc w:val="both"/>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（根据招标结果确定）</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乙方应按招标文件规定的时间向甲方提供有关技术资料。</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pPr>
        <w:pStyle w:val="13"/>
        <w:snapToGrid w:val="0"/>
        <w:spacing w:before="120" w:after="120" w:line="400" w:lineRule="exact"/>
        <w:ind w:left="216" w:leftChars="103" w:right="199" w:rightChars="95" w:firstLine="480" w:firstLineChars="200"/>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400" w:lineRule="exact"/>
        <w:ind w:left="216" w:leftChars="103" w:right="199" w:rightChars="95" w:firstLine="480" w:firstLineChars="2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本项目履约保证金为合同金额的</w:t>
      </w:r>
      <w:r>
        <w:rPr>
          <w:rFonts w:ascii="宋体" w:hAnsi="宋体" w:cstheme="minorBidi"/>
          <w:color w:val="000000" w:themeColor="text1"/>
          <w:sz w:val="24"/>
          <w:highlight w:val="none"/>
          <w14:textFill>
            <w14:solidFill>
              <w14:schemeClr w14:val="tx1"/>
            </w14:solidFill>
          </w14:textFill>
        </w:rPr>
        <w:t>____</w:t>
      </w:r>
      <w:r>
        <w:rPr>
          <w:rFonts w:hint="eastAsia" w:ascii="宋体" w:hAnsi="宋体" w:cstheme="minorBidi"/>
          <w:color w:val="000000" w:themeColor="text1"/>
          <w:sz w:val="24"/>
          <w:highlight w:val="none"/>
          <w14:textFill>
            <w14:solidFill>
              <w14:schemeClr w14:val="tx1"/>
            </w14:solidFill>
          </w14:textFill>
        </w:rPr>
        <w:t>% 。</w:t>
      </w:r>
      <w:r>
        <w:rPr>
          <w:rFonts w:hint="eastAsia" w:ascii="宋体" w:hAnsi="宋体" w:cstheme="minorBidi"/>
          <w:color w:val="000000" w:themeColor="text1"/>
          <w:sz w:val="24"/>
          <w:highlight w:val="none"/>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theme="minorBidi"/>
          <w:color w:val="000000" w:themeColor="text1"/>
          <w:sz w:val="24"/>
          <w:highlight w:val="none"/>
          <w:lang w:val="zh-CN"/>
          <w14:textFill>
            <w14:solidFill>
              <w14:schemeClr w14:val="tx1"/>
            </w14:solidFill>
          </w14:textFill>
        </w:rPr>
        <w:t>）个月之日起5个工作日内无息退还]</w:t>
      </w:r>
    </w:p>
    <w:p>
      <w:pPr>
        <w:snapToGrid w:val="0"/>
        <w:spacing w:beforeLines="50" w:afterLines="50" w:line="400" w:lineRule="exact"/>
        <w:ind w:left="216" w:leftChars="103" w:right="199" w:rightChars="95"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八、转包或分包</w:t>
      </w:r>
    </w:p>
    <w:p>
      <w:pPr>
        <w:snapToGrid w:val="0"/>
        <w:spacing w:beforeLines="50" w:afterLines="50"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snapToGrid w:val="0"/>
        <w:spacing w:beforeLines="50" w:afterLines="50"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pPr>
        <w:snapToGrid w:val="0"/>
        <w:spacing w:beforeLines="50" w:afterLines="50"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pPr>
        <w:pStyle w:val="13"/>
        <w:snapToGrid w:val="0"/>
        <w:spacing w:before="120" w:after="120" w:line="400" w:lineRule="exact"/>
        <w:ind w:left="216" w:leftChars="103" w:right="199" w:rightChars="95" w:firstLine="482" w:firstLineChars="200"/>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、服务质量保证期 (选用)</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pPr>
        <w:pStyle w:val="13"/>
        <w:snapToGrid w:val="0"/>
        <w:spacing w:before="120" w:after="120" w:line="400" w:lineRule="exact"/>
        <w:ind w:left="216" w:leftChars="103" w:right="199" w:rightChars="95" w:firstLine="480" w:firstLineChars="200"/>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pPr>
        <w:pStyle w:val="13"/>
        <w:snapToGrid w:val="0"/>
        <w:spacing w:before="120" w:after="120" w:line="400" w:lineRule="exact"/>
        <w:ind w:left="216" w:leftChars="103" w:right="199" w:rightChars="95" w:firstLine="480" w:firstLineChars="200"/>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pPr>
        <w:pStyle w:val="13"/>
        <w:snapToGrid w:val="0"/>
        <w:spacing w:before="120" w:after="120" w:line="400" w:lineRule="exact"/>
        <w:ind w:left="216" w:leftChars="103" w:right="199" w:rightChars="95" w:firstLine="480" w:firstLineChars="200"/>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pPr>
        <w:snapToGrid w:val="0"/>
        <w:spacing w:beforeLines="50" w:afterLines="50" w:line="400" w:lineRule="exact"/>
        <w:ind w:left="216" w:leftChars="103" w:right="199" w:rightChars="95"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snapToGrid w:val="0"/>
        <w:spacing w:beforeLines="50" w:afterLines="50"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3"/>
        <w:snapToGrid w:val="0"/>
        <w:spacing w:before="120" w:after="120" w:line="400" w:lineRule="exact"/>
        <w:ind w:left="216" w:leftChars="103" w:right="199" w:rightChars="95" w:firstLine="482" w:firstLineChars="200"/>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乙方应按招标文件规定向甲方提供服务。</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一切费用。</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pPr>
        <w:pStyle w:val="13"/>
        <w:snapToGrid w:val="0"/>
        <w:spacing w:before="120" w:after="120" w:line="400" w:lineRule="exact"/>
        <w:ind w:left="216" w:leftChars="103" w:right="199" w:rightChars="95" w:firstLine="480" w:firstLineChars="200"/>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1. </w:t>
      </w:r>
      <w:r>
        <w:rPr>
          <w:rFonts w:hAnsi="宋体" w:cs="宋体"/>
          <w:color w:val="000000" w:themeColor="text1"/>
          <w:kern w:val="0"/>
          <w:sz w:val="24"/>
          <w:highlight w:val="none"/>
          <w14:textFill>
            <w14:solidFill>
              <w14:schemeClr w14:val="tx1"/>
            </w14:solidFill>
          </w14:textFill>
        </w:rPr>
        <w:t>如双方在履行合同时发生纠纷，应协商解决；协商不成时</w:t>
      </w:r>
      <w:r>
        <w:rPr>
          <w:rFonts w:hint="eastAsia" w:hAnsi="宋体" w:cs="宋体"/>
          <w:color w:val="000000" w:themeColor="text1"/>
          <w:kern w:val="0"/>
          <w:sz w:val="24"/>
          <w:highlight w:val="none"/>
          <w:lang w:eastAsia="zh-CN"/>
          <w14:textFill>
            <w14:solidFill>
              <w14:schemeClr w14:val="tx1"/>
            </w14:solidFill>
          </w14:textFill>
        </w:rPr>
        <w:t>，</w:t>
      </w:r>
      <w:r>
        <w:rPr>
          <w:rFonts w:hAnsi="宋体" w:cs="宋体"/>
          <w:color w:val="000000" w:themeColor="text1"/>
          <w:kern w:val="0"/>
          <w:sz w:val="24"/>
          <w:highlight w:val="none"/>
          <w14:textFill>
            <w14:solidFill>
              <w14:schemeClr w14:val="tx1"/>
            </w14:solidFill>
          </w14:textFill>
        </w:rPr>
        <w:t>依法向</w:t>
      </w:r>
      <w:r>
        <w:rPr>
          <w:rFonts w:hint="eastAsia" w:hAnsi="宋体" w:cs="宋体"/>
          <w:color w:val="000000" w:themeColor="text1"/>
          <w:kern w:val="0"/>
          <w:sz w:val="24"/>
          <w:highlight w:val="none"/>
          <w14:textFill>
            <w14:solidFill>
              <w14:schemeClr w14:val="tx1"/>
            </w14:solidFill>
          </w14:textFill>
        </w:rPr>
        <w:t>玉环市</w:t>
      </w:r>
      <w:r>
        <w:rPr>
          <w:rFonts w:hAnsi="宋体" w:cs="宋体"/>
          <w:color w:val="000000" w:themeColor="text1"/>
          <w:kern w:val="0"/>
          <w:sz w:val="24"/>
          <w:highlight w:val="none"/>
          <w14:textFill>
            <w14:solidFill>
              <w14:schemeClr w14:val="tx1"/>
            </w14:solidFill>
          </w14:textFill>
        </w:rPr>
        <w:t>人民法院提起诉讼。</w:t>
      </w:r>
    </w:p>
    <w:p>
      <w:pPr>
        <w:pStyle w:val="13"/>
        <w:snapToGrid w:val="0"/>
        <w:spacing w:before="120" w:after="120" w:line="400" w:lineRule="exact"/>
        <w:ind w:left="216" w:leftChars="103" w:right="199" w:rightChars="95"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、合同生效及其它</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pPr>
        <w:pStyle w:val="13"/>
        <w:snapToGrid w:val="0"/>
        <w:spacing w:before="120" w:after="120" w:line="400" w:lineRule="exact"/>
        <w:ind w:left="216" w:leftChars="103" w:right="199" w:rightChars="95"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本合同未尽事宜，遵照《合同法》有关条文执行。</w:t>
      </w:r>
    </w:p>
    <w:p>
      <w:pPr>
        <w:widowControl/>
        <w:spacing w:line="400" w:lineRule="exact"/>
        <w:ind w:left="216" w:leftChars="103" w:right="199" w:rightChars="95" w:firstLine="480" w:firstLineChars="2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 本合同一式四份。甲、乙双方各执一份，</w:t>
      </w:r>
      <w:r>
        <w:rPr>
          <w:rFonts w:hint="eastAsia" w:ascii="宋体" w:hAnsi="宋体"/>
          <w:color w:val="000000" w:themeColor="text1"/>
          <w:sz w:val="24"/>
          <w:highlight w:val="none"/>
          <w14:textFill>
            <w14:solidFill>
              <w14:schemeClr w14:val="tx1"/>
            </w14:solidFill>
          </w14:textFill>
        </w:rPr>
        <w:t>采购组织机构及同级人民政府财政部门各执一份</w:t>
      </w:r>
      <w:r>
        <w:rPr>
          <w:rFonts w:hint="eastAsia" w:ascii="宋体" w:hAnsi="宋体" w:cstheme="minorBidi"/>
          <w:color w:val="000000" w:themeColor="text1"/>
          <w:sz w:val="24"/>
          <w:highlight w:val="none"/>
          <w14:textFill>
            <w14:solidFill>
              <w14:schemeClr w14:val="tx1"/>
            </w14:solidFill>
          </w14:textFill>
        </w:rPr>
        <w:t>。本项目未尽事宜以招标文件、投标文件及澄清文件等为准。</w:t>
      </w:r>
    </w:p>
    <w:p>
      <w:pPr>
        <w:widowControl/>
        <w:spacing w:line="400" w:lineRule="exact"/>
        <w:ind w:left="216" w:leftChars="103" w:right="199" w:rightChars="95" w:firstLine="480" w:firstLineChars="200"/>
        <w:rPr>
          <w:rFonts w:ascii="宋体" w:hAnsi="宋体"/>
          <w:color w:val="000000" w:themeColor="text1"/>
          <w:kern w:val="0"/>
          <w:sz w:val="24"/>
          <w:highlight w:val="none"/>
          <w14:textFill>
            <w14:solidFill>
              <w14:schemeClr w14:val="tx1"/>
            </w14:solidFill>
          </w14:textFill>
        </w:rPr>
      </w:pPr>
    </w:p>
    <w:p>
      <w:pPr>
        <w:widowControl/>
        <w:spacing w:line="400" w:lineRule="exact"/>
        <w:ind w:left="216" w:leftChars="103" w:right="199" w:rightChars="95" w:firstLine="482" w:firstLineChars="200"/>
        <w:rPr>
          <w:rFonts w:ascii="宋体" w:hAnsi="宋体"/>
          <w:b/>
          <w:color w:val="000000" w:themeColor="text1"/>
          <w:sz w:val="24"/>
          <w:highlight w:val="none"/>
          <w14:textFill>
            <w14:solidFill>
              <w14:schemeClr w14:val="tx1"/>
            </w14:solidFill>
          </w14:textFill>
        </w:rPr>
      </w:pP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p>
    <w:p>
      <w:pPr>
        <w:spacing w:line="400" w:lineRule="exact"/>
        <w:ind w:left="216" w:leftChars="103" w:right="199" w:rightChars="95"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    年   月    日</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4"/>
        <w:ind w:firstLine="240"/>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玉环市重点工业园区土壤及地下水隐患排查</w:t>
      </w:r>
    </w:p>
    <w:p>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HQ-YHZFCG-2020-30</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8"/>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8"/>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8"/>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11"/>
        <w:rPr>
          <w:rFonts w:ascii="宋体" w:hAnsi="宋体"/>
          <w:b/>
          <w:color w:val="000000" w:themeColor="text1"/>
          <w:sz w:val="28"/>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台州市生态环境局玉环分局玉环市重点工业园区土壤及地下水隐患排查</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HQ-YHZFCG-2020-30</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3"/>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3"/>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2" w:firstLineChars="175"/>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ind w:left="216" w:leftChars="103" w:firstLine="422" w:firstLineChars="175"/>
        <w:rPr>
          <w:b/>
          <w:color w:val="000000" w:themeColor="text1"/>
          <w:sz w:val="24"/>
          <w:highlight w:val="none"/>
          <w14:textFill>
            <w14:solidFill>
              <w14:schemeClr w14:val="tx1"/>
            </w14:solidFill>
          </w14:textFill>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Lines="50" w:after="50" w:line="380" w:lineRule="atLeast"/>
        <w:ind w:left="216" w:leftChars="103" w:firstLine="492" w:firstLineChars="175"/>
        <w:rPr>
          <w:rFonts w:ascii="宋体" w:hAnsi="宋体"/>
          <w:b/>
          <w:color w:val="000000" w:themeColor="text1"/>
          <w:sz w:val="28"/>
          <w:highlight w:val="none"/>
          <w14:textFill>
            <w14:solidFill>
              <w14:schemeClr w14:val="tx1"/>
            </w14:solidFill>
          </w14:textFill>
        </w:rPr>
      </w:pPr>
    </w:p>
    <w:p>
      <w:pPr>
        <w:snapToGrid w:val="0"/>
        <w:spacing w:beforeLines="50" w:after="50" w:line="380" w:lineRule="atLeast"/>
        <w:ind w:left="216" w:leftChars="103" w:firstLine="492" w:firstLineChars="175"/>
        <w:rPr>
          <w:rFonts w:ascii="宋体" w:hAnsi="宋体"/>
          <w:b/>
          <w:color w:val="000000" w:themeColor="text1"/>
          <w:sz w:val="28"/>
          <w:highlight w:val="none"/>
          <w14:textFill>
            <w14:solidFill>
              <w14:schemeClr w14:val="tx1"/>
            </w14:solidFill>
          </w14:textFill>
        </w:rPr>
      </w:pPr>
    </w:p>
    <w:p>
      <w:pPr>
        <w:snapToGrid w:val="0"/>
        <w:spacing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玉环市重点工业园区土壤及地下水隐患排查</w:t>
      </w:r>
    </w:p>
    <w:p>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HQ-YHZFCG-2020-30</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1"/>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pPr>
        <w:pStyle w:val="31"/>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1"/>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1"/>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1"/>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1"/>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1"/>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1"/>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1"/>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1"/>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1"/>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1"/>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1"/>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1"/>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1"/>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1"/>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1"/>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1"/>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1"/>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1"/>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1"/>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1"/>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1"/>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1"/>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1"/>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1"/>
              <w:shd w:val="clear" w:color="auto" w:fill="FFFFFF"/>
              <w:spacing w:line="360" w:lineRule="auto"/>
              <w:rPr>
                <w:bCs/>
                <w:color w:val="000000" w:themeColor="text1"/>
                <w:spacing w:val="16"/>
                <w:highlight w:val="none"/>
                <w14:textFill>
                  <w14:solidFill>
                    <w14:schemeClr w14:val="tx1"/>
                  </w14:solidFill>
                </w14:textFill>
              </w:rPr>
            </w:pPr>
          </w:p>
        </w:tc>
      </w:tr>
    </w:tbl>
    <w:p>
      <w:pPr>
        <w:pStyle w:val="31"/>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1"/>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Lines="50" w:after="50" w:line="360" w:lineRule="auto"/>
        <w:ind w:firstLine="3360" w:firstLineChars="14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1"/>
        <w:tblW w:w="9604"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950"/>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ind w:left="420" w:left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2"/>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2"/>
        <w:spacing w:line="360" w:lineRule="auto"/>
        <w:ind w:left="420" w:left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left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left="420"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left="420" w:left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Lines="50"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1"/>
        <w:tblW w:w="8626"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1"/>
        <w:tblW w:w="894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69"/>
        <w:gridCol w:w="1134"/>
        <w:gridCol w:w="1842"/>
        <w:gridCol w:w="99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28"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882"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21"/>
        <w:tblW w:w="962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2011"/>
        <w:gridCol w:w="140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011"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2239"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3"/>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3"/>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3"/>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4"/>
        <w:spacing w:line="360" w:lineRule="auto"/>
        <w:jc w:val="left"/>
        <w:rPr>
          <w:rFonts w:ascii="宋体" w:hAnsi="宋体"/>
          <w:b/>
          <w:color w:val="000000" w:themeColor="text1"/>
          <w:sz w:val="28"/>
          <w:highlight w:val="none"/>
          <w14:textFill>
            <w14:solidFill>
              <w14:schemeClr w14:val="tx1"/>
            </w14:solidFill>
          </w14:textFill>
        </w:rPr>
      </w:pPr>
    </w:p>
    <w:p>
      <w:pPr>
        <w:pStyle w:val="34"/>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5"/>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5"/>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5"/>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5"/>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5"/>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4"/>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4"/>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5"/>
        <w:tabs>
          <w:tab w:val="left" w:pos="1050"/>
        </w:tabs>
        <w:spacing w:line="360" w:lineRule="auto"/>
        <w:rPr>
          <w:rFonts w:ascii="宋体" w:hAnsi="宋体"/>
          <w:b/>
          <w:color w:val="000000" w:themeColor="text1"/>
          <w:sz w:val="28"/>
          <w:highlight w:val="none"/>
          <w14:textFill>
            <w14:solidFill>
              <w14:schemeClr w14:val="tx1"/>
            </w14:solidFill>
          </w14:textFill>
        </w:rPr>
      </w:pPr>
    </w:p>
    <w:p>
      <w:pPr>
        <w:pStyle w:val="35"/>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21"/>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958"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6"/>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pPr>
              <w:pStyle w:val="36"/>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6"/>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6"/>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6"/>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6"/>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7"/>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7"/>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21"/>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6"/>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6"/>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玉环市重点工业园区土壤及地下水隐患排查</w:t>
      </w:r>
    </w:p>
    <w:p>
      <w:pPr>
        <w:spacing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HQ-YHZFCG-2020-30</w:t>
      </w:r>
    </w:p>
    <w:p>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4"/>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8"/>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9"/>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3"/>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40"/>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1"/>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lang w:val="en-US" w:eastAsia="zh-CN"/>
                <w14:textFill>
                  <w14:solidFill>
                    <w14:schemeClr w14:val="tx1"/>
                  </w14:solidFill>
                </w14:textFill>
              </w:rPr>
              <w:t>折扣率</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5350" w:type="dxa"/>
            <w:tcBorders>
              <w:tl2br w:val="nil"/>
              <w:tr2bl w:val="nil"/>
            </w:tcBorders>
            <w:vAlign w:val="center"/>
          </w:tcPr>
          <w:p>
            <w:pPr>
              <w:autoSpaceDE w:val="0"/>
              <w:autoSpaceDN w:val="0"/>
              <w:spacing w:line="450" w:lineRule="exact"/>
              <w:ind w:firstLine="1200" w:firstLineChars="500"/>
              <w:jc w:val="both"/>
              <w:textAlignment w:val="bottom"/>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百分之 </w:t>
            </w:r>
            <w:r>
              <w:rPr>
                <w:rFonts w:hint="eastAsia" w:ascii="宋体" w:hAnsi="宋体"/>
                <w:color w:val="000000" w:themeColor="text1"/>
                <w:sz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5350" w:type="dxa"/>
            <w:tcBorders>
              <w:tl2br w:val="nil"/>
              <w:tr2bl w:val="nil"/>
            </w:tcBorders>
            <w:vAlign w:val="center"/>
          </w:tcPr>
          <w:p>
            <w:pPr>
              <w:autoSpaceDE w:val="0"/>
              <w:autoSpaceDN w:val="0"/>
              <w:spacing w:line="450" w:lineRule="exact"/>
              <w:jc w:val="center"/>
              <w:textAlignment w:val="bottom"/>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t xml:space="preserve">           %</w:t>
            </w: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8"/>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21"/>
        <w:tblW w:w="8216"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134"/>
        <w:gridCol w:w="140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spacing w:line="400" w:lineRule="exact"/>
              <w:ind w:right="199" w:rightChars="95"/>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4134" w:type="dxa"/>
            <w:vAlign w:val="center"/>
          </w:tcPr>
          <w:p>
            <w:pPr>
              <w:widowControl/>
              <w:spacing w:line="400" w:lineRule="exact"/>
              <w:ind w:right="199" w:rightChars="95"/>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名   称</w:t>
            </w:r>
          </w:p>
        </w:tc>
        <w:tc>
          <w:tcPr>
            <w:tcW w:w="1400" w:type="dxa"/>
            <w:vAlign w:val="center"/>
          </w:tcPr>
          <w:p>
            <w:pPr>
              <w:widowControl/>
              <w:spacing w:line="400" w:lineRule="exact"/>
              <w:ind w:right="199" w:rightChars="95"/>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折扣率</w:t>
            </w:r>
          </w:p>
        </w:tc>
        <w:tc>
          <w:tcPr>
            <w:tcW w:w="1611" w:type="dxa"/>
            <w:vAlign w:val="center"/>
          </w:tcPr>
          <w:p>
            <w:pPr>
              <w:widowControl/>
              <w:spacing w:line="400" w:lineRule="exact"/>
              <w:ind w:right="199" w:rightChars="95"/>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最高限价（万元）</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134" w:type="dxa"/>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企业排查</w:t>
            </w:r>
          </w:p>
        </w:tc>
        <w:tc>
          <w:tcPr>
            <w:tcW w:w="1400" w:type="dxa"/>
            <w:vMerge w:val="restart"/>
            <w:vAlign w:val="center"/>
          </w:tcPr>
          <w:p>
            <w:pPr>
              <w:tabs>
                <w:tab w:val="left" w:pos="1430"/>
              </w:tabs>
              <w:spacing w:line="5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c>
        <w:tc>
          <w:tcPr>
            <w:tcW w:w="161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134" w:type="dxa"/>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重点园区土壤及地下水环境背景调查</w:t>
            </w:r>
          </w:p>
        </w:tc>
        <w:tc>
          <w:tcPr>
            <w:tcW w:w="1400" w:type="dxa"/>
            <w:vMerge w:val="continue"/>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1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134" w:type="dxa"/>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重点园区地下水污染防治分区</w:t>
            </w:r>
          </w:p>
        </w:tc>
        <w:tc>
          <w:tcPr>
            <w:tcW w:w="1400" w:type="dxa"/>
            <w:vMerge w:val="continue"/>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1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134" w:type="dxa"/>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玉环市地下水污染防治分区划分</w:t>
            </w:r>
          </w:p>
        </w:tc>
        <w:tc>
          <w:tcPr>
            <w:tcW w:w="1400" w:type="dxa"/>
            <w:vMerge w:val="continue"/>
            <w:vAlign w:val="center"/>
          </w:tcPr>
          <w:p>
            <w:pPr>
              <w:tabs>
                <w:tab w:val="left" w:pos="1430"/>
              </w:tabs>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11" w:type="dxa"/>
            <w:vAlign w:val="center"/>
          </w:tcPr>
          <w:p>
            <w:pPr>
              <w:tabs>
                <w:tab w:val="left" w:pos="1430"/>
              </w:tabs>
              <w:spacing w:line="5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p>
        </w:tc>
      </w:tr>
    </w:tbl>
    <w:p>
      <w:pPr>
        <w:pStyle w:val="3"/>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435"/>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00" w:lineRule="exact"/>
        <w:ind w:left="435"/>
        <w:textAlignment w:val="auto"/>
        <w:rPr>
          <w:rFonts w:asci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color w:val="000000" w:themeColor="text1"/>
          <w:sz w:val="24"/>
          <w:szCs w:val="24"/>
          <w:highlight w:val="none"/>
          <w:lang w:val="zh-CN"/>
          <w14:textFill>
            <w14:solidFill>
              <w14:schemeClr w14:val="tx1"/>
            </w14:solidFill>
          </w14:textFill>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00" w:lineRule="exact"/>
        <w:ind w:left="43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r>
        <w:rPr>
          <w:rFonts w:hint="eastAsia" w:ascii="宋体"/>
          <w:color w:val="000000" w:themeColor="text1"/>
          <w:sz w:val="24"/>
          <w:szCs w:val="24"/>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00" w:lineRule="exact"/>
        <w:ind w:left="435"/>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420"/>
        <w:textAlignment w:val="auto"/>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投标人名称（盖章）：</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投标人代表签字或盖章：</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职        务：</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        期：</w:t>
      </w:r>
    </w:p>
    <w:p>
      <w:pPr>
        <w:snapToGrid w:val="0"/>
        <w:spacing w:beforeLines="50" w:after="50" w:line="360" w:lineRule="auto"/>
        <w:rPr>
          <w:rFonts w:ascii="宋体" w:hAnsi="宋体"/>
          <w:b/>
          <w:color w:val="000000" w:themeColor="text1"/>
          <w:sz w:val="28"/>
          <w:highlight w:val="none"/>
          <w14:textFill>
            <w14:solidFill>
              <w14:schemeClr w14:val="tx1"/>
            </w14:solidFill>
          </w14:textFill>
        </w:rPr>
      </w:pPr>
    </w:p>
    <w:p>
      <w:pPr>
        <w:pStyle w:val="19"/>
        <w:rPr>
          <w:rFonts w:ascii="宋体" w:hAnsi="宋体"/>
          <w:b/>
          <w:color w:val="000000" w:themeColor="text1"/>
          <w:sz w:val="28"/>
          <w:highlight w:val="none"/>
          <w14:textFill>
            <w14:solidFill>
              <w14:schemeClr w14:val="tx1"/>
            </w14:solidFill>
          </w14:textFill>
        </w:rPr>
      </w:pPr>
    </w:p>
    <w:p>
      <w:pPr>
        <w:rPr>
          <w:rFonts w:ascii="宋体" w:hAnsi="宋体"/>
          <w:b/>
          <w:color w:val="000000" w:themeColor="text1"/>
          <w:sz w:val="28"/>
          <w:highlight w:val="none"/>
          <w14:textFill>
            <w14:solidFill>
              <w14:schemeClr w14:val="tx1"/>
            </w14:solidFill>
          </w14:textFill>
        </w:rPr>
      </w:pPr>
    </w:p>
    <w:p>
      <w:pPr>
        <w:snapToGrid w:val="0"/>
        <w:spacing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41"/>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1"/>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41"/>
        <w:spacing w:line="360" w:lineRule="auto"/>
        <w:rPr>
          <w:rFonts w:ascii="宋体" w:hAnsi="宋体"/>
          <w:color w:val="000000" w:themeColor="text1"/>
          <w:sz w:val="24"/>
          <w:highlight w:val="none"/>
          <w14:textFill>
            <w14:solidFill>
              <w14:schemeClr w14:val="tx1"/>
            </w14:solidFill>
          </w14:textFill>
        </w:rPr>
      </w:pPr>
    </w:p>
    <w:p>
      <w:pPr>
        <w:adjustRightInd w:val="0"/>
        <w:snapToGrid w:val="0"/>
        <w:spacing w:line="480" w:lineRule="auto"/>
        <w:jc w:val="center"/>
        <w:rPr>
          <w:rFonts w:ascii="宋体" w:hAnsi="宋体"/>
          <w:b/>
          <w:color w:val="000000" w:themeColor="text1"/>
          <w:sz w:val="32"/>
          <w:szCs w:val="32"/>
          <w:highlight w:val="none"/>
          <w:lang w:val="en-GB"/>
          <w14:textFill>
            <w14:solidFill>
              <w14:schemeClr w14:val="tx1"/>
            </w14:solidFill>
          </w14:textFill>
        </w:rPr>
      </w:pP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84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6"/>
          <w:jc w:val="center"/>
        </w:pPr>
        <w:r>
          <w:fldChar w:fldCharType="begin"/>
        </w:r>
        <w:r>
          <w:instrText xml:space="preserve">PAGE   \* MERGEFORMAT</w:instrText>
        </w:r>
        <w:r>
          <w:fldChar w:fldCharType="separate"/>
        </w:r>
        <w:r>
          <w:rPr>
            <w:lang w:val="zh-CN"/>
          </w:rPr>
          <w:t>49</w:t>
        </w:r>
        <w:r>
          <w:rPr>
            <w:lang w:val="zh-CN"/>
          </w:rPr>
          <w:fldChar w:fldCharType="end"/>
        </w:r>
      </w:p>
    </w:sdtContent>
  </w:sdt>
  <w:p>
    <w:pPr>
      <w:pStyle w:val="3"/>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A18067C"/>
    <w:multiLevelType w:val="singleLevel"/>
    <w:tmpl w:val="8A18067C"/>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24E5E"/>
    <w:rsid w:val="0006294D"/>
    <w:rsid w:val="00062AB3"/>
    <w:rsid w:val="00070F52"/>
    <w:rsid w:val="000C78BE"/>
    <w:rsid w:val="00107BF6"/>
    <w:rsid w:val="00152BB6"/>
    <w:rsid w:val="00157E40"/>
    <w:rsid w:val="00165F2A"/>
    <w:rsid w:val="001A6076"/>
    <w:rsid w:val="001D1F96"/>
    <w:rsid w:val="00201D62"/>
    <w:rsid w:val="0021318F"/>
    <w:rsid w:val="00223C3F"/>
    <w:rsid w:val="002252F4"/>
    <w:rsid w:val="002701A5"/>
    <w:rsid w:val="0028463D"/>
    <w:rsid w:val="002A1620"/>
    <w:rsid w:val="002A356A"/>
    <w:rsid w:val="002D043F"/>
    <w:rsid w:val="002E2F0E"/>
    <w:rsid w:val="00302FF0"/>
    <w:rsid w:val="003102FB"/>
    <w:rsid w:val="0031368C"/>
    <w:rsid w:val="00332E30"/>
    <w:rsid w:val="0033650E"/>
    <w:rsid w:val="00346231"/>
    <w:rsid w:val="003C3809"/>
    <w:rsid w:val="003C5E00"/>
    <w:rsid w:val="003D660F"/>
    <w:rsid w:val="003F41FB"/>
    <w:rsid w:val="003F595C"/>
    <w:rsid w:val="003F78E0"/>
    <w:rsid w:val="00402DCB"/>
    <w:rsid w:val="00412854"/>
    <w:rsid w:val="00441FAE"/>
    <w:rsid w:val="00444E96"/>
    <w:rsid w:val="004468A9"/>
    <w:rsid w:val="00446CEF"/>
    <w:rsid w:val="004827C7"/>
    <w:rsid w:val="00491BDF"/>
    <w:rsid w:val="00497637"/>
    <w:rsid w:val="004A0BB4"/>
    <w:rsid w:val="004B0D5C"/>
    <w:rsid w:val="004B4165"/>
    <w:rsid w:val="00523202"/>
    <w:rsid w:val="00596EFC"/>
    <w:rsid w:val="00597978"/>
    <w:rsid w:val="00603FCF"/>
    <w:rsid w:val="00616E31"/>
    <w:rsid w:val="00655E3C"/>
    <w:rsid w:val="00674C42"/>
    <w:rsid w:val="006B698C"/>
    <w:rsid w:val="006C5304"/>
    <w:rsid w:val="006E1954"/>
    <w:rsid w:val="006F4DFE"/>
    <w:rsid w:val="007425BE"/>
    <w:rsid w:val="00765B9F"/>
    <w:rsid w:val="00766F25"/>
    <w:rsid w:val="007A2629"/>
    <w:rsid w:val="007C1005"/>
    <w:rsid w:val="007F06C5"/>
    <w:rsid w:val="00802325"/>
    <w:rsid w:val="00817ABE"/>
    <w:rsid w:val="00831D9F"/>
    <w:rsid w:val="00847BE5"/>
    <w:rsid w:val="0088066B"/>
    <w:rsid w:val="00912983"/>
    <w:rsid w:val="00914A09"/>
    <w:rsid w:val="0093093F"/>
    <w:rsid w:val="00933887"/>
    <w:rsid w:val="00984C7D"/>
    <w:rsid w:val="00990D80"/>
    <w:rsid w:val="009A482D"/>
    <w:rsid w:val="009B3E22"/>
    <w:rsid w:val="009C57E4"/>
    <w:rsid w:val="009F3459"/>
    <w:rsid w:val="009F5597"/>
    <w:rsid w:val="00A1633F"/>
    <w:rsid w:val="00A30B75"/>
    <w:rsid w:val="00A730CA"/>
    <w:rsid w:val="00A80AB5"/>
    <w:rsid w:val="00A85215"/>
    <w:rsid w:val="00AD29F3"/>
    <w:rsid w:val="00B07D8A"/>
    <w:rsid w:val="00B31E62"/>
    <w:rsid w:val="00B42F4C"/>
    <w:rsid w:val="00BB00BE"/>
    <w:rsid w:val="00BF4316"/>
    <w:rsid w:val="00BF5473"/>
    <w:rsid w:val="00C039E7"/>
    <w:rsid w:val="00C05497"/>
    <w:rsid w:val="00C23B84"/>
    <w:rsid w:val="00C47917"/>
    <w:rsid w:val="00C52E14"/>
    <w:rsid w:val="00C71663"/>
    <w:rsid w:val="00C767D4"/>
    <w:rsid w:val="00CB41A8"/>
    <w:rsid w:val="00CC232E"/>
    <w:rsid w:val="00CD1804"/>
    <w:rsid w:val="00DC348F"/>
    <w:rsid w:val="00DC674C"/>
    <w:rsid w:val="00E25FD1"/>
    <w:rsid w:val="00E319E7"/>
    <w:rsid w:val="00EA5073"/>
    <w:rsid w:val="00EB3DEF"/>
    <w:rsid w:val="00EE3356"/>
    <w:rsid w:val="00EF2797"/>
    <w:rsid w:val="00F02EEE"/>
    <w:rsid w:val="00F127FF"/>
    <w:rsid w:val="00F145C4"/>
    <w:rsid w:val="00F508A1"/>
    <w:rsid w:val="00F67482"/>
    <w:rsid w:val="00F75D85"/>
    <w:rsid w:val="00F802E1"/>
    <w:rsid w:val="014B3241"/>
    <w:rsid w:val="01935887"/>
    <w:rsid w:val="04CC341D"/>
    <w:rsid w:val="05137CD7"/>
    <w:rsid w:val="060B26E0"/>
    <w:rsid w:val="067E2B27"/>
    <w:rsid w:val="07115EFE"/>
    <w:rsid w:val="072254BA"/>
    <w:rsid w:val="074372D3"/>
    <w:rsid w:val="08455869"/>
    <w:rsid w:val="085E0F0B"/>
    <w:rsid w:val="096E0F14"/>
    <w:rsid w:val="096F2935"/>
    <w:rsid w:val="0A450FDB"/>
    <w:rsid w:val="0A632280"/>
    <w:rsid w:val="0A9413BB"/>
    <w:rsid w:val="0A965ED7"/>
    <w:rsid w:val="0A9D0888"/>
    <w:rsid w:val="0AF46A39"/>
    <w:rsid w:val="0B885B8C"/>
    <w:rsid w:val="0BA92022"/>
    <w:rsid w:val="0C1E2BA0"/>
    <w:rsid w:val="0C765CB2"/>
    <w:rsid w:val="0C8B23DA"/>
    <w:rsid w:val="0D555A8C"/>
    <w:rsid w:val="0DAF2B4C"/>
    <w:rsid w:val="0E970358"/>
    <w:rsid w:val="0F7915AB"/>
    <w:rsid w:val="10392EAE"/>
    <w:rsid w:val="10706EC2"/>
    <w:rsid w:val="11DF1C44"/>
    <w:rsid w:val="11E11D3D"/>
    <w:rsid w:val="12120C01"/>
    <w:rsid w:val="122E5FFF"/>
    <w:rsid w:val="12755CF7"/>
    <w:rsid w:val="12807280"/>
    <w:rsid w:val="12BB3B21"/>
    <w:rsid w:val="13A74261"/>
    <w:rsid w:val="148463E6"/>
    <w:rsid w:val="14D20D9B"/>
    <w:rsid w:val="15A72BED"/>
    <w:rsid w:val="1621170E"/>
    <w:rsid w:val="17BF281D"/>
    <w:rsid w:val="182E66CE"/>
    <w:rsid w:val="18B91D2B"/>
    <w:rsid w:val="18C40414"/>
    <w:rsid w:val="18FE46FA"/>
    <w:rsid w:val="19282DA6"/>
    <w:rsid w:val="19AC1A3C"/>
    <w:rsid w:val="19FF1A98"/>
    <w:rsid w:val="1A207521"/>
    <w:rsid w:val="1A6A6D44"/>
    <w:rsid w:val="1A817123"/>
    <w:rsid w:val="1C093ECB"/>
    <w:rsid w:val="1C8B70E0"/>
    <w:rsid w:val="1CE4433A"/>
    <w:rsid w:val="1D5F2F9D"/>
    <w:rsid w:val="1D9C2CA6"/>
    <w:rsid w:val="1DB62C68"/>
    <w:rsid w:val="1DD127D0"/>
    <w:rsid w:val="1E095D4F"/>
    <w:rsid w:val="1EE84AA8"/>
    <w:rsid w:val="1F2B5700"/>
    <w:rsid w:val="1FFB1837"/>
    <w:rsid w:val="204B1784"/>
    <w:rsid w:val="207843D7"/>
    <w:rsid w:val="228447E5"/>
    <w:rsid w:val="23031C4F"/>
    <w:rsid w:val="23424F53"/>
    <w:rsid w:val="23457A53"/>
    <w:rsid w:val="236E14E2"/>
    <w:rsid w:val="23CA3156"/>
    <w:rsid w:val="24D37F1E"/>
    <w:rsid w:val="255C4D0B"/>
    <w:rsid w:val="25695DD6"/>
    <w:rsid w:val="27305942"/>
    <w:rsid w:val="27FB6E5E"/>
    <w:rsid w:val="28563A69"/>
    <w:rsid w:val="28814ADA"/>
    <w:rsid w:val="28A26B4B"/>
    <w:rsid w:val="28AD2E83"/>
    <w:rsid w:val="299F0951"/>
    <w:rsid w:val="29D148D0"/>
    <w:rsid w:val="29E019D7"/>
    <w:rsid w:val="2AB70F9D"/>
    <w:rsid w:val="2AC803DC"/>
    <w:rsid w:val="2B602C29"/>
    <w:rsid w:val="2BB134F8"/>
    <w:rsid w:val="2C400F8D"/>
    <w:rsid w:val="2CD73A88"/>
    <w:rsid w:val="2D3E102E"/>
    <w:rsid w:val="2DC84554"/>
    <w:rsid w:val="2DE96679"/>
    <w:rsid w:val="2E094BE9"/>
    <w:rsid w:val="2EA712E5"/>
    <w:rsid w:val="2ED460A2"/>
    <w:rsid w:val="2EF8464C"/>
    <w:rsid w:val="30143D85"/>
    <w:rsid w:val="30820064"/>
    <w:rsid w:val="309F0443"/>
    <w:rsid w:val="31752B09"/>
    <w:rsid w:val="328C5E9D"/>
    <w:rsid w:val="33D3510B"/>
    <w:rsid w:val="33E91FB6"/>
    <w:rsid w:val="341548E3"/>
    <w:rsid w:val="34B767E1"/>
    <w:rsid w:val="35615AA5"/>
    <w:rsid w:val="36E8230F"/>
    <w:rsid w:val="374B7290"/>
    <w:rsid w:val="37712A39"/>
    <w:rsid w:val="396327E0"/>
    <w:rsid w:val="39876C69"/>
    <w:rsid w:val="3992672C"/>
    <w:rsid w:val="39DB2715"/>
    <w:rsid w:val="3A942A4A"/>
    <w:rsid w:val="3AE50133"/>
    <w:rsid w:val="3B345EA5"/>
    <w:rsid w:val="3BB84D6C"/>
    <w:rsid w:val="3C74735F"/>
    <w:rsid w:val="3DB531EC"/>
    <w:rsid w:val="3DFF40A4"/>
    <w:rsid w:val="3E520DE0"/>
    <w:rsid w:val="3FCA700F"/>
    <w:rsid w:val="401550E8"/>
    <w:rsid w:val="40F519DC"/>
    <w:rsid w:val="4111238D"/>
    <w:rsid w:val="42374068"/>
    <w:rsid w:val="42A67D50"/>
    <w:rsid w:val="42CE3917"/>
    <w:rsid w:val="43036342"/>
    <w:rsid w:val="437D7970"/>
    <w:rsid w:val="44DA4267"/>
    <w:rsid w:val="44EB1568"/>
    <w:rsid w:val="4533479C"/>
    <w:rsid w:val="4563730C"/>
    <w:rsid w:val="4571598F"/>
    <w:rsid w:val="45953AB9"/>
    <w:rsid w:val="47AF47A3"/>
    <w:rsid w:val="48694FA0"/>
    <w:rsid w:val="488E768B"/>
    <w:rsid w:val="491023AE"/>
    <w:rsid w:val="49F41D5E"/>
    <w:rsid w:val="49FC5AA4"/>
    <w:rsid w:val="4AB67B86"/>
    <w:rsid w:val="4B04094E"/>
    <w:rsid w:val="4B1E31F7"/>
    <w:rsid w:val="4BA87CF0"/>
    <w:rsid w:val="4BCB3573"/>
    <w:rsid w:val="4CE75373"/>
    <w:rsid w:val="4D7C0A73"/>
    <w:rsid w:val="4DE54ADF"/>
    <w:rsid w:val="4EDD6820"/>
    <w:rsid w:val="4F1F3A70"/>
    <w:rsid w:val="4FD445AE"/>
    <w:rsid w:val="500D3952"/>
    <w:rsid w:val="50382386"/>
    <w:rsid w:val="52F37D12"/>
    <w:rsid w:val="5339048F"/>
    <w:rsid w:val="546E52C5"/>
    <w:rsid w:val="55F07583"/>
    <w:rsid w:val="55F2638C"/>
    <w:rsid w:val="566D4B95"/>
    <w:rsid w:val="572656D4"/>
    <w:rsid w:val="59AD06A4"/>
    <w:rsid w:val="59F45FE9"/>
    <w:rsid w:val="5A4D586D"/>
    <w:rsid w:val="5A6249B0"/>
    <w:rsid w:val="5B1F5E6A"/>
    <w:rsid w:val="5B6643CC"/>
    <w:rsid w:val="5D711BE8"/>
    <w:rsid w:val="5E230C3C"/>
    <w:rsid w:val="5EE84C68"/>
    <w:rsid w:val="5F2A1866"/>
    <w:rsid w:val="603E00EE"/>
    <w:rsid w:val="610A6C62"/>
    <w:rsid w:val="621D5BA4"/>
    <w:rsid w:val="635B6748"/>
    <w:rsid w:val="63947A95"/>
    <w:rsid w:val="64C72B84"/>
    <w:rsid w:val="667D30E6"/>
    <w:rsid w:val="66F5058D"/>
    <w:rsid w:val="67B167D1"/>
    <w:rsid w:val="685F1C50"/>
    <w:rsid w:val="688B4562"/>
    <w:rsid w:val="699022E9"/>
    <w:rsid w:val="6A3C5E00"/>
    <w:rsid w:val="6A714498"/>
    <w:rsid w:val="6B481B3A"/>
    <w:rsid w:val="6B880183"/>
    <w:rsid w:val="6C2708EC"/>
    <w:rsid w:val="6C916F4E"/>
    <w:rsid w:val="6D3F5894"/>
    <w:rsid w:val="6E23004A"/>
    <w:rsid w:val="6E7752AA"/>
    <w:rsid w:val="6FAC1718"/>
    <w:rsid w:val="71BD0143"/>
    <w:rsid w:val="71D3700D"/>
    <w:rsid w:val="7306596D"/>
    <w:rsid w:val="73E65DAD"/>
    <w:rsid w:val="745919C6"/>
    <w:rsid w:val="74702A9A"/>
    <w:rsid w:val="74760A0F"/>
    <w:rsid w:val="75567F0A"/>
    <w:rsid w:val="757E0D54"/>
    <w:rsid w:val="75A55E6B"/>
    <w:rsid w:val="761C2BBB"/>
    <w:rsid w:val="76577B88"/>
    <w:rsid w:val="76AD7BEF"/>
    <w:rsid w:val="776A1DE8"/>
    <w:rsid w:val="776C5B3F"/>
    <w:rsid w:val="785D00CA"/>
    <w:rsid w:val="792B7422"/>
    <w:rsid w:val="7A434F7E"/>
    <w:rsid w:val="7A66747B"/>
    <w:rsid w:val="7ADD7AF8"/>
    <w:rsid w:val="7B006F21"/>
    <w:rsid w:val="7B224038"/>
    <w:rsid w:val="7CF67548"/>
    <w:rsid w:val="7D1E3913"/>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link w:val="56"/>
    <w:qFormat/>
    <w:uiPriority w:val="0"/>
    <w:pPr>
      <w:spacing w:line="360" w:lineRule="exact"/>
    </w:pPr>
    <w:rPr>
      <w:sz w:val="24"/>
    </w:rPr>
  </w:style>
  <w:style w:type="paragraph" w:styleId="4">
    <w:name w:val="Body Text First Indent"/>
    <w:basedOn w:val="3"/>
    <w:qFormat/>
    <w:uiPriority w:val="0"/>
    <w:pPr>
      <w:ind w:firstLine="420" w:firstLineChars="100"/>
    </w:p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toa heading"/>
    <w:basedOn w:val="1"/>
    <w:next w:val="1"/>
    <w:qFormat/>
    <w:uiPriority w:val="99"/>
    <w:rPr>
      <w:rFonts w:ascii="Arial" w:hAnsi="Arial"/>
      <w:sz w:val="24"/>
      <w:szCs w:val="20"/>
    </w:rPr>
  </w:style>
  <w:style w:type="paragraph" w:styleId="10">
    <w:name w:val="annotation text"/>
    <w:basedOn w:val="1"/>
    <w:link w:val="43"/>
    <w:qFormat/>
    <w:uiPriority w:val="0"/>
    <w:pPr>
      <w:jc w:val="left"/>
    </w:pPr>
  </w:style>
  <w:style w:type="paragraph" w:styleId="11">
    <w:name w:val="Body Text Indent"/>
    <w:basedOn w:val="1"/>
    <w:next w:val="12"/>
    <w:link w:val="46"/>
    <w:qFormat/>
    <w:uiPriority w:val="0"/>
    <w:pPr>
      <w:spacing w:after="120"/>
      <w:ind w:left="420" w:leftChars="200"/>
    </w:pPr>
  </w:style>
  <w:style w:type="paragraph" w:styleId="12">
    <w:name w:val="Body Text First Indent 2"/>
    <w:basedOn w:val="11"/>
    <w:unhideWhenUsed/>
    <w:qFormat/>
    <w:uiPriority w:val="99"/>
    <w:pPr>
      <w:ind w:firstLine="420" w:firstLineChars="200"/>
    </w:pPr>
  </w:style>
  <w:style w:type="paragraph" w:styleId="13">
    <w:name w:val="Plain Text"/>
    <w:basedOn w:val="1"/>
    <w:link w:val="50"/>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20">
    <w:name w:val="annotation subject"/>
    <w:basedOn w:val="10"/>
    <w:next w:val="10"/>
    <w:link w:val="44"/>
    <w:qFormat/>
    <w:uiPriority w:val="0"/>
    <w:rPr>
      <w:b/>
      <w:bCs/>
    </w:rPr>
  </w:style>
  <w:style w:type="character" w:styleId="23">
    <w:name w:val="Strong"/>
    <w:basedOn w:val="22"/>
    <w:qFormat/>
    <w:uiPriority w:val="0"/>
    <w:rPr>
      <w:b/>
    </w:rPr>
  </w:style>
  <w:style w:type="character" w:styleId="24">
    <w:name w:val="Hyperlink"/>
    <w:qFormat/>
    <w:uiPriority w:val="0"/>
    <w:rPr>
      <w:rFonts w:ascii="宋体"/>
      <w:color w:val="0000FF"/>
      <w:sz w:val="18"/>
      <w:szCs w:val="18"/>
      <w:u w:val="single"/>
    </w:rPr>
  </w:style>
  <w:style w:type="character" w:styleId="25">
    <w:name w:val="annotation reference"/>
    <w:basedOn w:val="22"/>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7">
    <w:name w:val="列表段落1"/>
    <w:basedOn w:val="1"/>
    <w:qFormat/>
    <w:uiPriority w:val="34"/>
    <w:pPr>
      <w:ind w:firstLine="420" w:firstLineChars="200"/>
    </w:pPr>
    <w:rPr>
      <w:rFonts w:ascii="Calibri" w:hAnsi="Calibri"/>
      <w:szCs w:val="22"/>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Char"/>
    <w:basedOn w:val="22"/>
    <w:link w:val="10"/>
    <w:qFormat/>
    <w:uiPriority w:val="0"/>
    <w:rPr>
      <w:rFonts w:ascii="Times New Roman" w:hAnsi="Times New Roman" w:eastAsia="宋体" w:cs="Times New Roman"/>
      <w:kern w:val="2"/>
      <w:sz w:val="21"/>
      <w:szCs w:val="24"/>
    </w:rPr>
  </w:style>
  <w:style w:type="character" w:customStyle="1" w:styleId="44">
    <w:name w:val="批注主题 Char"/>
    <w:basedOn w:val="43"/>
    <w:link w:val="20"/>
    <w:qFormat/>
    <w:uiPriority w:val="0"/>
    <w:rPr>
      <w:rFonts w:ascii="Times New Roman" w:hAnsi="Times New Roman" w:eastAsia="宋体" w:cs="Times New Roman"/>
      <w:b/>
      <w:bCs/>
      <w:kern w:val="2"/>
      <w:sz w:val="21"/>
      <w:szCs w:val="24"/>
    </w:rPr>
  </w:style>
  <w:style w:type="character" w:customStyle="1" w:styleId="45">
    <w:name w:val="批注框文本 Char"/>
    <w:basedOn w:val="22"/>
    <w:link w:val="15"/>
    <w:qFormat/>
    <w:uiPriority w:val="0"/>
    <w:rPr>
      <w:rFonts w:ascii="Times New Roman" w:hAnsi="Times New Roman" w:eastAsia="宋体" w:cs="Times New Roman"/>
      <w:kern w:val="2"/>
      <w:sz w:val="18"/>
      <w:szCs w:val="18"/>
    </w:rPr>
  </w:style>
  <w:style w:type="character" w:customStyle="1" w:styleId="46">
    <w:name w:val="正文文本缩进 Char"/>
    <w:basedOn w:val="22"/>
    <w:link w:val="11"/>
    <w:qFormat/>
    <w:uiPriority w:val="0"/>
    <w:rPr>
      <w:kern w:val="2"/>
      <w:sz w:val="21"/>
      <w:szCs w:val="24"/>
    </w:rPr>
  </w:style>
  <w:style w:type="paragraph" w:customStyle="1" w:styleId="47">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8">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9">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0">
    <w:name w:val="纯文本 Char"/>
    <w:link w:val="13"/>
    <w:qFormat/>
    <w:uiPriority w:val="0"/>
    <w:rPr>
      <w:rFonts w:ascii="宋体" w:hAnsi="Courier New" w:cstheme="minorBidi"/>
      <w:kern w:val="2"/>
      <w:sz w:val="21"/>
      <w:szCs w:val="24"/>
    </w:rPr>
  </w:style>
  <w:style w:type="paragraph" w:customStyle="1" w:styleId="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Body Text Indent 21"/>
    <w:basedOn w:val="1"/>
    <w:qFormat/>
    <w:uiPriority w:val="0"/>
    <w:pPr>
      <w:widowControl/>
      <w:spacing w:line="480" w:lineRule="atLeast"/>
      <w:ind w:firstLine="480"/>
    </w:pPr>
    <w:rPr>
      <w:rFonts w:ascii="宋体"/>
      <w:kern w:val="0"/>
      <w:sz w:val="24"/>
      <w:szCs w:val="20"/>
    </w:rPr>
  </w:style>
  <w:style w:type="paragraph" w:customStyle="1" w:styleId="53">
    <w:name w:val="Plain Text1"/>
    <w:basedOn w:val="1"/>
    <w:qFormat/>
    <w:uiPriority w:val="0"/>
    <w:rPr>
      <w:rFonts w:ascii="宋体" w:hAnsi="Courier New"/>
      <w:szCs w:val="20"/>
    </w:rPr>
  </w:style>
  <w:style w:type="character" w:customStyle="1" w:styleId="54">
    <w:name w:val="font21"/>
    <w:qFormat/>
    <w:uiPriority w:val="0"/>
    <w:rPr>
      <w:rFonts w:hint="eastAsia" w:ascii="宋体" w:hAnsi="宋体" w:eastAsia="宋体" w:cs="宋体"/>
      <w:color w:val="000000"/>
      <w:sz w:val="24"/>
      <w:szCs w:val="24"/>
      <w:u w:val="none"/>
    </w:rPr>
  </w:style>
  <w:style w:type="paragraph" w:customStyle="1" w:styleId="55">
    <w:name w:val="1"/>
    <w:basedOn w:val="1"/>
    <w:next w:val="27"/>
    <w:qFormat/>
    <w:uiPriority w:val="34"/>
    <w:pPr>
      <w:ind w:firstLine="420" w:firstLineChars="200"/>
    </w:pPr>
    <w:rPr>
      <w:rFonts w:ascii="Calibri" w:hAnsi="Calibri"/>
    </w:rPr>
  </w:style>
  <w:style w:type="character" w:customStyle="1" w:styleId="56">
    <w:name w:val="正文文本 Char"/>
    <w:link w:val="3"/>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4E196-EB2C-4786-AD79-A2141BDBAD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4083</Words>
  <Characters>23278</Characters>
  <Lines>193</Lines>
  <Paragraphs>54</Paragraphs>
  <TotalTime>7</TotalTime>
  <ScaleCrop>false</ScaleCrop>
  <LinksUpToDate>false</LinksUpToDate>
  <CharactersWithSpaces>27307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Le.YonG.</cp:lastModifiedBy>
  <dcterms:modified xsi:type="dcterms:W3CDTF">2020-06-05T05:18:03Z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