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default" w:ascii="Times New Roman" w:hAnsi="Times New Roman" w:cs="Times New Roman"/>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hint="default" w:ascii="Times New Roman" w:hAnsi="Times New Roman" w:cs="Times New Roman"/>
          <w:b/>
          <w:kern w:val="0"/>
          <w:sz w:val="52"/>
          <w:szCs w:val="52"/>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150" w:rightChars="0" w:firstLine="723" w:firstLineChars="100"/>
        <w:jc w:val="both"/>
        <w:rPr>
          <w:rFonts w:hint="default" w:ascii="Times New Roman" w:hAnsi="Times New Roman" w:cs="Times New Roman"/>
          <w:b/>
          <w:kern w:val="0"/>
          <w:sz w:val="72"/>
          <w:szCs w:val="72"/>
        </w:rPr>
      </w:pPr>
      <w:r>
        <w:rPr>
          <w:rFonts w:hint="default" w:ascii="Times New Roman" w:hAnsi="Times New Roman" w:cs="Times New Roman"/>
          <w:b/>
          <w:kern w:val="0"/>
          <w:sz w:val="72"/>
          <w:szCs w:val="72"/>
        </w:rPr>
        <w:t>玉环市</w:t>
      </w:r>
      <w:r>
        <w:rPr>
          <w:rFonts w:hint="eastAsia" w:cs="Times New Roman"/>
          <w:b/>
          <w:kern w:val="0"/>
          <w:sz w:val="72"/>
          <w:szCs w:val="72"/>
          <w:lang w:val="en-US" w:eastAsia="zh-CN"/>
        </w:rPr>
        <w:t>国有企业</w:t>
      </w:r>
      <w:r>
        <w:rPr>
          <w:rFonts w:hint="default" w:ascii="Times New Roman" w:hAnsi="Times New Roman" w:cs="Times New Roman"/>
          <w:b/>
          <w:kern w:val="0"/>
          <w:sz w:val="72"/>
          <w:szCs w:val="72"/>
        </w:rPr>
        <w:t>采购</w:t>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hint="eastAsia" w:ascii="Times New Roman" w:hAnsi="Times New Roman" w:eastAsia="宋体" w:cs="Times New Roman"/>
          <w:b/>
          <w:kern w:val="0"/>
          <w:sz w:val="52"/>
          <w:szCs w:val="52"/>
          <w:lang w:eastAsia="zh-CN"/>
        </w:rPr>
      </w:pPr>
      <w:r>
        <w:rPr>
          <w:rFonts w:hint="eastAsia" w:cs="Times New Roman"/>
          <w:b/>
          <w:kern w:val="0"/>
          <w:sz w:val="52"/>
          <w:szCs w:val="52"/>
          <w:lang w:eastAsia="zh-CN"/>
        </w:rPr>
        <w:t>（</w:t>
      </w:r>
      <w:r>
        <w:rPr>
          <w:rFonts w:hint="eastAsia" w:cs="Times New Roman"/>
          <w:b/>
          <w:kern w:val="0"/>
          <w:sz w:val="52"/>
          <w:szCs w:val="52"/>
          <w:lang w:val="en-US" w:eastAsia="zh-CN"/>
        </w:rPr>
        <w:t>公开招标</w:t>
      </w:r>
      <w:r>
        <w:rPr>
          <w:rFonts w:hint="eastAsia" w:cs="Times New Roman"/>
          <w:b/>
          <w:kern w:val="0"/>
          <w:sz w:val="52"/>
          <w:szCs w:val="52"/>
          <w:lang w:eastAsia="zh-CN"/>
        </w:rPr>
        <w:t>）</w:t>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420" w:leftChars="0" w:right="924" w:firstLine="1315" w:firstLineChars="0"/>
        <w:jc w:val="center"/>
        <w:rPr>
          <w:rFonts w:hint="default" w:ascii="Times New Roman" w:hAnsi="Times New Roman" w:cs="Times New Roman"/>
          <w:b/>
          <w:kern w:val="0"/>
          <w:sz w:val="52"/>
          <w:szCs w:val="5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hint="default" w:ascii="Times New Roman" w:hAnsi="Times New Roman" w:cs="Times New Roman"/>
          <w:kern w:val="0"/>
          <w:sz w:val="24"/>
        </w:rPr>
      </w:pPr>
    </w:p>
    <w:p>
      <w:pPr>
        <w:autoSpaceDE w:val="0"/>
        <w:autoSpaceDN w:val="0"/>
        <w:adjustRightInd w:val="0"/>
        <w:spacing w:line="1000" w:lineRule="exact"/>
        <w:ind w:firstLine="1797" w:firstLineChars="642"/>
        <w:jc w:val="left"/>
        <w:rPr>
          <w:rFonts w:hint="default" w:ascii="Times New Roman" w:hAnsi="Times New Roman" w:cs="Times New Roman"/>
          <w:kern w:val="0"/>
          <w:sz w:val="28"/>
        </w:rPr>
      </w:pPr>
    </w:p>
    <w:p>
      <w:pPr>
        <w:autoSpaceDE w:val="0"/>
        <w:autoSpaceDN w:val="0"/>
        <w:adjustRightInd w:val="0"/>
        <w:spacing w:line="360" w:lineRule="auto"/>
        <w:ind w:firstLine="1797" w:firstLineChars="642"/>
        <w:jc w:val="left"/>
        <w:rPr>
          <w:rFonts w:hint="default" w:ascii="Times New Roman" w:hAnsi="Times New Roman" w:cs="Times New Roman"/>
          <w:kern w:val="0"/>
          <w:sz w:val="28"/>
        </w:rPr>
      </w:pPr>
    </w:p>
    <w:p>
      <w:pPr>
        <w:pStyle w:val="12"/>
        <w:rPr>
          <w:rFonts w:hint="default" w:ascii="Times New Roman" w:hAnsi="Times New Roman" w:cs="Times New Roman"/>
        </w:rPr>
      </w:pPr>
    </w:p>
    <w:p>
      <w:pPr>
        <w:autoSpaceDE w:val="0"/>
        <w:autoSpaceDN w:val="0"/>
        <w:adjustRightInd w:val="0"/>
        <w:spacing w:line="900" w:lineRule="exact"/>
        <w:ind w:firstLine="1059" w:firstLineChars="331"/>
        <w:rPr>
          <w:rFonts w:hint="default" w:ascii="Times New Roman" w:hAnsi="Times New Roman" w:eastAsia="宋体" w:cs="Times New Roman"/>
          <w:kern w:val="0"/>
          <w:sz w:val="32"/>
          <w:szCs w:val="32"/>
          <w:lang w:eastAsia="zh-CN"/>
        </w:rPr>
      </w:pPr>
      <w:r>
        <w:rPr>
          <w:rFonts w:hint="default" w:ascii="Times New Roman" w:hAnsi="Times New Roman" w:cs="Times New Roman"/>
          <w:kern w:val="0"/>
          <w:sz w:val="32"/>
          <w:szCs w:val="32"/>
        </w:rPr>
        <w:t>项目编号：</w:t>
      </w:r>
      <w:r>
        <w:rPr>
          <w:rFonts w:hint="default" w:ascii="Times New Roman" w:hAnsi="Times New Roman" w:cs="Times New Roman"/>
          <w:kern w:val="0"/>
          <w:sz w:val="32"/>
          <w:szCs w:val="32"/>
          <w:lang w:eastAsia="zh-CN"/>
        </w:rPr>
        <w:t>DDZX2021-Y-GK-08</w:t>
      </w:r>
    </w:p>
    <w:p>
      <w:pPr>
        <w:autoSpaceDE w:val="0"/>
        <w:autoSpaceDN w:val="0"/>
        <w:adjustRightInd w:val="0"/>
        <w:spacing w:line="900" w:lineRule="exact"/>
        <w:ind w:firstLine="1059" w:firstLineChars="331"/>
        <w:rPr>
          <w:rFonts w:hint="default" w:ascii="Times New Roman" w:hAnsi="Times New Roman" w:cs="Times New Roman"/>
          <w:kern w:val="0"/>
          <w:sz w:val="24"/>
          <w:szCs w:val="24"/>
          <w:lang w:eastAsia="zh-CN"/>
        </w:rPr>
      </w:pPr>
      <w:r>
        <w:rPr>
          <w:rFonts w:hint="default" w:ascii="Times New Roman" w:hAnsi="Times New Roman" w:cs="Times New Roman"/>
          <w:kern w:val="0"/>
          <w:sz w:val="32"/>
          <w:szCs w:val="32"/>
        </w:rPr>
        <w:t>采购项目：</w:t>
      </w:r>
      <w:r>
        <w:rPr>
          <w:rFonts w:hint="default" w:ascii="Times New Roman" w:hAnsi="Times New Roman" w:cs="Times New Roman"/>
          <w:kern w:val="0"/>
          <w:sz w:val="24"/>
          <w:szCs w:val="24"/>
          <w:lang w:eastAsia="zh-CN"/>
        </w:rPr>
        <w:t>玉环市保障性住房汽摩园区三期物业管理服务项目</w:t>
      </w:r>
    </w:p>
    <w:p>
      <w:pPr>
        <w:autoSpaceDE w:val="0"/>
        <w:autoSpaceDN w:val="0"/>
        <w:adjustRightInd w:val="0"/>
        <w:spacing w:line="900" w:lineRule="exact"/>
        <w:ind w:firstLine="1059" w:firstLineChars="331"/>
        <w:rPr>
          <w:rFonts w:hint="default" w:ascii="Times New Roman" w:hAnsi="Times New Roman" w:cs="Times New Roman"/>
          <w:kern w:val="0"/>
          <w:sz w:val="32"/>
          <w:szCs w:val="32"/>
          <w:lang w:eastAsia="zh-CN"/>
        </w:rPr>
      </w:pPr>
      <w:r>
        <w:rPr>
          <w:rFonts w:hint="default" w:ascii="Times New Roman" w:hAnsi="Times New Roman" w:cs="Times New Roman"/>
          <w:kern w:val="0"/>
          <w:sz w:val="32"/>
          <w:szCs w:val="32"/>
        </w:rPr>
        <w:t>采 购 人：</w:t>
      </w:r>
      <w:r>
        <w:rPr>
          <w:rFonts w:hint="eastAsia" w:cs="Times New Roman"/>
          <w:kern w:val="0"/>
          <w:sz w:val="32"/>
          <w:szCs w:val="32"/>
          <w:lang w:eastAsia="zh-CN"/>
        </w:rPr>
        <w:t>玉环市建设物业管理有限公司</w:t>
      </w:r>
    </w:p>
    <w:p>
      <w:pPr>
        <w:autoSpaceDE w:val="0"/>
        <w:autoSpaceDN w:val="0"/>
        <w:adjustRightInd w:val="0"/>
        <w:spacing w:line="360" w:lineRule="auto"/>
        <w:ind w:firstLine="1797" w:firstLineChars="642"/>
        <w:jc w:val="left"/>
        <w:rPr>
          <w:rFonts w:hint="default" w:ascii="Times New Roman" w:hAnsi="Times New Roman" w:cs="Times New Roman"/>
          <w:kern w:val="0"/>
          <w:sz w:val="28"/>
        </w:rPr>
      </w:pPr>
    </w:p>
    <w:p>
      <w:pPr>
        <w:autoSpaceDE w:val="0"/>
        <w:autoSpaceDN w:val="0"/>
        <w:adjustRightInd w:val="0"/>
        <w:spacing w:line="360" w:lineRule="auto"/>
        <w:ind w:firstLine="1797" w:firstLineChars="642"/>
        <w:jc w:val="left"/>
        <w:rPr>
          <w:rFonts w:hint="default" w:ascii="Times New Roman" w:hAnsi="Times New Roman" w:cs="Times New Roman"/>
          <w:kern w:val="0"/>
          <w:sz w:val="28"/>
        </w:rPr>
      </w:pPr>
    </w:p>
    <w:p>
      <w:pPr>
        <w:pStyle w:val="2"/>
        <w:rPr>
          <w:rFonts w:hint="default" w:ascii="Times New Roman" w:hAnsi="Times New Roman" w:cs="Times New Roman"/>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hint="default" w:ascii="Times New Roman" w:hAnsi="Times New Roman" w:cs="Times New Roman"/>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hint="default" w:ascii="Times New Roman" w:hAnsi="Times New Roman" w:cs="Times New Roman"/>
          <w:kern w:val="0"/>
          <w:sz w:val="32"/>
        </w:rPr>
      </w:pPr>
    </w:p>
    <w:p>
      <w:pPr>
        <w:autoSpaceDE w:val="0"/>
        <w:autoSpaceDN w:val="0"/>
        <w:adjustRightInd w:val="0"/>
        <w:spacing w:line="760" w:lineRule="exact"/>
        <w:jc w:val="center"/>
        <w:rPr>
          <w:rFonts w:hint="default" w:ascii="Times New Roman" w:hAnsi="Times New Roman" w:cs="Times New Roman"/>
          <w:kern w:val="0"/>
          <w:sz w:val="36"/>
          <w:szCs w:val="36"/>
        </w:rPr>
      </w:pPr>
      <w:r>
        <w:rPr>
          <w:rFonts w:hint="default" w:ascii="Times New Roman" w:hAnsi="Times New Roman" w:cs="Times New Roman"/>
          <w:kern w:val="0"/>
          <w:sz w:val="36"/>
          <w:szCs w:val="36"/>
        </w:rPr>
        <w:t>大地工程咨询有限公司</w:t>
      </w:r>
    </w:p>
    <w:p>
      <w:pPr>
        <w:autoSpaceDE w:val="0"/>
        <w:autoSpaceDN w:val="0"/>
        <w:adjustRightInd w:val="0"/>
        <w:spacing w:line="760" w:lineRule="exact"/>
        <w:jc w:val="center"/>
        <w:rPr>
          <w:rFonts w:hint="default" w:ascii="Times New Roman" w:hAnsi="Times New Roman" w:cs="Times New Roman"/>
          <w:kern w:val="0"/>
          <w:sz w:val="36"/>
          <w:szCs w:val="36"/>
        </w:rPr>
      </w:pPr>
      <w:r>
        <w:rPr>
          <w:rFonts w:hint="default" w:ascii="Times New Roman" w:hAnsi="Times New Roman" w:cs="Times New Roman"/>
          <w:kern w:val="0"/>
          <w:sz w:val="36"/>
          <w:szCs w:val="36"/>
        </w:rPr>
        <w:t>二O二</w:t>
      </w:r>
      <w:r>
        <w:rPr>
          <w:rFonts w:hint="default" w:ascii="Times New Roman" w:hAnsi="Times New Roman" w:cs="Times New Roman"/>
          <w:kern w:val="0"/>
          <w:sz w:val="36"/>
          <w:szCs w:val="36"/>
          <w:lang w:val="en-US" w:eastAsia="zh-CN"/>
        </w:rPr>
        <w:t>一</w:t>
      </w:r>
      <w:r>
        <w:rPr>
          <w:rFonts w:hint="default" w:ascii="Times New Roman" w:hAnsi="Times New Roman" w:cs="Times New Roman"/>
          <w:kern w:val="0"/>
          <w:sz w:val="36"/>
          <w:szCs w:val="36"/>
        </w:rPr>
        <w:t>年</w:t>
      </w:r>
      <w:r>
        <w:rPr>
          <w:rFonts w:hint="eastAsia" w:cs="Times New Roman"/>
          <w:kern w:val="0"/>
          <w:sz w:val="36"/>
          <w:szCs w:val="36"/>
          <w:lang w:val="en-US" w:eastAsia="zh-CN"/>
        </w:rPr>
        <w:t>七</w:t>
      </w:r>
      <w:r>
        <w:rPr>
          <w:rFonts w:hint="default" w:ascii="Times New Roman" w:hAnsi="Times New Roman" w:cs="Times New Roman"/>
          <w:kern w:val="0"/>
          <w:sz w:val="36"/>
          <w:szCs w:val="36"/>
        </w:rPr>
        <w:t>月</w:t>
      </w:r>
    </w:p>
    <w:p>
      <w:pPr>
        <w:spacing w:line="360" w:lineRule="auto"/>
        <w:rPr>
          <w:rFonts w:hint="default" w:ascii="Times New Roman" w:hAnsi="Times New Roman" w:cs="Times New Roman"/>
        </w:rPr>
      </w:pPr>
    </w:p>
    <w:p>
      <w:pPr>
        <w:jc w:val="center"/>
        <w:rPr>
          <w:rFonts w:hint="default" w:ascii="Times New Roman" w:hAnsi="Times New Roman" w:cs="Times New Roman"/>
          <w:b/>
          <w:bCs/>
          <w:color w:val="000000"/>
          <w:sz w:val="36"/>
          <w:szCs w:val="36"/>
        </w:rPr>
        <w:sectPr>
          <w:headerReference r:id="rId5" w:type="default"/>
          <w:footerReference r:id="rId6" w:type="default"/>
          <w:pgSz w:w="11850" w:h="16783"/>
          <w:pgMar w:top="1440" w:right="1800" w:bottom="1440" w:left="1800" w:header="851" w:footer="132" w:gutter="0"/>
          <w:pgBorders>
            <w:top w:val="none" w:sz="0" w:space="0"/>
            <w:left w:val="none" w:sz="0" w:space="0"/>
            <w:bottom w:val="none" w:sz="0" w:space="0"/>
            <w:right w:val="none" w:sz="0" w:space="0"/>
          </w:pgBorders>
          <w:pgNumType w:fmt="numberInDash" w:start="0"/>
          <w:cols w:space="425" w:num="1"/>
          <w:titlePg/>
          <w:docGrid w:type="lines" w:linePitch="312" w:charSpace="0"/>
        </w:sectPr>
      </w:pPr>
    </w:p>
    <w:p>
      <w:pPr>
        <w:jc w:val="center"/>
        <w:rPr>
          <w:rFonts w:hint="default" w:ascii="Times New Roman" w:hAnsi="Times New Roman" w:cs="Times New Roman"/>
          <w:b/>
          <w:bCs/>
          <w:color w:val="000000"/>
          <w:sz w:val="36"/>
          <w:szCs w:val="36"/>
        </w:rPr>
      </w:pPr>
      <w:r>
        <w:rPr>
          <w:rFonts w:hint="default" w:ascii="Times New Roman" w:hAnsi="Times New Roman" w:cs="Times New Roman"/>
          <w:b/>
          <w:bCs/>
          <w:color w:val="000000"/>
          <w:sz w:val="36"/>
          <w:szCs w:val="36"/>
        </w:rPr>
        <w:t>目    录</w:t>
      </w:r>
    </w:p>
    <w:p>
      <w:pPr>
        <w:spacing w:line="240" w:lineRule="exact"/>
        <w:jc w:val="center"/>
        <w:rPr>
          <w:rFonts w:hint="default" w:ascii="Times New Roman" w:hAnsi="Times New Roman" w:cs="Times New Roman"/>
          <w:b/>
          <w:bCs/>
          <w:color w:val="000000"/>
          <w:sz w:val="36"/>
          <w:szCs w:val="36"/>
        </w:rPr>
      </w:pPr>
    </w:p>
    <w:p>
      <w:pPr>
        <w:numPr>
          <w:ilvl w:val="0"/>
          <w:numId w:val="3"/>
        </w:numPr>
        <w:spacing w:line="360" w:lineRule="auto"/>
        <w:rPr>
          <w:rFonts w:hint="default" w:ascii="Times New Roman" w:hAnsi="Times New Roman" w:cs="Times New Roman" w:eastAsiaTheme="minorEastAsia"/>
          <w:b/>
          <w:sz w:val="28"/>
          <w:szCs w:val="28"/>
        </w:rPr>
      </w:pPr>
      <w:r>
        <w:rPr>
          <w:rFonts w:hint="default" w:ascii="Times New Roman" w:hAnsi="Times New Roman" w:cs="Times New Roman" w:eastAsiaTheme="minorEastAsia"/>
          <w:b/>
          <w:sz w:val="28"/>
          <w:szCs w:val="28"/>
        </w:rPr>
        <w:t>公开招标采购公告</w:t>
      </w:r>
    </w:p>
    <w:p>
      <w:pPr>
        <w:numPr>
          <w:ilvl w:val="0"/>
          <w:numId w:val="3"/>
        </w:numPr>
        <w:spacing w:line="360" w:lineRule="auto"/>
        <w:rPr>
          <w:rFonts w:hint="default" w:ascii="Times New Roman" w:hAnsi="Times New Roman" w:cs="Times New Roman" w:eastAsiaTheme="minorEastAsia"/>
          <w:b/>
          <w:sz w:val="28"/>
          <w:szCs w:val="28"/>
        </w:rPr>
      </w:pPr>
      <w:r>
        <w:rPr>
          <w:rFonts w:hint="default" w:ascii="Times New Roman" w:hAnsi="Times New Roman" w:cs="Times New Roman" w:eastAsiaTheme="minorEastAsia"/>
          <w:b/>
          <w:sz w:val="28"/>
          <w:szCs w:val="28"/>
        </w:rPr>
        <w:t>投标人须知</w:t>
      </w:r>
    </w:p>
    <w:p>
      <w:pPr>
        <w:numPr>
          <w:ilvl w:val="0"/>
          <w:numId w:val="3"/>
        </w:numPr>
        <w:spacing w:line="360" w:lineRule="auto"/>
        <w:rPr>
          <w:rFonts w:hint="default" w:ascii="Times New Roman" w:hAnsi="Times New Roman" w:cs="Times New Roman" w:eastAsiaTheme="minorEastAsia"/>
          <w:b/>
          <w:sz w:val="28"/>
          <w:szCs w:val="28"/>
        </w:rPr>
      </w:pPr>
      <w:r>
        <w:rPr>
          <w:rFonts w:hint="default" w:ascii="Times New Roman" w:hAnsi="Times New Roman" w:cs="Times New Roman" w:eastAsiaTheme="minorEastAsia"/>
          <w:b/>
          <w:sz w:val="28"/>
          <w:szCs w:val="28"/>
        </w:rPr>
        <w:t>评标办法及评分标准</w:t>
      </w:r>
    </w:p>
    <w:p>
      <w:pPr>
        <w:numPr>
          <w:ilvl w:val="0"/>
          <w:numId w:val="3"/>
        </w:numPr>
        <w:spacing w:line="360" w:lineRule="auto"/>
        <w:rPr>
          <w:rFonts w:hint="default" w:ascii="Times New Roman" w:hAnsi="Times New Roman" w:cs="Times New Roman" w:eastAsiaTheme="minorEastAsia"/>
          <w:b/>
          <w:sz w:val="28"/>
          <w:szCs w:val="28"/>
        </w:rPr>
      </w:pPr>
      <w:r>
        <w:rPr>
          <w:rFonts w:hint="default" w:ascii="Times New Roman" w:hAnsi="Times New Roman" w:cs="Times New Roman" w:eastAsiaTheme="minorEastAsia"/>
          <w:b/>
          <w:sz w:val="28"/>
          <w:szCs w:val="28"/>
        </w:rPr>
        <w:t>公开招标需求</w:t>
      </w:r>
    </w:p>
    <w:p>
      <w:pPr>
        <w:numPr>
          <w:ilvl w:val="0"/>
          <w:numId w:val="3"/>
        </w:numPr>
        <w:spacing w:line="360" w:lineRule="auto"/>
        <w:rPr>
          <w:rFonts w:hint="default" w:ascii="Times New Roman" w:hAnsi="Times New Roman" w:cs="Times New Roman" w:eastAsiaTheme="minorEastAsia"/>
          <w:b/>
          <w:sz w:val="28"/>
          <w:szCs w:val="28"/>
        </w:rPr>
      </w:pPr>
      <w:r>
        <w:rPr>
          <w:rFonts w:hint="default" w:ascii="Times New Roman" w:hAnsi="Times New Roman" w:cs="Times New Roman" w:eastAsiaTheme="minorEastAsia"/>
          <w:b/>
          <w:sz w:val="28"/>
          <w:szCs w:val="28"/>
        </w:rPr>
        <w:t>政府采购合同主要条款指引</w:t>
      </w:r>
    </w:p>
    <w:p>
      <w:pPr>
        <w:numPr>
          <w:ilvl w:val="0"/>
          <w:numId w:val="3"/>
        </w:numPr>
        <w:spacing w:line="360" w:lineRule="auto"/>
        <w:rPr>
          <w:rFonts w:hint="default" w:ascii="Times New Roman" w:hAnsi="Times New Roman" w:cs="Times New Roman" w:eastAsiaTheme="minorEastAsia"/>
          <w:b/>
          <w:sz w:val="28"/>
          <w:szCs w:val="28"/>
        </w:rPr>
      </w:pPr>
      <w:r>
        <w:rPr>
          <w:rFonts w:hint="default" w:ascii="Times New Roman" w:hAnsi="Times New Roman" w:cs="Times New Roman" w:eastAsiaTheme="minorEastAsia"/>
          <w:b/>
          <w:sz w:val="28"/>
          <w:szCs w:val="28"/>
        </w:rPr>
        <w:t>投标文件格式附件</w:t>
      </w:r>
    </w:p>
    <w:p>
      <w:pPr>
        <w:spacing w:line="360" w:lineRule="auto"/>
        <w:rPr>
          <w:rFonts w:hint="default" w:ascii="Times New Roman" w:hAnsi="Times New Roman" w:cs="Times New Roman"/>
        </w:rPr>
      </w:pPr>
    </w:p>
    <w:p>
      <w:pPr>
        <w:spacing w:line="360" w:lineRule="auto"/>
        <w:rPr>
          <w:rFonts w:hint="default" w:ascii="Times New Roman" w:hAnsi="Times New Roman" w:cs="Times New Roman"/>
        </w:rPr>
      </w:pPr>
    </w:p>
    <w:p>
      <w:pPr>
        <w:spacing w:line="360" w:lineRule="auto"/>
        <w:rPr>
          <w:rFonts w:hint="default" w:ascii="Times New Roman" w:hAnsi="Times New Roman" w:cs="Times New Roman"/>
        </w:rPr>
      </w:pPr>
    </w:p>
    <w:p>
      <w:pPr>
        <w:spacing w:line="360" w:lineRule="auto"/>
        <w:rPr>
          <w:rFonts w:hint="default" w:ascii="Times New Roman" w:hAnsi="Times New Roman" w:cs="Times New Roman"/>
        </w:rPr>
      </w:pPr>
    </w:p>
    <w:p>
      <w:pPr>
        <w:spacing w:line="360" w:lineRule="auto"/>
        <w:rPr>
          <w:rFonts w:hint="default" w:ascii="Times New Roman" w:hAnsi="Times New Roman" w:cs="Times New Roman"/>
        </w:rPr>
      </w:pPr>
    </w:p>
    <w:p>
      <w:pPr>
        <w:spacing w:line="360" w:lineRule="auto"/>
        <w:rPr>
          <w:rFonts w:hint="default" w:ascii="Times New Roman" w:hAnsi="Times New Roman" w:cs="Times New Roman"/>
        </w:rPr>
      </w:pPr>
    </w:p>
    <w:p>
      <w:pPr>
        <w:spacing w:line="360" w:lineRule="auto"/>
        <w:rPr>
          <w:rFonts w:hint="default" w:ascii="Times New Roman" w:hAnsi="Times New Roman" w:cs="Times New Roman"/>
        </w:rPr>
      </w:pPr>
    </w:p>
    <w:p>
      <w:pPr>
        <w:spacing w:line="360" w:lineRule="auto"/>
        <w:rPr>
          <w:rFonts w:hint="default" w:ascii="Times New Roman" w:hAnsi="Times New Roman" w:cs="Times New Roman"/>
        </w:rPr>
      </w:pPr>
    </w:p>
    <w:p>
      <w:pPr>
        <w:spacing w:line="360" w:lineRule="auto"/>
        <w:rPr>
          <w:rFonts w:hint="default" w:ascii="Times New Roman" w:hAnsi="Times New Roman" w:cs="Times New Roman"/>
        </w:rPr>
      </w:pPr>
    </w:p>
    <w:p>
      <w:pPr>
        <w:spacing w:line="360" w:lineRule="auto"/>
        <w:rPr>
          <w:rFonts w:hint="default" w:ascii="Times New Roman" w:hAnsi="Times New Roman" w:cs="Times New Roman"/>
        </w:rPr>
      </w:pPr>
    </w:p>
    <w:p>
      <w:pPr>
        <w:spacing w:line="360" w:lineRule="auto"/>
        <w:rPr>
          <w:rFonts w:hint="default" w:ascii="Times New Roman" w:hAnsi="Times New Roman" w:cs="Times New Roman"/>
        </w:rPr>
      </w:pPr>
    </w:p>
    <w:p>
      <w:pPr>
        <w:spacing w:line="360" w:lineRule="auto"/>
        <w:rPr>
          <w:rFonts w:hint="default" w:ascii="Times New Roman" w:hAnsi="Times New Roman" w:cs="Times New Roman"/>
        </w:rPr>
      </w:pPr>
    </w:p>
    <w:p>
      <w:pPr>
        <w:spacing w:line="360" w:lineRule="auto"/>
        <w:rPr>
          <w:rFonts w:hint="default" w:ascii="Times New Roman" w:hAnsi="Times New Roman" w:cs="Times New Roman"/>
        </w:rPr>
      </w:pPr>
    </w:p>
    <w:p>
      <w:pPr>
        <w:spacing w:line="360" w:lineRule="auto"/>
        <w:rPr>
          <w:rFonts w:hint="default" w:ascii="Times New Roman" w:hAnsi="Times New Roman" w:cs="Times New Roman"/>
        </w:rPr>
      </w:pPr>
    </w:p>
    <w:p>
      <w:pPr>
        <w:spacing w:line="360" w:lineRule="auto"/>
        <w:rPr>
          <w:rFonts w:hint="default" w:ascii="Times New Roman" w:hAnsi="Times New Roman" w:cs="Times New Roman"/>
        </w:rPr>
      </w:pPr>
    </w:p>
    <w:p>
      <w:pPr>
        <w:spacing w:line="360" w:lineRule="auto"/>
        <w:rPr>
          <w:rFonts w:hint="default" w:ascii="Times New Roman" w:hAnsi="Times New Roman" w:cs="Times New Roman"/>
        </w:rPr>
      </w:pPr>
    </w:p>
    <w:p>
      <w:pPr>
        <w:spacing w:line="360" w:lineRule="auto"/>
        <w:rPr>
          <w:rFonts w:hint="default" w:ascii="Times New Roman" w:hAnsi="Times New Roman" w:cs="Times New Roman"/>
        </w:rPr>
      </w:pPr>
    </w:p>
    <w:p>
      <w:pPr>
        <w:spacing w:line="360" w:lineRule="auto"/>
        <w:rPr>
          <w:rFonts w:hint="default" w:ascii="Times New Roman" w:hAnsi="Times New Roman" w:cs="Times New Roman"/>
        </w:rPr>
      </w:pPr>
    </w:p>
    <w:p>
      <w:pPr>
        <w:spacing w:line="360" w:lineRule="auto"/>
        <w:rPr>
          <w:rFonts w:hint="default" w:ascii="Times New Roman" w:hAnsi="Times New Roman" w:cs="Times New Roman"/>
        </w:rPr>
      </w:pPr>
    </w:p>
    <w:p>
      <w:pPr>
        <w:tabs>
          <w:tab w:val="left" w:pos="180"/>
          <w:tab w:val="left" w:pos="360"/>
          <w:tab w:val="left" w:pos="540"/>
          <w:tab w:val="left" w:pos="8280"/>
        </w:tabs>
        <w:autoSpaceDE w:val="0"/>
        <w:autoSpaceDN w:val="0"/>
        <w:adjustRightInd w:val="0"/>
        <w:spacing w:line="360" w:lineRule="auto"/>
        <w:ind w:right="23"/>
        <w:jc w:val="center"/>
        <w:rPr>
          <w:rFonts w:hint="default" w:ascii="Times New Roman" w:hAnsi="Times New Roman" w:cs="Times New Roman" w:eastAsiaTheme="majorEastAsia"/>
          <w:b/>
          <w:kern w:val="0"/>
          <w:sz w:val="28"/>
          <w:szCs w:val="28"/>
        </w:rPr>
      </w:pPr>
      <w:r>
        <w:rPr>
          <w:rFonts w:hint="default" w:ascii="Times New Roman" w:hAnsi="Times New Roman" w:cs="Times New Roman" w:eastAsiaTheme="majorEastAsia"/>
          <w:b/>
          <w:kern w:val="0"/>
          <w:sz w:val="28"/>
          <w:szCs w:val="28"/>
        </w:rPr>
        <w:t>第一章</w:t>
      </w:r>
      <w:r>
        <w:rPr>
          <w:rFonts w:hint="eastAsia" w:cs="Times New Roman" w:eastAsiaTheme="majorEastAsia"/>
          <w:b/>
          <w:kern w:val="0"/>
          <w:sz w:val="28"/>
          <w:szCs w:val="28"/>
          <w:lang w:val="en-US" w:eastAsia="zh-CN"/>
        </w:rPr>
        <w:t xml:space="preserve">  </w:t>
      </w:r>
      <w:r>
        <w:rPr>
          <w:rFonts w:hint="default" w:ascii="Times New Roman" w:hAnsi="Times New Roman" w:cs="Times New Roman" w:eastAsiaTheme="majorEastAsia"/>
          <w:b/>
          <w:kern w:val="0"/>
          <w:sz w:val="28"/>
          <w:szCs w:val="28"/>
        </w:rPr>
        <w:t>公开</w:t>
      </w:r>
      <w:r>
        <w:rPr>
          <w:rFonts w:hint="default" w:ascii="Times New Roman" w:hAnsi="Times New Roman" w:cs="Times New Roman" w:eastAsiaTheme="majorEastAsia"/>
          <w:b/>
          <w:sz w:val="28"/>
          <w:szCs w:val="28"/>
        </w:rPr>
        <w:t>招标采购公告</w:t>
      </w:r>
    </w:p>
    <w:p>
      <w:pPr>
        <w:tabs>
          <w:tab w:val="left" w:pos="180"/>
          <w:tab w:val="left" w:pos="360"/>
          <w:tab w:val="left" w:pos="540"/>
          <w:tab w:val="left" w:pos="8280"/>
        </w:tabs>
        <w:autoSpaceDE w:val="0"/>
        <w:autoSpaceDN w:val="0"/>
        <w:adjustRightInd w:val="0"/>
        <w:spacing w:line="100" w:lineRule="exact"/>
        <w:ind w:right="23" w:firstLine="539"/>
        <w:jc w:val="left"/>
        <w:rPr>
          <w:rFonts w:hint="default" w:ascii="Times New Roman" w:hAnsi="Times New Roman" w:cs="Times New Roman" w:eastAsiaTheme="minorEastAsia"/>
          <w:kern w:val="0"/>
          <w:sz w:val="24"/>
        </w:rPr>
      </w:pPr>
    </w:p>
    <w:p>
      <w:pPr>
        <w:wordWrap w:val="0"/>
        <w:snapToGrid w:val="0"/>
        <w:spacing w:line="360" w:lineRule="exact"/>
        <w:ind w:firstLine="420" w:firstLineChars="200"/>
        <w:rPr>
          <w:rFonts w:hint="default" w:ascii="Times New Roman" w:hAnsi="Times New Roman" w:cs="Times New Roman"/>
          <w:kern w:val="0"/>
          <w:szCs w:val="21"/>
        </w:rPr>
      </w:pPr>
      <w:r>
        <w:rPr>
          <w:rFonts w:hint="default" w:ascii="Times New Roman" w:hAnsi="Times New Roman" w:cs="Times New Roman"/>
          <w:kern w:val="0"/>
          <w:szCs w:val="21"/>
        </w:rPr>
        <w:t>根据《玉环市国有企业采购管理办法》有关规定，</w:t>
      </w:r>
      <w:r>
        <w:rPr>
          <w:rFonts w:hint="default" w:ascii="Times New Roman" w:hAnsi="Times New Roman" w:cs="Times New Roman"/>
          <w:color w:val="auto"/>
          <w:kern w:val="0"/>
          <w:szCs w:val="21"/>
        </w:rPr>
        <w:t>经玉环市财政局国有资产监督管理科批准，</w:t>
      </w:r>
      <w:r>
        <w:rPr>
          <w:rFonts w:hint="default" w:ascii="Times New Roman" w:hAnsi="Times New Roman" w:cs="Times New Roman"/>
          <w:kern w:val="0"/>
          <w:szCs w:val="21"/>
        </w:rPr>
        <w:t>大地工程咨询有限公司受采购人委托，现就</w:t>
      </w:r>
      <w:r>
        <w:rPr>
          <w:rFonts w:hint="default" w:ascii="Times New Roman" w:hAnsi="Times New Roman" w:cs="Times New Roman"/>
          <w:szCs w:val="21"/>
          <w:lang w:eastAsia="zh-CN"/>
        </w:rPr>
        <w:t>玉环市保障性住房汽摩园区三期物业管理服务项目</w:t>
      </w:r>
      <w:r>
        <w:rPr>
          <w:rFonts w:hint="default" w:ascii="Times New Roman" w:hAnsi="Times New Roman" w:cs="Times New Roman"/>
          <w:kern w:val="0"/>
          <w:szCs w:val="21"/>
        </w:rPr>
        <w:t>进行公开招标采购，欢迎合格供应商前来投标。</w:t>
      </w:r>
    </w:p>
    <w:p>
      <w:pPr>
        <w:tabs>
          <w:tab w:val="left" w:pos="180"/>
          <w:tab w:val="left" w:pos="360"/>
          <w:tab w:val="left" w:pos="540"/>
          <w:tab w:val="left" w:pos="8280"/>
        </w:tabs>
        <w:autoSpaceDE w:val="0"/>
        <w:autoSpaceDN w:val="0"/>
        <w:adjustRightInd w:val="0"/>
        <w:spacing w:before="100" w:line="360" w:lineRule="exact"/>
        <w:ind w:right="23" w:firstLine="422" w:firstLineChars="200"/>
        <w:jc w:val="left"/>
        <w:rPr>
          <w:rFonts w:hint="default" w:ascii="Times New Roman" w:hAnsi="Times New Roman" w:eastAsia="宋体" w:cs="Times New Roman"/>
          <w:b/>
          <w:szCs w:val="21"/>
          <w:lang w:eastAsia="zh-CN"/>
        </w:rPr>
      </w:pPr>
      <w:r>
        <w:rPr>
          <w:rFonts w:hint="default" w:ascii="Times New Roman" w:hAnsi="Times New Roman" w:cs="Times New Roman"/>
          <w:b/>
          <w:szCs w:val="21"/>
        </w:rPr>
        <w:t>一、项目编号：</w:t>
      </w:r>
      <w:r>
        <w:rPr>
          <w:rFonts w:hint="default" w:ascii="Times New Roman" w:hAnsi="Times New Roman" w:cs="Times New Roman"/>
          <w:b/>
          <w:szCs w:val="21"/>
          <w:lang w:eastAsia="zh-CN"/>
        </w:rPr>
        <w:t>DDZX2021-Y-GK-08</w:t>
      </w:r>
    </w:p>
    <w:p>
      <w:pPr>
        <w:tabs>
          <w:tab w:val="left" w:pos="180"/>
          <w:tab w:val="left" w:pos="360"/>
          <w:tab w:val="left" w:pos="540"/>
          <w:tab w:val="left" w:pos="8280"/>
        </w:tabs>
        <w:autoSpaceDE w:val="0"/>
        <w:autoSpaceDN w:val="0"/>
        <w:adjustRightInd w:val="0"/>
        <w:spacing w:before="100" w:line="360" w:lineRule="exact"/>
        <w:ind w:right="23" w:firstLine="422" w:firstLineChars="200"/>
        <w:jc w:val="left"/>
        <w:rPr>
          <w:rFonts w:hint="default" w:ascii="Times New Roman" w:hAnsi="Times New Roman" w:cs="Times New Roman"/>
          <w:b/>
          <w:szCs w:val="21"/>
        </w:rPr>
      </w:pPr>
      <w:r>
        <w:rPr>
          <w:rFonts w:hint="default" w:ascii="Times New Roman" w:hAnsi="Times New Roman" w:cs="Times New Roman"/>
          <w:b/>
          <w:szCs w:val="21"/>
        </w:rPr>
        <w:t>二、招标项目概况：</w:t>
      </w:r>
    </w:p>
    <w:tbl>
      <w:tblPr>
        <w:tblStyle w:val="21"/>
        <w:tblW w:w="88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2035"/>
        <w:gridCol w:w="1695"/>
        <w:gridCol w:w="720"/>
        <w:gridCol w:w="690"/>
        <w:gridCol w:w="1965"/>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529"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b/>
                <w:color w:val="auto"/>
                <w:sz w:val="21"/>
                <w:szCs w:val="21"/>
                <w:highlight w:val="none"/>
                <w:lang w:val="en-US" w:eastAsia="zh-CN"/>
              </w:rPr>
            </w:pPr>
            <w:r>
              <w:rPr>
                <w:rFonts w:hint="default" w:ascii="Times New Roman" w:hAnsi="Times New Roman" w:cs="Times New Roman" w:eastAsiaTheme="minorEastAsia"/>
                <w:b/>
                <w:color w:val="auto"/>
                <w:sz w:val="21"/>
                <w:szCs w:val="21"/>
                <w:highlight w:val="none"/>
                <w:lang w:eastAsia="zh-CN"/>
              </w:rPr>
              <w:t>序</w:t>
            </w:r>
            <w:r>
              <w:rPr>
                <w:rFonts w:hint="default" w:ascii="Times New Roman" w:hAnsi="Times New Roman" w:cs="Times New Roman" w:eastAsiaTheme="minorEastAsia"/>
                <w:b/>
                <w:color w:val="auto"/>
                <w:sz w:val="21"/>
                <w:szCs w:val="21"/>
                <w:highlight w:val="none"/>
              </w:rPr>
              <w:t>号</w:t>
            </w:r>
          </w:p>
        </w:tc>
        <w:tc>
          <w:tcPr>
            <w:tcW w:w="2035"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firstLine="105" w:firstLineChars="50"/>
              <w:jc w:val="center"/>
              <w:textAlignment w:val="auto"/>
              <w:rPr>
                <w:rFonts w:hint="default" w:ascii="Times New Roman" w:hAnsi="Times New Roman" w:cs="Times New Roman" w:eastAsiaTheme="minorEastAsia"/>
                <w:b/>
                <w:color w:val="auto"/>
                <w:sz w:val="21"/>
                <w:szCs w:val="21"/>
                <w:highlight w:val="none"/>
              </w:rPr>
            </w:pPr>
            <w:r>
              <w:rPr>
                <w:rFonts w:hint="default" w:ascii="Times New Roman" w:hAnsi="Times New Roman" w:cs="Times New Roman" w:eastAsiaTheme="minorEastAsia"/>
                <w:b/>
                <w:color w:val="auto"/>
                <w:sz w:val="21"/>
                <w:szCs w:val="21"/>
                <w:highlight w:val="none"/>
              </w:rPr>
              <w:t>项目名称</w:t>
            </w:r>
          </w:p>
        </w:tc>
        <w:tc>
          <w:tcPr>
            <w:tcW w:w="1695"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b/>
                <w:color w:val="auto"/>
                <w:sz w:val="21"/>
                <w:szCs w:val="21"/>
                <w:highlight w:val="none"/>
              </w:rPr>
            </w:pPr>
            <w:r>
              <w:rPr>
                <w:rFonts w:hint="default" w:ascii="Times New Roman" w:hAnsi="Times New Roman" w:cs="Times New Roman"/>
                <w:b/>
                <w:color w:val="auto"/>
                <w:kern w:val="0"/>
                <w:sz w:val="21"/>
                <w:szCs w:val="21"/>
                <w:highlight w:val="none"/>
              </w:rPr>
              <w:t>简要技术要求</w:t>
            </w:r>
          </w:p>
        </w:tc>
        <w:tc>
          <w:tcPr>
            <w:tcW w:w="720"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b/>
                <w:color w:val="auto"/>
                <w:sz w:val="21"/>
                <w:szCs w:val="21"/>
                <w:highlight w:val="none"/>
              </w:rPr>
            </w:pPr>
            <w:r>
              <w:rPr>
                <w:rFonts w:hint="default" w:ascii="Times New Roman" w:hAnsi="Times New Roman" w:cs="Times New Roman" w:eastAsiaTheme="minorEastAsia"/>
                <w:b/>
                <w:color w:val="auto"/>
                <w:sz w:val="21"/>
                <w:szCs w:val="21"/>
                <w:highlight w:val="none"/>
              </w:rPr>
              <w:t>数量</w:t>
            </w:r>
          </w:p>
        </w:tc>
        <w:tc>
          <w:tcPr>
            <w:tcW w:w="690"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b/>
                <w:color w:val="auto"/>
                <w:sz w:val="21"/>
                <w:szCs w:val="21"/>
                <w:highlight w:val="none"/>
              </w:rPr>
            </w:pPr>
            <w:r>
              <w:rPr>
                <w:rFonts w:hint="default" w:ascii="Times New Roman" w:hAnsi="Times New Roman" w:cs="Times New Roman" w:eastAsiaTheme="minorEastAsia"/>
                <w:b/>
                <w:color w:val="auto"/>
                <w:sz w:val="21"/>
                <w:szCs w:val="21"/>
                <w:highlight w:val="none"/>
              </w:rPr>
              <w:t>单位</w:t>
            </w:r>
          </w:p>
        </w:tc>
        <w:tc>
          <w:tcPr>
            <w:tcW w:w="1965"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b/>
                <w:color w:val="auto"/>
                <w:sz w:val="21"/>
                <w:szCs w:val="21"/>
                <w:highlight w:val="none"/>
              </w:rPr>
            </w:pPr>
            <w:r>
              <w:rPr>
                <w:rFonts w:hint="default" w:ascii="Times New Roman" w:hAnsi="Times New Roman" w:cs="Times New Roman" w:eastAsiaTheme="minorEastAsia"/>
                <w:b/>
                <w:color w:val="auto"/>
                <w:sz w:val="21"/>
                <w:szCs w:val="21"/>
                <w:highlight w:val="none"/>
                <w:lang w:val="en-US" w:eastAsia="zh-CN"/>
              </w:rPr>
              <w:t>上限价</w:t>
            </w:r>
            <w:r>
              <w:rPr>
                <w:rFonts w:hint="eastAsia" w:cs="Times New Roman" w:eastAsiaTheme="minorEastAsia"/>
                <w:b/>
                <w:color w:val="auto"/>
                <w:sz w:val="21"/>
                <w:szCs w:val="21"/>
                <w:highlight w:val="none"/>
                <w:lang w:val="en-US" w:eastAsia="zh-CN"/>
              </w:rPr>
              <w:t xml:space="preserve">           </w:t>
            </w:r>
            <w:r>
              <w:rPr>
                <w:rFonts w:hint="default" w:ascii="Times New Roman" w:hAnsi="Times New Roman" w:cs="Times New Roman" w:eastAsiaTheme="minorEastAsia"/>
                <w:b/>
                <w:color w:val="auto"/>
                <w:sz w:val="21"/>
                <w:szCs w:val="21"/>
                <w:highlight w:val="none"/>
              </w:rPr>
              <w:t>（万元）</w:t>
            </w:r>
          </w:p>
        </w:tc>
        <w:tc>
          <w:tcPr>
            <w:tcW w:w="1170"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b/>
                <w:color w:val="auto"/>
                <w:sz w:val="21"/>
                <w:szCs w:val="21"/>
                <w:highlight w:val="none"/>
                <w:lang w:val="en-US" w:eastAsia="zh-CN"/>
              </w:rPr>
            </w:pPr>
            <w:r>
              <w:rPr>
                <w:rFonts w:hint="default" w:ascii="Times New Roman" w:hAnsi="Times New Roman" w:cs="Times New Roman" w:eastAsiaTheme="minorEastAsia"/>
                <w:b/>
                <w:color w:val="auto"/>
                <w:sz w:val="21"/>
                <w:szCs w:val="21"/>
                <w:highlight w:val="none"/>
                <w:lang w:val="en-US" w:eastAsia="zh-CN"/>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529"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1</w:t>
            </w:r>
          </w:p>
        </w:tc>
        <w:tc>
          <w:tcPr>
            <w:tcW w:w="2035" w:type="dxa"/>
            <w:vAlign w:val="center"/>
          </w:tcPr>
          <w:p>
            <w:pPr>
              <w:keepNext w:val="0"/>
              <w:keepLines w:val="0"/>
              <w:pageBreakBefore w:val="0"/>
              <w:widowControl/>
              <w:suppressLineNumbers w:val="0"/>
              <w:kinsoku/>
              <w:wordWrap/>
              <w:overflowPunct/>
              <w:topLinePunct w:val="0"/>
              <w:bidi w:val="0"/>
              <w:snapToGrid/>
              <w:spacing w:before="0" w:beforeAutospacing="0" w:after="0" w:afterAutospacing="0" w:line="300" w:lineRule="exact"/>
              <w:ind w:left="0" w:right="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szCs w:val="21"/>
                <w:lang w:eastAsia="zh-CN"/>
              </w:rPr>
              <w:t>玉环市保障性住房汽摩园区三期物业管理服务项目</w:t>
            </w:r>
          </w:p>
        </w:tc>
        <w:tc>
          <w:tcPr>
            <w:tcW w:w="1695"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color w:val="auto"/>
                <w:sz w:val="21"/>
                <w:szCs w:val="21"/>
                <w:highlight w:val="none"/>
                <w:lang w:val="en-US"/>
              </w:rPr>
            </w:pPr>
            <w:r>
              <w:rPr>
                <w:rFonts w:hint="default" w:ascii="Times New Roman" w:hAnsi="Times New Roman" w:cs="Times New Roman"/>
                <w:color w:val="auto"/>
                <w:kern w:val="2"/>
                <w:sz w:val="21"/>
                <w:szCs w:val="21"/>
                <w:highlight w:val="none"/>
                <w:lang w:val="en-US" w:eastAsia="zh-CN" w:bidi="ar"/>
              </w:rPr>
              <w:t>建筑面积107</w:t>
            </w:r>
            <w:r>
              <w:rPr>
                <w:rFonts w:hint="eastAsia" w:cs="Times New Roman"/>
                <w:color w:val="auto"/>
                <w:kern w:val="2"/>
                <w:sz w:val="21"/>
                <w:szCs w:val="21"/>
                <w:highlight w:val="none"/>
                <w:lang w:val="en-US" w:eastAsia="zh-CN" w:bidi="ar"/>
              </w:rPr>
              <w:t>25.4</w:t>
            </w:r>
            <w:r>
              <w:rPr>
                <w:rFonts w:hint="default" w:ascii="Times New Roman" w:hAnsi="Times New Roman" w:cs="Times New Roman"/>
                <w:color w:val="auto"/>
                <w:highlight w:val="none"/>
                <w:lang w:val="en-US" w:eastAsia="zh-CN"/>
              </w:rPr>
              <w:t>㎡，</w:t>
            </w:r>
            <w:r>
              <w:rPr>
                <w:rFonts w:hint="default" w:ascii="Times New Roman" w:hAnsi="Times New Roman" w:eastAsia="宋体" w:cs="Times New Roman"/>
                <w:color w:val="auto"/>
                <w:kern w:val="2"/>
                <w:sz w:val="21"/>
                <w:szCs w:val="21"/>
                <w:highlight w:val="none"/>
                <w:lang w:val="en-US" w:eastAsia="zh-CN" w:bidi="ar"/>
              </w:rPr>
              <w:t>具体要求详见</w:t>
            </w:r>
            <w:r>
              <w:rPr>
                <w:rFonts w:hint="eastAsia" w:cs="Times New Roman"/>
                <w:color w:val="auto"/>
                <w:kern w:val="2"/>
                <w:sz w:val="21"/>
                <w:szCs w:val="21"/>
                <w:highlight w:val="none"/>
                <w:lang w:val="en-US" w:eastAsia="zh-CN" w:bidi="ar"/>
              </w:rPr>
              <w:t>公开招标需求</w:t>
            </w:r>
          </w:p>
        </w:tc>
        <w:tc>
          <w:tcPr>
            <w:tcW w:w="720"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1</w:t>
            </w:r>
          </w:p>
        </w:tc>
        <w:tc>
          <w:tcPr>
            <w:tcW w:w="690"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项</w:t>
            </w:r>
          </w:p>
        </w:tc>
        <w:tc>
          <w:tcPr>
            <w:tcW w:w="1965"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color w:val="auto"/>
                <w:sz w:val="21"/>
                <w:szCs w:val="21"/>
                <w:highlight w:val="none"/>
                <w:lang w:val="en-US" w:eastAsia="zh-CN"/>
              </w:rPr>
            </w:pPr>
            <w:r>
              <w:rPr>
                <w:rFonts w:hint="eastAsia" w:cs="Times New Roman" w:eastAsiaTheme="minorEastAsia"/>
                <w:color w:val="auto"/>
                <w:sz w:val="21"/>
                <w:szCs w:val="21"/>
                <w:highlight w:val="none"/>
                <w:lang w:val="en-US" w:eastAsia="zh-CN"/>
              </w:rPr>
              <w:t>87.00          （29.00万元/年）</w:t>
            </w:r>
          </w:p>
        </w:tc>
        <w:tc>
          <w:tcPr>
            <w:tcW w:w="1170"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合同服务期3年</w:t>
            </w:r>
          </w:p>
        </w:tc>
      </w:tr>
    </w:tbl>
    <w:p>
      <w:pPr>
        <w:tabs>
          <w:tab w:val="left" w:pos="180"/>
          <w:tab w:val="left" w:pos="360"/>
          <w:tab w:val="left" w:pos="540"/>
          <w:tab w:val="left" w:pos="8280"/>
        </w:tabs>
        <w:autoSpaceDE w:val="0"/>
        <w:autoSpaceDN w:val="0"/>
        <w:adjustRightInd w:val="0"/>
        <w:spacing w:before="100" w:line="360" w:lineRule="exact"/>
        <w:ind w:right="23" w:firstLine="422" w:firstLineChars="200"/>
        <w:jc w:val="left"/>
        <w:rPr>
          <w:rFonts w:hint="default" w:ascii="Times New Roman" w:hAnsi="Times New Roman" w:cs="Times New Roman"/>
          <w:b/>
          <w:kern w:val="0"/>
          <w:szCs w:val="21"/>
        </w:rPr>
      </w:pPr>
      <w:r>
        <w:rPr>
          <w:rFonts w:hint="default" w:ascii="Times New Roman" w:hAnsi="Times New Roman" w:cs="Times New Roman"/>
          <w:b/>
          <w:szCs w:val="21"/>
        </w:rPr>
        <w:t>三、合格投标人的资格条件：</w:t>
      </w:r>
    </w:p>
    <w:p>
      <w:pPr>
        <w:snapToGrid w:val="0"/>
        <w:spacing w:line="360" w:lineRule="exact"/>
        <w:ind w:firstLine="420" w:firstLineChars="200"/>
        <w:rPr>
          <w:rFonts w:hint="default" w:ascii="Times New Roman" w:hAnsi="Times New Roman" w:cs="Times New Roman"/>
          <w:szCs w:val="21"/>
        </w:rPr>
      </w:pPr>
      <w:r>
        <w:rPr>
          <w:rFonts w:hint="default" w:ascii="Times New Roman" w:hAnsi="Times New Roman" w:cs="Times New Roman"/>
          <w:szCs w:val="21"/>
        </w:rPr>
        <w:t>（一）符合《中华人民共和国政府采购法》第二十二条规定的投标人资格条件。</w:t>
      </w:r>
    </w:p>
    <w:p>
      <w:pPr>
        <w:snapToGrid w:val="0"/>
        <w:spacing w:line="360" w:lineRule="exact"/>
        <w:ind w:firstLine="420" w:firstLineChars="200"/>
        <w:rPr>
          <w:rFonts w:hint="default" w:ascii="Times New Roman" w:hAnsi="Times New Roman" w:cs="Times New Roman"/>
          <w:szCs w:val="21"/>
        </w:rPr>
      </w:pPr>
      <w:r>
        <w:rPr>
          <w:rFonts w:hint="default" w:ascii="Times New Roman" w:hAnsi="Times New Roman" w:cs="Times New Roman"/>
          <w:szCs w:val="21"/>
        </w:rPr>
        <w:t>（</w:t>
      </w:r>
      <w:r>
        <w:rPr>
          <w:rFonts w:hint="default" w:ascii="Times New Roman" w:hAnsi="Times New Roman" w:cs="Times New Roman"/>
          <w:szCs w:val="21"/>
          <w:lang w:val="en-US" w:eastAsia="zh-CN"/>
        </w:rPr>
        <w:t>二</w:t>
      </w:r>
      <w:r>
        <w:rPr>
          <w:rFonts w:hint="default" w:ascii="Times New Roman" w:hAnsi="Times New Roman" w:cs="Times New Roman"/>
          <w:szCs w:val="21"/>
        </w:rPr>
        <w:t>）未被“信用中国”(</w:t>
      </w:r>
      <w:r>
        <w:rPr>
          <w:rFonts w:hint="default" w:ascii="Times New Roman" w:hAnsi="Times New Roman" w:cs="Times New Roman"/>
        </w:rPr>
        <w:fldChar w:fldCharType="begin"/>
      </w:r>
      <w:r>
        <w:rPr>
          <w:rFonts w:hint="default" w:ascii="Times New Roman" w:hAnsi="Times New Roman" w:cs="Times New Roman"/>
        </w:rPr>
        <w:instrText xml:space="preserve"> HYPERLINK "http://www.creditchina.gov.cn/" </w:instrText>
      </w:r>
      <w:r>
        <w:rPr>
          <w:rFonts w:hint="default" w:ascii="Times New Roman" w:hAnsi="Times New Roman" w:cs="Times New Roman"/>
        </w:rPr>
        <w:fldChar w:fldCharType="separate"/>
      </w:r>
      <w:r>
        <w:rPr>
          <w:rFonts w:hint="default" w:ascii="Times New Roman" w:hAnsi="Times New Roman" w:cs="Times New Roman"/>
          <w:szCs w:val="21"/>
        </w:rPr>
        <w:t>www.creditchina.gov.cn</w:t>
      </w:r>
      <w:r>
        <w:rPr>
          <w:rFonts w:hint="default" w:ascii="Times New Roman" w:hAnsi="Times New Roman" w:cs="Times New Roman"/>
          <w:szCs w:val="21"/>
        </w:rPr>
        <w:fldChar w:fldCharType="end"/>
      </w:r>
      <w:r>
        <w:rPr>
          <w:rFonts w:hint="default" w:ascii="Times New Roman" w:hAnsi="Times New Roman" w:cs="Times New Roman"/>
          <w:szCs w:val="21"/>
        </w:rPr>
        <w:t>)、“中国政府采购网”（http://www.ccgp.gov.cn/）列入失信被执行人、重大税收违法案件当事人名单、政府采购严重违法失信行为记录名单。</w:t>
      </w:r>
    </w:p>
    <w:p>
      <w:pPr>
        <w:snapToGrid w:val="0"/>
        <w:spacing w:line="360" w:lineRule="exact"/>
        <w:ind w:firstLine="420" w:firstLineChars="200"/>
        <w:rPr>
          <w:rFonts w:hint="default" w:ascii="Times New Roman" w:hAnsi="Times New Roman" w:cs="Times New Roman"/>
          <w:szCs w:val="21"/>
        </w:rPr>
      </w:pPr>
      <w:r>
        <w:rPr>
          <w:rFonts w:hint="default" w:ascii="Times New Roman" w:hAnsi="Times New Roman" w:cs="Times New Roman"/>
          <w:szCs w:val="21"/>
        </w:rPr>
        <w:t>（三）本项目投标人特定条件：</w:t>
      </w:r>
    </w:p>
    <w:p>
      <w:pPr>
        <w:snapToGrid w:val="0"/>
        <w:spacing w:line="360" w:lineRule="exact"/>
        <w:ind w:firstLine="420" w:firstLineChars="200"/>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1、2018年1月1日以来承接过类似项目物业服务（指建筑面积</w:t>
      </w:r>
      <w:r>
        <w:rPr>
          <w:rFonts w:hint="default" w:ascii="Times New Roman" w:hAnsi="Times New Roman" w:cs="Times New Roman"/>
          <w:b w:val="0"/>
          <w:bCs w:val="0"/>
          <w:color w:val="auto"/>
          <w:sz w:val="21"/>
          <w:szCs w:val="21"/>
          <w:highlight w:val="none"/>
          <w:lang w:val="en-US" w:eastAsia="zh-CN"/>
        </w:rPr>
        <w:t>≥10000㎡</w:t>
      </w:r>
      <w:r>
        <w:rPr>
          <w:rFonts w:hint="eastAsia" w:cs="Times New Roman"/>
          <w:b w:val="0"/>
          <w:bCs w:val="0"/>
          <w:color w:val="auto"/>
          <w:sz w:val="21"/>
          <w:szCs w:val="21"/>
          <w:highlight w:val="none"/>
          <w:lang w:val="en-US" w:eastAsia="zh-CN"/>
        </w:rPr>
        <w:t>的</w:t>
      </w:r>
      <w:r>
        <w:rPr>
          <w:rFonts w:hint="eastAsia" w:cs="Times New Roman"/>
          <w:szCs w:val="21"/>
          <w:lang w:val="en-US" w:eastAsia="zh-CN"/>
        </w:rPr>
        <w:t>建筑</w:t>
      </w:r>
      <w:r>
        <w:rPr>
          <w:rFonts w:hint="default" w:ascii="Times New Roman" w:hAnsi="Times New Roman" w:cs="Times New Roman"/>
          <w:szCs w:val="21"/>
        </w:rPr>
        <w:t>物业服务</w:t>
      </w:r>
      <w:r>
        <w:rPr>
          <w:rFonts w:hint="default" w:ascii="Times New Roman" w:hAnsi="Times New Roman" w:cs="Times New Roman"/>
          <w:szCs w:val="21"/>
          <w:lang w:val="en-US" w:eastAsia="zh-CN"/>
        </w:rPr>
        <w:t>）；</w:t>
      </w:r>
    </w:p>
    <w:p>
      <w:pPr>
        <w:snapToGrid w:val="0"/>
        <w:spacing w:line="360" w:lineRule="exact"/>
        <w:ind w:firstLine="420" w:firstLineChars="200"/>
        <w:rPr>
          <w:rFonts w:hint="default" w:ascii="Times New Roman" w:hAnsi="Times New Roman" w:cs="Times New Roman"/>
          <w:szCs w:val="21"/>
        </w:rPr>
      </w:pPr>
      <w:r>
        <w:rPr>
          <w:rFonts w:hint="default" w:ascii="Times New Roman" w:hAnsi="Times New Roman" w:cs="Times New Roman"/>
          <w:szCs w:val="21"/>
          <w:lang w:val="en-US" w:eastAsia="zh-CN"/>
        </w:rPr>
        <w:t>2、</w:t>
      </w:r>
      <w:r>
        <w:rPr>
          <w:rFonts w:hint="default" w:ascii="Times New Roman" w:hAnsi="Times New Roman" w:cs="Times New Roman"/>
          <w:szCs w:val="21"/>
        </w:rPr>
        <w:t>本</w:t>
      </w:r>
      <w:r>
        <w:rPr>
          <w:rFonts w:hint="default" w:ascii="Times New Roman" w:hAnsi="Times New Roman" w:cs="Times New Roman"/>
          <w:kern w:val="21"/>
          <w:szCs w:val="21"/>
        </w:rPr>
        <w:t>项目不接受</w:t>
      </w:r>
      <w:r>
        <w:rPr>
          <w:rFonts w:hint="default" w:ascii="Times New Roman" w:hAnsi="Times New Roman" w:cs="Times New Roman"/>
          <w:szCs w:val="21"/>
        </w:rPr>
        <w:t>联合体投标。</w:t>
      </w:r>
    </w:p>
    <w:p>
      <w:pPr>
        <w:tabs>
          <w:tab w:val="left" w:pos="180"/>
          <w:tab w:val="left" w:pos="360"/>
          <w:tab w:val="left" w:pos="540"/>
          <w:tab w:val="left" w:pos="8280"/>
        </w:tabs>
        <w:autoSpaceDE w:val="0"/>
        <w:autoSpaceDN w:val="0"/>
        <w:adjustRightInd w:val="0"/>
        <w:spacing w:before="100" w:line="360" w:lineRule="exact"/>
        <w:ind w:right="23" w:firstLine="422" w:firstLineChars="200"/>
        <w:jc w:val="left"/>
        <w:rPr>
          <w:rFonts w:hint="default" w:ascii="Times New Roman" w:hAnsi="Times New Roman" w:cs="Times New Roman"/>
          <w:b/>
          <w:szCs w:val="21"/>
        </w:rPr>
      </w:pPr>
      <w:r>
        <w:rPr>
          <w:rFonts w:hint="default" w:ascii="Times New Roman" w:hAnsi="Times New Roman" w:cs="Times New Roman"/>
          <w:b/>
          <w:szCs w:val="21"/>
        </w:rPr>
        <w:t>四、招标文件获取的方式、时间：</w:t>
      </w:r>
    </w:p>
    <w:p>
      <w:pPr>
        <w:keepNext w:val="0"/>
        <w:keepLines w:val="0"/>
        <w:pageBreakBefore w:val="0"/>
        <w:widowControl w:val="0"/>
        <w:kinsoku/>
        <w:wordWrap w:val="0"/>
        <w:overflowPunct/>
        <w:topLinePunct w:val="0"/>
        <w:autoSpaceDE/>
        <w:autoSpaceDN/>
        <w:bidi w:val="0"/>
        <w:adjustRightInd/>
        <w:snapToGrid w:val="0"/>
        <w:spacing w:line="400" w:lineRule="exact"/>
        <w:ind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1、</w:t>
      </w:r>
      <w:r>
        <w:rPr>
          <w:rFonts w:hint="default" w:ascii="Times New Roman" w:hAnsi="Times New Roman" w:eastAsia="宋体" w:cs="Times New Roman"/>
          <w:color w:val="auto"/>
          <w:sz w:val="21"/>
          <w:szCs w:val="21"/>
          <w:lang w:val="en-US" w:eastAsia="zh-CN"/>
        </w:rPr>
        <w:t>获取方式：网上免费下载（不接受网上报名），下载地址为https://www.yhjyzx.com/home/index</w:t>
      </w:r>
      <w:r>
        <w:rPr>
          <w:rFonts w:hint="eastAsia" w:cs="Times New Roman"/>
          <w:color w:val="auto"/>
          <w:sz w:val="21"/>
          <w:szCs w:val="21"/>
          <w:lang w:val="en-US" w:eastAsia="zh-CN"/>
        </w:rPr>
        <w:t>。</w:t>
      </w:r>
    </w:p>
    <w:p>
      <w:pPr>
        <w:keepNext w:val="0"/>
        <w:keepLines w:val="0"/>
        <w:pageBreakBefore w:val="0"/>
        <w:widowControl w:val="0"/>
        <w:kinsoku/>
        <w:wordWrap w:val="0"/>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2、获取（公告）时间：</w:t>
      </w:r>
      <w:r>
        <w:rPr>
          <w:rFonts w:hint="default" w:ascii="Times New Roman" w:hAnsi="Times New Roman" w:cs="Times New Roman"/>
          <w:color w:val="auto"/>
          <w:sz w:val="21"/>
          <w:szCs w:val="21"/>
          <w:lang w:val="en-US" w:eastAsia="zh-CN"/>
        </w:rPr>
        <w:t>202</w:t>
      </w:r>
      <w:r>
        <w:rPr>
          <w:rFonts w:hint="eastAsia" w:cs="Times New Roman"/>
          <w:color w:val="auto"/>
          <w:sz w:val="21"/>
          <w:szCs w:val="21"/>
          <w:lang w:val="en-US" w:eastAsia="zh-CN"/>
        </w:rPr>
        <w:t>1</w:t>
      </w:r>
      <w:r>
        <w:rPr>
          <w:rFonts w:hint="default" w:ascii="Times New Roman" w:hAnsi="Times New Roman" w:eastAsia="宋体" w:cs="Times New Roman"/>
          <w:color w:val="auto"/>
          <w:sz w:val="21"/>
          <w:szCs w:val="21"/>
        </w:rPr>
        <w:t>年</w:t>
      </w:r>
      <w:r>
        <w:rPr>
          <w:rFonts w:hint="eastAsia" w:cs="Times New Roman"/>
          <w:color w:val="auto"/>
          <w:sz w:val="21"/>
          <w:szCs w:val="21"/>
          <w:lang w:val="en-US" w:eastAsia="zh-CN"/>
        </w:rPr>
        <w:t>7</w:t>
      </w:r>
      <w:r>
        <w:rPr>
          <w:rFonts w:hint="default" w:ascii="Times New Roman" w:hAnsi="Times New Roman" w:eastAsia="宋体" w:cs="Times New Roman"/>
          <w:color w:val="auto"/>
          <w:sz w:val="21"/>
          <w:szCs w:val="21"/>
        </w:rPr>
        <w:t>月</w:t>
      </w:r>
      <w:r>
        <w:rPr>
          <w:rFonts w:hint="eastAsia" w:cs="Times New Roman"/>
          <w:color w:val="auto"/>
          <w:sz w:val="21"/>
          <w:szCs w:val="21"/>
          <w:lang w:val="en-US" w:eastAsia="zh-CN"/>
        </w:rPr>
        <w:t>6</w:t>
      </w:r>
      <w:r>
        <w:rPr>
          <w:rFonts w:hint="default" w:ascii="Times New Roman" w:hAnsi="Times New Roman" w:cs="Times New Roman"/>
          <w:color w:val="auto"/>
          <w:sz w:val="21"/>
          <w:szCs w:val="21"/>
          <w:lang w:val="en-US" w:eastAsia="zh-CN"/>
        </w:rPr>
        <w:t xml:space="preserve"> </w:t>
      </w:r>
      <w:r>
        <w:rPr>
          <w:rFonts w:hint="default" w:ascii="Times New Roman" w:hAnsi="Times New Roman" w:eastAsia="宋体" w:cs="Times New Roman"/>
          <w:color w:val="auto"/>
          <w:sz w:val="21"/>
          <w:szCs w:val="21"/>
        </w:rPr>
        <w:t>日至</w:t>
      </w:r>
      <w:r>
        <w:rPr>
          <w:rFonts w:hint="default" w:ascii="Times New Roman" w:hAnsi="Times New Roman" w:cs="Times New Roman"/>
          <w:color w:val="auto"/>
          <w:sz w:val="21"/>
          <w:szCs w:val="21"/>
          <w:lang w:val="en-US" w:eastAsia="zh-CN"/>
        </w:rPr>
        <w:t>2021</w:t>
      </w:r>
      <w:r>
        <w:rPr>
          <w:rFonts w:hint="default" w:ascii="Times New Roman" w:hAnsi="Times New Roman" w:eastAsia="宋体" w:cs="Times New Roman"/>
          <w:color w:val="auto"/>
          <w:sz w:val="21"/>
          <w:szCs w:val="21"/>
        </w:rPr>
        <w:t>年</w:t>
      </w:r>
      <w:r>
        <w:rPr>
          <w:rFonts w:hint="eastAsia" w:cs="Times New Roman"/>
          <w:color w:val="auto"/>
          <w:sz w:val="21"/>
          <w:szCs w:val="21"/>
          <w:lang w:val="en-US" w:eastAsia="zh-CN"/>
        </w:rPr>
        <w:t>7</w:t>
      </w:r>
      <w:r>
        <w:rPr>
          <w:rFonts w:hint="default" w:ascii="Times New Roman" w:hAnsi="Times New Roman" w:cs="Times New Roman"/>
          <w:color w:val="auto"/>
          <w:sz w:val="21"/>
          <w:szCs w:val="21"/>
          <w:lang w:val="en-US" w:eastAsia="zh-CN"/>
        </w:rPr>
        <w:t xml:space="preserve"> </w:t>
      </w:r>
      <w:r>
        <w:rPr>
          <w:rFonts w:hint="default" w:ascii="Times New Roman" w:hAnsi="Times New Roman" w:eastAsia="宋体" w:cs="Times New Roman"/>
          <w:color w:val="auto"/>
          <w:sz w:val="21"/>
          <w:szCs w:val="21"/>
        </w:rPr>
        <w:t>月</w:t>
      </w:r>
      <w:r>
        <w:rPr>
          <w:rFonts w:hint="eastAsia" w:cs="Times New Roman"/>
          <w:color w:val="auto"/>
          <w:sz w:val="21"/>
          <w:szCs w:val="21"/>
          <w:lang w:val="en-US" w:eastAsia="zh-CN"/>
        </w:rPr>
        <w:t>13</w:t>
      </w:r>
      <w:r>
        <w:rPr>
          <w:rFonts w:hint="default" w:ascii="Times New Roman" w:hAnsi="Times New Roman" w:cs="Times New Roman"/>
          <w:color w:val="auto"/>
          <w:sz w:val="21"/>
          <w:szCs w:val="21"/>
          <w:lang w:val="en-US" w:eastAsia="zh-CN"/>
        </w:rPr>
        <w:t xml:space="preserve"> </w:t>
      </w:r>
      <w:r>
        <w:rPr>
          <w:rFonts w:hint="default" w:ascii="Times New Roman" w:hAnsi="Times New Roman" w:eastAsia="宋体" w:cs="Times New Roman"/>
          <w:color w:val="auto"/>
          <w:sz w:val="21"/>
          <w:szCs w:val="21"/>
        </w:rPr>
        <w:t>日</w:t>
      </w:r>
      <w:r>
        <w:rPr>
          <w:rFonts w:hint="eastAsia" w:cs="Times New Roman"/>
          <w:color w:val="auto"/>
          <w:sz w:val="21"/>
          <w:szCs w:val="21"/>
          <w:lang w:val="en-US" w:eastAsia="zh-CN"/>
        </w:rPr>
        <w:t>；</w:t>
      </w:r>
    </w:p>
    <w:p>
      <w:pPr>
        <w:keepNext w:val="0"/>
        <w:keepLines w:val="0"/>
        <w:pageBreakBefore w:val="0"/>
        <w:widowControl w:val="0"/>
        <w:kinsoku/>
        <w:wordWrap w:val="0"/>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上午：8:30-12:00      下午</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14</w:t>
      </w:r>
      <w:r>
        <w:rPr>
          <w:rFonts w:hint="default" w:ascii="Times New Roman" w:hAnsi="Times New Roman" w:eastAsia="宋体" w:cs="Times New Roman"/>
          <w:color w:val="auto"/>
          <w:sz w:val="21"/>
          <w:szCs w:val="21"/>
        </w:rPr>
        <w:t>：30-1</w:t>
      </w:r>
      <w:r>
        <w:rPr>
          <w:rFonts w:hint="default" w:ascii="Times New Roman" w:hAnsi="Times New Roman" w:eastAsia="宋体" w:cs="Times New Roman"/>
          <w:color w:val="auto"/>
          <w:sz w:val="21"/>
          <w:szCs w:val="21"/>
          <w:lang w:val="en-US" w:eastAsia="zh-CN"/>
        </w:rPr>
        <w:t>7</w:t>
      </w:r>
      <w:r>
        <w:rPr>
          <w:rFonts w:hint="default" w:ascii="Times New Roman" w:hAnsi="Times New Roman" w:eastAsia="宋体" w:cs="Times New Roman"/>
          <w:color w:val="auto"/>
          <w:sz w:val="21"/>
          <w:szCs w:val="21"/>
        </w:rPr>
        <w:t>:30</w:t>
      </w:r>
      <w:r>
        <w:rPr>
          <w:rFonts w:hint="eastAsia" w:cs="Times New Roman"/>
          <w:color w:val="auto"/>
          <w:sz w:val="21"/>
          <w:szCs w:val="21"/>
          <w:lang w:eastAsia="zh-CN"/>
        </w:rPr>
        <w:t>。</w:t>
      </w:r>
    </w:p>
    <w:p>
      <w:pPr>
        <w:keepNext w:val="0"/>
        <w:keepLines w:val="0"/>
        <w:pageBreakBefore w:val="0"/>
        <w:kinsoku/>
        <w:wordWrap/>
        <w:overflowPunct/>
        <w:topLinePunct w:val="0"/>
        <w:bidi w:val="0"/>
        <w:snapToGrid w:val="0"/>
        <w:spacing w:line="400" w:lineRule="exact"/>
        <w:ind w:firstLine="420" w:firstLineChars="2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3</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报名地点：</w:t>
      </w:r>
      <w:r>
        <w:rPr>
          <w:rFonts w:hint="default" w:ascii="Times New Roman" w:hAnsi="Times New Roman" w:eastAsia="宋体" w:cs="Times New Roman"/>
          <w:color w:val="auto"/>
          <w:sz w:val="21"/>
          <w:szCs w:val="21"/>
          <w:lang w:val="en-US" w:eastAsia="zh-CN"/>
        </w:rPr>
        <w:t>玉环市玉城街道康育南路309号1503室</w:t>
      </w:r>
      <w:r>
        <w:rPr>
          <w:rFonts w:hint="eastAsia" w:cs="Times New Roman"/>
          <w:color w:val="auto"/>
          <w:sz w:val="21"/>
          <w:szCs w:val="21"/>
          <w:lang w:val="en-US" w:eastAsia="zh-CN"/>
        </w:rPr>
        <w:t>。</w:t>
      </w:r>
    </w:p>
    <w:p>
      <w:pPr>
        <w:keepNext w:val="0"/>
        <w:keepLines w:val="0"/>
        <w:pageBreakBefore w:val="0"/>
        <w:widowControl w:val="0"/>
        <w:kinsoku/>
        <w:wordWrap w:val="0"/>
        <w:overflowPunct/>
        <w:topLinePunct w:val="0"/>
        <w:autoSpaceDE/>
        <w:autoSpaceDN/>
        <w:bidi w:val="0"/>
        <w:adjustRightInd/>
        <w:snapToGrid w:val="0"/>
        <w:spacing w:line="400" w:lineRule="exact"/>
        <w:ind w:firstLine="420" w:firstLineChars="200"/>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color w:val="auto"/>
          <w:sz w:val="21"/>
          <w:szCs w:val="21"/>
          <w:lang w:val="en-US" w:eastAsia="zh-CN"/>
        </w:rPr>
        <w:t>4</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报名时</w:t>
      </w:r>
      <w:r>
        <w:rPr>
          <w:rFonts w:hint="default" w:ascii="Times New Roman" w:hAnsi="Times New Roman" w:eastAsia="宋体" w:cs="Times New Roman"/>
          <w:color w:val="auto"/>
          <w:sz w:val="21"/>
          <w:szCs w:val="21"/>
        </w:rPr>
        <w:t>时应提交的资料：①</w:t>
      </w:r>
      <w:r>
        <w:rPr>
          <w:rFonts w:hint="default" w:ascii="Times New Roman" w:hAnsi="Times New Roman" w:eastAsia="宋体" w:cs="Times New Roman"/>
          <w:color w:val="auto"/>
          <w:sz w:val="21"/>
          <w:szCs w:val="21"/>
          <w:lang w:val="en-US" w:eastAsia="zh-CN"/>
        </w:rPr>
        <w:t>采购报名申请表</w:t>
      </w:r>
      <w:r>
        <w:rPr>
          <w:rFonts w:hint="default" w:ascii="Times New Roman" w:hAnsi="Times New Roman" w:eastAsia="宋体" w:cs="Times New Roman"/>
          <w:color w:val="auto"/>
          <w:kern w:val="0"/>
          <w:sz w:val="21"/>
          <w:szCs w:val="21"/>
          <w:lang w:eastAsia="zh-CN"/>
        </w:rPr>
        <w:t>；</w:t>
      </w:r>
      <w:r>
        <w:rPr>
          <w:rFonts w:hint="default" w:ascii="Times New Roman" w:hAnsi="Times New Roman" w:eastAsia="宋体" w:cs="Times New Roman"/>
          <w:color w:val="auto"/>
          <w:sz w:val="21"/>
          <w:szCs w:val="21"/>
          <w:lang w:val="en-US" w:eastAsia="zh-CN"/>
        </w:rPr>
        <w:t>②</w:t>
      </w:r>
      <w:r>
        <w:rPr>
          <w:rFonts w:hint="default" w:ascii="Times New Roman" w:hAnsi="Times New Roman" w:eastAsia="宋体" w:cs="Times New Roman"/>
          <w:color w:val="auto"/>
          <w:sz w:val="21"/>
          <w:szCs w:val="21"/>
        </w:rPr>
        <w:t>营业执照</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③</w:t>
      </w:r>
      <w:r>
        <w:rPr>
          <w:rFonts w:hint="default" w:ascii="Times New Roman" w:hAnsi="Times New Roman" w:cs="Times New Roman"/>
          <w:szCs w:val="21"/>
          <w:lang w:val="en-US" w:eastAsia="zh-CN"/>
        </w:rPr>
        <w:t>2018年1月1日以来承接过类似项目物业服务（指建筑面积</w:t>
      </w:r>
      <w:r>
        <w:rPr>
          <w:rFonts w:hint="default" w:ascii="Times New Roman" w:hAnsi="Times New Roman" w:cs="Times New Roman"/>
          <w:b w:val="0"/>
          <w:bCs w:val="0"/>
          <w:color w:val="auto"/>
          <w:sz w:val="21"/>
          <w:szCs w:val="21"/>
          <w:highlight w:val="none"/>
          <w:lang w:val="en-US" w:eastAsia="zh-CN"/>
        </w:rPr>
        <w:t>≥10000㎡</w:t>
      </w:r>
      <w:r>
        <w:rPr>
          <w:rFonts w:hint="eastAsia" w:cs="Times New Roman"/>
          <w:b w:val="0"/>
          <w:bCs w:val="0"/>
          <w:color w:val="auto"/>
          <w:sz w:val="21"/>
          <w:szCs w:val="21"/>
          <w:highlight w:val="none"/>
          <w:lang w:val="en-US" w:eastAsia="zh-CN"/>
        </w:rPr>
        <w:t>的</w:t>
      </w:r>
      <w:r>
        <w:rPr>
          <w:rFonts w:hint="eastAsia" w:cs="Times New Roman"/>
          <w:szCs w:val="21"/>
          <w:lang w:val="en-US" w:eastAsia="zh-CN"/>
        </w:rPr>
        <w:t>建筑</w:t>
      </w:r>
      <w:r>
        <w:rPr>
          <w:rFonts w:hint="default" w:ascii="Times New Roman" w:hAnsi="Times New Roman" w:cs="Times New Roman"/>
          <w:szCs w:val="21"/>
        </w:rPr>
        <w:t>物业服务</w:t>
      </w:r>
      <w:r>
        <w:rPr>
          <w:rFonts w:hint="default" w:ascii="Times New Roman" w:hAnsi="Times New Roman" w:cs="Times New Roman"/>
          <w:szCs w:val="21"/>
          <w:lang w:val="en-US" w:eastAsia="zh-CN"/>
        </w:rPr>
        <w:t>）</w:t>
      </w:r>
      <w:r>
        <w:rPr>
          <w:rFonts w:hint="eastAsia" w:cs="Times New Roman"/>
          <w:szCs w:val="21"/>
          <w:lang w:val="en-US" w:eastAsia="zh-CN"/>
        </w:rPr>
        <w:t>的业绩证明；</w:t>
      </w:r>
      <w:r>
        <w:rPr>
          <w:rFonts w:hint="eastAsia" w:ascii="宋体" w:hAnsi="宋体" w:eastAsia="宋体" w:cs="宋体"/>
          <w:szCs w:val="21"/>
          <w:lang w:val="en-US" w:eastAsia="zh-CN"/>
        </w:rPr>
        <w:t>④</w:t>
      </w:r>
      <w:r>
        <w:rPr>
          <w:rFonts w:hint="default" w:ascii="Times New Roman" w:hAnsi="Times New Roman" w:eastAsia="宋体" w:cs="Times New Roman"/>
          <w:color w:val="auto"/>
          <w:sz w:val="21"/>
          <w:szCs w:val="21"/>
          <w:lang w:eastAsia="zh-CN"/>
        </w:rPr>
        <w:t>法定代表人</w:t>
      </w:r>
      <w:r>
        <w:rPr>
          <w:rFonts w:hint="default" w:ascii="Times New Roman" w:hAnsi="Times New Roman" w:eastAsia="宋体" w:cs="Times New Roman"/>
          <w:color w:val="auto"/>
          <w:sz w:val="21"/>
          <w:szCs w:val="21"/>
        </w:rPr>
        <w:t>授权委托书原件及</w:t>
      </w:r>
      <w:r>
        <w:rPr>
          <w:rFonts w:hint="default" w:ascii="Times New Roman" w:hAnsi="Times New Roman" w:eastAsia="宋体" w:cs="Times New Roman"/>
          <w:color w:val="auto"/>
          <w:sz w:val="21"/>
          <w:szCs w:val="21"/>
          <w:lang w:eastAsia="zh-CN"/>
        </w:rPr>
        <w:t>被授权人</w:t>
      </w:r>
      <w:r>
        <w:rPr>
          <w:rFonts w:hint="default" w:ascii="Times New Roman" w:hAnsi="Times New Roman" w:eastAsia="宋体" w:cs="Times New Roman"/>
          <w:color w:val="auto"/>
          <w:sz w:val="21"/>
          <w:szCs w:val="21"/>
        </w:rPr>
        <w:t>身份证复印件</w:t>
      </w:r>
      <w:r>
        <w:rPr>
          <w:rFonts w:hint="default" w:ascii="Times New Roman" w:hAnsi="Times New Roman" w:eastAsia="宋体" w:cs="Times New Roman"/>
          <w:color w:val="auto"/>
          <w:kern w:val="0"/>
          <w:sz w:val="21"/>
          <w:szCs w:val="21"/>
          <w:lang w:eastAsia="zh-CN"/>
        </w:rPr>
        <w:t>，</w:t>
      </w:r>
      <w:r>
        <w:rPr>
          <w:rFonts w:hint="default" w:ascii="Times New Roman" w:hAnsi="Times New Roman" w:eastAsia="宋体" w:cs="Times New Roman"/>
          <w:color w:val="auto"/>
          <w:kern w:val="0"/>
          <w:sz w:val="21"/>
          <w:szCs w:val="21"/>
          <w:lang w:eastAsia="zh-CN"/>
        </w:rPr>
        <w:fldChar w:fldCharType="begin"/>
      </w:r>
      <w:r>
        <w:rPr>
          <w:rFonts w:hint="default" w:ascii="Times New Roman" w:hAnsi="Times New Roman" w:eastAsia="宋体" w:cs="Times New Roman"/>
          <w:color w:val="auto"/>
          <w:kern w:val="0"/>
          <w:sz w:val="21"/>
          <w:szCs w:val="21"/>
          <w:lang w:eastAsia="zh-CN"/>
        </w:rPr>
        <w:instrText xml:space="preserve"> HYPERLINK "mailto:以上资料加盖单位公章发送扫描件至2429888213@qq.com，并与代理公司赵女士（0576-87237838）确认。" </w:instrText>
      </w:r>
      <w:r>
        <w:rPr>
          <w:rFonts w:hint="default" w:ascii="Times New Roman" w:hAnsi="Times New Roman" w:eastAsia="宋体" w:cs="Times New Roman"/>
          <w:color w:val="auto"/>
          <w:kern w:val="0"/>
          <w:sz w:val="21"/>
          <w:szCs w:val="21"/>
          <w:lang w:eastAsia="zh-CN"/>
        </w:rPr>
        <w:fldChar w:fldCharType="separate"/>
      </w:r>
      <w:r>
        <w:rPr>
          <w:rStyle w:val="27"/>
          <w:rFonts w:hint="default" w:ascii="Times New Roman" w:hAnsi="Times New Roman" w:eastAsia="宋体" w:cs="Times New Roman"/>
          <w:color w:val="auto"/>
          <w:kern w:val="0"/>
          <w:sz w:val="21"/>
          <w:szCs w:val="21"/>
          <w:lang w:eastAsia="zh-CN"/>
        </w:rPr>
        <w:t>以上资料加盖单位公章发送扫描件至2429888213@qq.com，并与代理公司赵女士（0576-87237838）确认。</w:t>
      </w:r>
      <w:r>
        <w:rPr>
          <w:rFonts w:hint="default" w:ascii="Times New Roman" w:hAnsi="Times New Roman" w:eastAsia="宋体" w:cs="Times New Roman"/>
          <w:color w:val="auto"/>
          <w:kern w:val="0"/>
          <w:sz w:val="21"/>
          <w:szCs w:val="21"/>
          <w:lang w:eastAsia="zh-CN"/>
        </w:rPr>
        <w:fldChar w:fldCharType="end"/>
      </w:r>
    </w:p>
    <w:p>
      <w:pPr>
        <w:widowControl/>
        <w:spacing w:line="400" w:lineRule="exact"/>
        <w:ind w:firstLine="417" w:firstLineChars="199"/>
        <w:jc w:val="left"/>
        <w:rPr>
          <w:rFonts w:hint="default" w:ascii="Times New Roman" w:hAnsi="Times New Roman" w:eastAsia="宋体" w:cs="Times New Roman"/>
          <w:i w:val="0"/>
          <w:caps w:val="0"/>
          <w:color w:val="000000"/>
          <w:spacing w:val="0"/>
          <w:sz w:val="21"/>
          <w:szCs w:val="21"/>
        </w:rPr>
      </w:pPr>
      <w:r>
        <w:rPr>
          <w:rFonts w:hint="default" w:ascii="Times New Roman" w:hAnsi="Times New Roman" w:cs="Times New Roman"/>
          <w:i w:val="0"/>
          <w:caps w:val="0"/>
          <w:color w:val="000000"/>
          <w:spacing w:val="0"/>
          <w:sz w:val="21"/>
          <w:szCs w:val="21"/>
          <w:lang w:val="en-US" w:eastAsia="zh-CN"/>
        </w:rPr>
        <w:t>5</w:t>
      </w:r>
      <w:r>
        <w:rPr>
          <w:rFonts w:hint="default" w:ascii="Times New Roman" w:hAnsi="Times New Roman" w:eastAsia="宋体" w:cs="Times New Roman"/>
          <w:i w:val="0"/>
          <w:caps w:val="0"/>
          <w:color w:val="000000"/>
          <w:spacing w:val="0"/>
          <w:sz w:val="21"/>
          <w:szCs w:val="21"/>
        </w:rPr>
        <w:t>、招标文件发售截止时间后至招标截止时间前一天12:00之前允许潜在投标人前来认购招标文件。</w:t>
      </w:r>
    </w:p>
    <w:p>
      <w:pPr>
        <w:pStyle w:val="9"/>
        <w:rPr>
          <w:rFonts w:hint="default" w:ascii="Times New Roman" w:hAnsi="Times New Roman" w:cs="Times New Roman"/>
          <w:b/>
          <w:szCs w:val="21"/>
        </w:rPr>
      </w:pPr>
      <w:r>
        <w:rPr>
          <w:rFonts w:hint="default" w:ascii="Times New Roman" w:hAnsi="Times New Roman" w:cs="Times New Roman"/>
          <w:b/>
          <w:szCs w:val="21"/>
        </w:rPr>
        <w:t>五、招标答疑会：无。</w:t>
      </w:r>
    </w:p>
    <w:p>
      <w:pPr>
        <w:tabs>
          <w:tab w:val="left" w:pos="180"/>
          <w:tab w:val="left" w:pos="360"/>
          <w:tab w:val="left" w:pos="540"/>
          <w:tab w:val="left" w:pos="8280"/>
        </w:tabs>
        <w:autoSpaceDE w:val="0"/>
        <w:autoSpaceDN w:val="0"/>
        <w:adjustRightInd w:val="0"/>
        <w:spacing w:before="100" w:line="360" w:lineRule="exact"/>
        <w:ind w:right="23" w:firstLine="422" w:firstLineChars="200"/>
        <w:jc w:val="left"/>
        <w:rPr>
          <w:rFonts w:hint="default" w:ascii="Times New Roman" w:hAnsi="Times New Roman" w:cs="Times New Roman"/>
          <w:b/>
          <w:szCs w:val="21"/>
        </w:rPr>
      </w:pPr>
      <w:r>
        <w:rPr>
          <w:rFonts w:hint="default" w:ascii="Times New Roman" w:hAnsi="Times New Roman" w:cs="Times New Roman"/>
          <w:b/>
          <w:szCs w:val="21"/>
        </w:rPr>
        <w:t>六、投标截止及开标时间、地点：</w:t>
      </w:r>
    </w:p>
    <w:p>
      <w:pPr>
        <w:spacing w:line="360" w:lineRule="exact"/>
        <w:ind w:firstLine="420" w:firstLineChars="200"/>
        <w:rPr>
          <w:rFonts w:hint="default" w:ascii="Times New Roman" w:hAnsi="Times New Roman" w:eastAsia="仿宋_GB2312" w:cs="Times New Roman"/>
          <w:bCs/>
          <w:kern w:val="0"/>
          <w:szCs w:val="21"/>
        </w:rPr>
      </w:pPr>
      <w:r>
        <w:rPr>
          <w:rFonts w:hint="default" w:ascii="Times New Roman" w:hAnsi="Times New Roman" w:cs="Times New Roman"/>
          <w:szCs w:val="21"/>
        </w:rPr>
        <w:t>本次招标将于</w:t>
      </w:r>
      <w:r>
        <w:rPr>
          <w:rFonts w:hint="default" w:ascii="Times New Roman" w:hAnsi="Times New Roman" w:cs="Times New Roman"/>
          <w:color w:val="auto"/>
          <w:szCs w:val="21"/>
        </w:rPr>
        <w:t>202</w:t>
      </w:r>
      <w:r>
        <w:rPr>
          <w:rFonts w:hint="default" w:ascii="Times New Roman" w:hAnsi="Times New Roman" w:cs="Times New Roman"/>
          <w:color w:val="auto"/>
          <w:szCs w:val="21"/>
          <w:lang w:val="en-US" w:eastAsia="zh-CN"/>
        </w:rPr>
        <w:t>1</w:t>
      </w:r>
      <w:r>
        <w:rPr>
          <w:rFonts w:hint="default" w:ascii="Times New Roman" w:hAnsi="Times New Roman" w:cs="Times New Roman"/>
          <w:color w:val="auto"/>
          <w:kern w:val="0"/>
          <w:szCs w:val="21"/>
        </w:rPr>
        <w:t>年</w:t>
      </w:r>
      <w:r>
        <w:rPr>
          <w:rFonts w:hint="eastAsia" w:cs="Times New Roman"/>
          <w:color w:val="auto"/>
          <w:kern w:val="0"/>
          <w:szCs w:val="21"/>
          <w:lang w:val="en-US" w:eastAsia="zh-CN"/>
        </w:rPr>
        <w:t>7</w:t>
      </w:r>
      <w:r>
        <w:rPr>
          <w:rFonts w:hint="default" w:ascii="Times New Roman" w:hAnsi="Times New Roman" w:cs="Times New Roman"/>
          <w:color w:val="auto"/>
          <w:kern w:val="0"/>
          <w:szCs w:val="21"/>
        </w:rPr>
        <w:t>月</w:t>
      </w:r>
      <w:r>
        <w:rPr>
          <w:rFonts w:hint="eastAsia" w:cs="Times New Roman"/>
          <w:color w:val="auto"/>
          <w:kern w:val="0"/>
          <w:szCs w:val="21"/>
          <w:lang w:val="en-US" w:eastAsia="zh-CN"/>
        </w:rPr>
        <w:t>27</w:t>
      </w:r>
      <w:r>
        <w:rPr>
          <w:rFonts w:hint="default" w:ascii="Times New Roman" w:hAnsi="Times New Roman" w:cs="Times New Roman"/>
          <w:color w:val="auto"/>
          <w:kern w:val="0"/>
          <w:szCs w:val="21"/>
          <w:lang w:val="en-US" w:eastAsia="zh-CN"/>
        </w:rPr>
        <w:t xml:space="preserve"> </w:t>
      </w:r>
      <w:r>
        <w:rPr>
          <w:rFonts w:hint="default" w:ascii="Times New Roman" w:hAnsi="Times New Roman" w:cs="Times New Roman"/>
          <w:color w:val="auto"/>
          <w:kern w:val="0"/>
          <w:szCs w:val="21"/>
        </w:rPr>
        <w:t>日</w:t>
      </w:r>
      <w:r>
        <w:rPr>
          <w:rFonts w:hint="default" w:ascii="Times New Roman" w:hAnsi="Times New Roman" w:cs="Times New Roman"/>
          <w:color w:val="auto"/>
          <w:szCs w:val="21"/>
        </w:rPr>
        <w:t>上</w:t>
      </w:r>
      <w:r>
        <w:rPr>
          <w:rFonts w:hint="default" w:ascii="Times New Roman" w:hAnsi="Times New Roman" w:cs="Times New Roman"/>
          <w:color w:val="auto"/>
          <w:kern w:val="0"/>
          <w:szCs w:val="21"/>
        </w:rPr>
        <w:t>午</w:t>
      </w:r>
      <w:r>
        <w:rPr>
          <w:rFonts w:hint="default" w:ascii="Times New Roman" w:hAnsi="Times New Roman" w:cs="Times New Roman"/>
          <w:color w:val="auto"/>
          <w:szCs w:val="21"/>
        </w:rPr>
        <w:t>09</w:t>
      </w:r>
      <w:r>
        <w:rPr>
          <w:rFonts w:hint="default" w:ascii="Times New Roman" w:hAnsi="Times New Roman" w:cs="Times New Roman"/>
          <w:color w:val="auto"/>
          <w:kern w:val="0"/>
          <w:szCs w:val="21"/>
        </w:rPr>
        <w:t>点30分整</w:t>
      </w:r>
      <w:r>
        <w:rPr>
          <w:rFonts w:hint="default" w:ascii="Times New Roman" w:hAnsi="Times New Roman" w:cs="Times New Roman"/>
          <w:color w:val="auto"/>
          <w:szCs w:val="21"/>
        </w:rPr>
        <w:t>在</w:t>
      </w:r>
      <w:r>
        <w:rPr>
          <w:rFonts w:hint="default" w:ascii="Times New Roman" w:hAnsi="Times New Roman" w:cs="Times New Roman"/>
          <w:color w:val="auto"/>
          <w:szCs w:val="21"/>
          <w:lang w:bidi="ar"/>
        </w:rPr>
        <w:t>玉环市公共资源交易中心二楼开标室（</w:t>
      </w:r>
      <w:r>
        <w:rPr>
          <w:rFonts w:hint="eastAsia" w:cs="Times New Roman"/>
          <w:color w:val="auto"/>
          <w:szCs w:val="21"/>
          <w:lang w:val="en-US" w:eastAsia="zh-CN" w:bidi="ar"/>
        </w:rPr>
        <w:t>二</w:t>
      </w:r>
      <w:r>
        <w:rPr>
          <w:rFonts w:hint="default" w:ascii="Times New Roman" w:hAnsi="Times New Roman" w:cs="Times New Roman"/>
          <w:color w:val="auto"/>
          <w:szCs w:val="21"/>
          <w:lang w:bidi="ar"/>
        </w:rPr>
        <w:t>）</w:t>
      </w:r>
      <w:r>
        <w:rPr>
          <w:rFonts w:hint="default" w:ascii="Times New Roman" w:hAnsi="Times New Roman" w:eastAsia="宋体" w:cs="Times New Roman"/>
          <w:color w:val="auto"/>
          <w:kern w:val="0"/>
          <w:sz w:val="21"/>
          <w:szCs w:val="21"/>
        </w:rPr>
        <w:t>[玉环市新城中路与长治路（南一路）交叉路口]</w:t>
      </w:r>
      <w:r>
        <w:rPr>
          <w:rFonts w:hint="default" w:ascii="Times New Roman" w:hAnsi="Times New Roman" w:cs="Times New Roman"/>
          <w:color w:val="auto"/>
          <w:szCs w:val="21"/>
          <w:lang w:bidi="ar"/>
        </w:rPr>
        <w:t>开标，</w:t>
      </w:r>
      <w:r>
        <w:rPr>
          <w:rFonts w:hint="default" w:ascii="Times New Roman" w:hAnsi="Times New Roman" w:cs="Times New Roman"/>
          <w:kern w:val="0"/>
          <w:szCs w:val="21"/>
        </w:rPr>
        <w:t>请在开标当日</w:t>
      </w:r>
      <w:r>
        <w:rPr>
          <w:rFonts w:hint="default" w:ascii="Times New Roman" w:hAnsi="Times New Roman" w:cs="Times New Roman"/>
          <w:szCs w:val="21"/>
        </w:rPr>
        <w:t>09:00</w:t>
      </w:r>
      <w:r>
        <w:rPr>
          <w:rFonts w:hint="default" w:ascii="Times New Roman" w:hAnsi="Times New Roman" w:cs="Times New Roman"/>
          <w:kern w:val="0"/>
          <w:szCs w:val="21"/>
        </w:rPr>
        <w:t>至</w:t>
      </w:r>
      <w:r>
        <w:rPr>
          <w:rFonts w:hint="default" w:ascii="Times New Roman" w:hAnsi="Times New Roman" w:cs="Times New Roman"/>
          <w:szCs w:val="21"/>
        </w:rPr>
        <w:t>09:30</w:t>
      </w:r>
      <w:r>
        <w:rPr>
          <w:rFonts w:hint="default" w:ascii="Times New Roman" w:hAnsi="Times New Roman" w:cs="Times New Roman"/>
          <w:kern w:val="0"/>
          <w:szCs w:val="21"/>
        </w:rPr>
        <w:t>将投标文件送达开标地点，逾期或不符合规定的投标文件恕不接受。</w:t>
      </w:r>
    </w:p>
    <w:p>
      <w:pPr>
        <w:tabs>
          <w:tab w:val="left" w:pos="180"/>
          <w:tab w:val="left" w:pos="360"/>
          <w:tab w:val="left" w:pos="540"/>
          <w:tab w:val="left" w:pos="8280"/>
        </w:tabs>
        <w:autoSpaceDE w:val="0"/>
        <w:autoSpaceDN w:val="0"/>
        <w:adjustRightInd w:val="0"/>
        <w:spacing w:before="100" w:line="360" w:lineRule="exact"/>
        <w:ind w:right="23" w:firstLine="422" w:firstLineChars="200"/>
        <w:jc w:val="left"/>
        <w:rPr>
          <w:rFonts w:hint="default" w:ascii="Times New Roman" w:hAnsi="Times New Roman" w:cs="Times New Roman"/>
          <w:b/>
          <w:szCs w:val="21"/>
        </w:rPr>
      </w:pPr>
      <w:r>
        <w:rPr>
          <w:rFonts w:hint="default" w:ascii="Times New Roman" w:hAnsi="Times New Roman" w:cs="Times New Roman"/>
          <w:b/>
          <w:szCs w:val="21"/>
        </w:rPr>
        <w:t>七、投标保证金：本项目投标保证金为零。</w:t>
      </w:r>
    </w:p>
    <w:p>
      <w:pPr>
        <w:tabs>
          <w:tab w:val="left" w:pos="180"/>
          <w:tab w:val="left" w:pos="360"/>
          <w:tab w:val="left" w:pos="540"/>
          <w:tab w:val="left" w:pos="8280"/>
        </w:tabs>
        <w:autoSpaceDE w:val="0"/>
        <w:autoSpaceDN w:val="0"/>
        <w:adjustRightInd w:val="0"/>
        <w:spacing w:before="100" w:line="360" w:lineRule="exact"/>
        <w:ind w:right="23" w:firstLine="422" w:firstLineChars="200"/>
        <w:jc w:val="left"/>
        <w:rPr>
          <w:rFonts w:hint="default" w:ascii="Times New Roman" w:hAnsi="Times New Roman" w:cs="Times New Roman"/>
          <w:b/>
          <w:szCs w:val="21"/>
        </w:rPr>
      </w:pPr>
      <w:r>
        <w:rPr>
          <w:rFonts w:hint="default" w:ascii="Times New Roman" w:hAnsi="Times New Roman" w:cs="Times New Roman"/>
          <w:b/>
          <w:szCs w:val="21"/>
        </w:rPr>
        <w:t>八、投标人信用信息查询渠道及截止时点、信用信息查询记录和证据留存的具体方式、信用信息的使用规则：</w:t>
      </w:r>
    </w:p>
    <w:p>
      <w:pPr>
        <w:wordWrap w:val="0"/>
        <w:spacing w:line="360" w:lineRule="exact"/>
        <w:ind w:firstLine="420" w:firstLineChars="200"/>
        <w:rPr>
          <w:rFonts w:hint="default" w:ascii="Times New Roman" w:hAnsi="Times New Roman" w:cs="Times New Roman"/>
          <w:szCs w:val="21"/>
        </w:rPr>
      </w:pPr>
      <w:r>
        <w:rPr>
          <w:rFonts w:hint="default" w:ascii="Times New Roman" w:hAnsi="Times New Roman" w:cs="Times New Roman"/>
          <w:szCs w:val="21"/>
        </w:rPr>
        <w:t>1、查询渠道：“信用中国”(</w:t>
      </w:r>
      <w:r>
        <w:rPr>
          <w:rFonts w:hint="default" w:ascii="Times New Roman" w:hAnsi="Times New Roman" w:cs="Times New Roman"/>
        </w:rPr>
        <w:fldChar w:fldCharType="begin"/>
      </w:r>
      <w:r>
        <w:rPr>
          <w:rFonts w:hint="default" w:ascii="Times New Roman" w:hAnsi="Times New Roman" w:cs="Times New Roman"/>
        </w:rPr>
        <w:instrText xml:space="preserve"> HYPERLINK "http://www.creditchina.gov.cn/" </w:instrText>
      </w:r>
      <w:r>
        <w:rPr>
          <w:rFonts w:hint="default" w:ascii="Times New Roman" w:hAnsi="Times New Roman" w:cs="Times New Roman"/>
        </w:rPr>
        <w:fldChar w:fldCharType="separate"/>
      </w:r>
      <w:r>
        <w:rPr>
          <w:rFonts w:hint="default" w:ascii="Times New Roman" w:hAnsi="Times New Roman" w:cs="Times New Roman"/>
          <w:szCs w:val="21"/>
        </w:rPr>
        <w:t>www.creditchina.gov.cn</w:t>
      </w:r>
      <w:r>
        <w:rPr>
          <w:rFonts w:hint="default" w:ascii="Times New Roman" w:hAnsi="Times New Roman" w:cs="Times New Roman"/>
          <w:szCs w:val="21"/>
        </w:rPr>
        <w:fldChar w:fldCharType="end"/>
      </w:r>
      <w:r>
        <w:rPr>
          <w:rFonts w:hint="default" w:ascii="Times New Roman" w:hAnsi="Times New Roman" w:cs="Times New Roman"/>
          <w:szCs w:val="21"/>
        </w:rPr>
        <w:t>)；“中国政府采购网”（http://www.ccgp.gov.cn/）。</w:t>
      </w:r>
    </w:p>
    <w:p>
      <w:pPr>
        <w:wordWrap w:val="0"/>
        <w:snapToGrid w:val="0"/>
        <w:spacing w:line="360" w:lineRule="exact"/>
        <w:ind w:firstLine="420" w:firstLineChars="200"/>
        <w:rPr>
          <w:rFonts w:hint="default" w:ascii="Times New Roman" w:hAnsi="Times New Roman" w:cs="Times New Roman"/>
          <w:b/>
          <w:bCs/>
          <w:szCs w:val="21"/>
          <w:shd w:val="clear" w:color="FFFFFF" w:fill="D9D9D9"/>
        </w:rPr>
      </w:pPr>
      <w:r>
        <w:rPr>
          <w:rFonts w:hint="default" w:ascii="Times New Roman" w:hAnsi="Times New Roman" w:cs="Times New Roman"/>
          <w:szCs w:val="21"/>
        </w:rPr>
        <w:t>2、截止时点：开标后评标前。</w:t>
      </w:r>
    </w:p>
    <w:p>
      <w:pPr>
        <w:snapToGrid w:val="0"/>
        <w:spacing w:line="360" w:lineRule="exact"/>
        <w:ind w:firstLine="420" w:firstLineChars="200"/>
        <w:rPr>
          <w:rFonts w:hint="default" w:ascii="Times New Roman" w:hAnsi="Times New Roman" w:cs="Times New Roman"/>
          <w:szCs w:val="21"/>
        </w:rPr>
      </w:pPr>
      <w:r>
        <w:rPr>
          <w:rFonts w:hint="default" w:ascii="Times New Roman" w:hAnsi="Times New Roman" w:cs="Times New Roman"/>
          <w:szCs w:val="21"/>
        </w:rPr>
        <w:t>3、信用信息查询记录和证据留存的具体方式：由采购组织机构在规定查询时间内打印信用信息查询记录并归入项目档案。</w:t>
      </w:r>
    </w:p>
    <w:p>
      <w:pPr>
        <w:snapToGrid w:val="0"/>
        <w:spacing w:line="360" w:lineRule="exact"/>
        <w:ind w:firstLine="420" w:firstLineChars="200"/>
        <w:rPr>
          <w:rFonts w:hint="default" w:ascii="Times New Roman" w:hAnsi="Times New Roman" w:cs="Times New Roman"/>
          <w:szCs w:val="21"/>
        </w:rPr>
      </w:pPr>
      <w:r>
        <w:rPr>
          <w:rFonts w:hint="default" w:ascii="Times New Roman" w:hAnsi="Times New Roman" w:cs="Times New Roman"/>
          <w:szCs w:val="21"/>
        </w:rPr>
        <w:t>4、使用规则：对列入失信被执行人、重大税收违法案件当事人名单、政府采购严重违法失信行为记录名单及其他不符合《中华人民共和国政府采购法》第二十二条规定条件的</w:t>
      </w:r>
      <w:r>
        <w:rPr>
          <w:rFonts w:hint="default" w:ascii="Times New Roman" w:hAnsi="Times New Roman" w:cs="Times New Roman"/>
          <w:bCs/>
          <w:szCs w:val="21"/>
        </w:rPr>
        <w:t>投标人</w:t>
      </w:r>
      <w:r>
        <w:rPr>
          <w:rFonts w:hint="default" w:ascii="Times New Roman" w:hAnsi="Times New Roman" w:cs="Times New Roman"/>
          <w:szCs w:val="21"/>
        </w:rPr>
        <w:t>，将被拒绝其参与政府采购活动。</w:t>
      </w:r>
    </w:p>
    <w:p>
      <w:pPr>
        <w:tabs>
          <w:tab w:val="left" w:pos="180"/>
          <w:tab w:val="left" w:pos="360"/>
          <w:tab w:val="left" w:pos="540"/>
          <w:tab w:val="left" w:pos="8280"/>
        </w:tabs>
        <w:autoSpaceDE w:val="0"/>
        <w:autoSpaceDN w:val="0"/>
        <w:adjustRightInd w:val="0"/>
        <w:spacing w:before="100" w:line="360" w:lineRule="exact"/>
        <w:ind w:right="23" w:firstLine="422" w:firstLineChars="200"/>
        <w:jc w:val="left"/>
        <w:rPr>
          <w:rFonts w:hint="default" w:ascii="Times New Roman" w:hAnsi="Times New Roman" w:cs="Times New Roman"/>
          <w:b/>
          <w:szCs w:val="21"/>
        </w:rPr>
      </w:pPr>
      <w:r>
        <w:rPr>
          <w:rFonts w:hint="default" w:ascii="Times New Roman" w:hAnsi="Times New Roman" w:cs="Times New Roman"/>
          <w:b/>
          <w:szCs w:val="21"/>
        </w:rPr>
        <w:t>九、相关注意事项：</w:t>
      </w:r>
    </w:p>
    <w:p>
      <w:pPr>
        <w:snapToGrid w:val="0"/>
        <w:spacing w:line="360" w:lineRule="exact"/>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1、供应商认为采购文件使自己的权益受到损害的，可以自收到采购文件之日（获取/发售截止日之后收到采购文件的，以获取/发售截止日为准）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w:t>
      </w:r>
    </w:p>
    <w:p>
      <w:pPr>
        <w:keepNext w:val="0"/>
        <w:keepLines w:val="0"/>
        <w:pageBreakBefore w:val="0"/>
        <w:widowControl w:val="0"/>
        <w:kinsoku/>
        <w:wordWrap w:val="0"/>
        <w:overflowPunct/>
        <w:topLinePunct w:val="0"/>
        <w:autoSpaceDE/>
        <w:autoSpaceDN/>
        <w:bidi w:val="0"/>
        <w:adjustRightInd/>
        <w:snapToGrid w:val="0"/>
        <w:spacing w:line="360" w:lineRule="exact"/>
        <w:ind w:firstLine="420" w:firstLineChars="200"/>
        <w:textAlignment w:val="auto"/>
        <w:rPr>
          <w:rFonts w:hint="default" w:ascii="Times New Roman" w:hAnsi="Times New Roman" w:cs="Times New Roman"/>
          <w:color w:val="000000"/>
          <w:szCs w:val="21"/>
        </w:rPr>
      </w:pPr>
      <w:r>
        <w:rPr>
          <w:rFonts w:hint="default" w:ascii="Times New Roman" w:hAnsi="Times New Roman" w:cs="Times New Roman"/>
          <w:color w:val="000000"/>
          <w:szCs w:val="21"/>
          <w:lang w:val="en-US" w:eastAsia="zh-CN"/>
        </w:rPr>
        <w:t>2</w:t>
      </w:r>
      <w:r>
        <w:rPr>
          <w:rFonts w:hint="default" w:ascii="Times New Roman" w:hAnsi="Times New Roman" w:cs="Times New Roman"/>
          <w:color w:val="000000"/>
          <w:szCs w:val="21"/>
        </w:rPr>
        <w:t>、本项目所有公告发布网站</w:t>
      </w:r>
      <w:r>
        <w:rPr>
          <w:rFonts w:hint="default" w:ascii="Times New Roman" w:hAnsi="Times New Roman" w:cs="Times New Roman"/>
          <w:bCs/>
          <w:color w:val="000000"/>
          <w:szCs w:val="21"/>
          <w:lang w:bidi="ar"/>
        </w:rPr>
        <w:t>：“玉环市公共资源交易中心”（</w:t>
      </w:r>
      <w:r>
        <w:rPr>
          <w:rFonts w:hint="default" w:ascii="Times New Roman" w:hAnsi="Times New Roman" w:eastAsia="宋体" w:cs="Times New Roman"/>
          <w:color w:val="auto"/>
          <w:sz w:val="21"/>
          <w:szCs w:val="21"/>
          <w:lang w:val="en-US" w:eastAsia="zh-CN"/>
        </w:rPr>
        <w:t>https://www.yhjyzx.com/home/index</w:t>
      </w:r>
      <w:r>
        <w:rPr>
          <w:rFonts w:hint="default" w:ascii="Times New Roman" w:hAnsi="Times New Roman" w:cs="Times New Roman"/>
          <w:bCs/>
          <w:color w:val="000000"/>
          <w:szCs w:val="21"/>
          <w:lang w:bidi="ar"/>
        </w:rPr>
        <w:t>）。</w:t>
      </w:r>
    </w:p>
    <w:p>
      <w:pPr>
        <w:tabs>
          <w:tab w:val="left" w:pos="180"/>
          <w:tab w:val="left" w:pos="360"/>
          <w:tab w:val="left" w:pos="540"/>
          <w:tab w:val="left" w:pos="8280"/>
        </w:tabs>
        <w:autoSpaceDE w:val="0"/>
        <w:autoSpaceDN w:val="0"/>
        <w:adjustRightInd w:val="0"/>
        <w:spacing w:before="100" w:line="360" w:lineRule="exact"/>
        <w:ind w:right="23" w:firstLine="422" w:firstLineChars="200"/>
        <w:jc w:val="left"/>
        <w:rPr>
          <w:rFonts w:hint="default" w:ascii="Times New Roman" w:hAnsi="Times New Roman" w:cs="Times New Roman"/>
          <w:b/>
          <w:szCs w:val="21"/>
        </w:rPr>
      </w:pPr>
      <w:r>
        <w:rPr>
          <w:rFonts w:hint="default" w:ascii="Times New Roman" w:hAnsi="Times New Roman" w:cs="Times New Roman"/>
          <w:b/>
          <w:szCs w:val="21"/>
        </w:rPr>
        <w:t>十、联系方式：</w:t>
      </w:r>
    </w:p>
    <w:p>
      <w:pPr>
        <w:spacing w:line="360" w:lineRule="exact"/>
        <w:ind w:firstLine="422" w:firstLineChars="200"/>
        <w:rPr>
          <w:rFonts w:hint="default" w:ascii="Times New Roman" w:hAnsi="Times New Roman" w:cs="Times New Roman"/>
          <w:b/>
          <w:color w:val="000000"/>
          <w:szCs w:val="21"/>
        </w:rPr>
      </w:pPr>
      <w:r>
        <w:rPr>
          <w:rFonts w:hint="default" w:ascii="Times New Roman" w:hAnsi="Times New Roman" w:cs="Times New Roman"/>
          <w:b/>
          <w:color w:val="000000"/>
          <w:szCs w:val="21"/>
          <w:lang w:bidi="ar"/>
        </w:rPr>
        <w:t>（一）采购代理机构</w:t>
      </w:r>
    </w:p>
    <w:p>
      <w:pPr>
        <w:snapToGrid w:val="0"/>
        <w:spacing w:line="360" w:lineRule="exact"/>
        <w:ind w:firstLine="525" w:firstLineChars="250"/>
        <w:rPr>
          <w:rFonts w:hint="default" w:ascii="Times New Roman" w:hAnsi="Times New Roman" w:cs="Times New Roman"/>
          <w:color w:val="000000"/>
          <w:szCs w:val="21"/>
          <w:lang w:bidi="ar"/>
        </w:rPr>
      </w:pPr>
      <w:r>
        <w:rPr>
          <w:rFonts w:hint="default" w:ascii="Times New Roman" w:hAnsi="Times New Roman" w:cs="Times New Roman"/>
          <w:color w:val="000000"/>
          <w:szCs w:val="21"/>
          <w:lang w:bidi="ar"/>
        </w:rPr>
        <w:t>采购代理机构名称：大地工程咨询有限公司</w:t>
      </w:r>
    </w:p>
    <w:p>
      <w:pPr>
        <w:snapToGrid w:val="0"/>
        <w:spacing w:line="360" w:lineRule="exact"/>
        <w:ind w:firstLine="525" w:firstLineChars="250"/>
        <w:rPr>
          <w:rFonts w:hint="default" w:ascii="Times New Roman" w:hAnsi="Times New Roman" w:cs="Times New Roman"/>
          <w:color w:val="000000"/>
          <w:szCs w:val="21"/>
          <w:lang w:val="en-US" w:eastAsia="zh-CN" w:bidi="ar"/>
        </w:rPr>
      </w:pPr>
      <w:r>
        <w:rPr>
          <w:rFonts w:hint="default" w:ascii="Times New Roman" w:hAnsi="Times New Roman" w:cs="Times New Roman"/>
          <w:color w:val="000000"/>
          <w:szCs w:val="21"/>
          <w:lang w:bidi="ar"/>
        </w:rPr>
        <w:t>联系人：</w:t>
      </w:r>
      <w:r>
        <w:rPr>
          <w:rFonts w:hint="default" w:ascii="Times New Roman" w:hAnsi="Times New Roman" w:cs="Times New Roman"/>
          <w:color w:val="000000"/>
          <w:szCs w:val="21"/>
          <w:lang w:val="en-US" w:eastAsia="zh-CN" w:bidi="ar"/>
        </w:rPr>
        <w:t>赵女士</w:t>
      </w:r>
    </w:p>
    <w:p>
      <w:pPr>
        <w:snapToGrid w:val="0"/>
        <w:spacing w:line="360" w:lineRule="exact"/>
        <w:ind w:firstLine="525" w:firstLineChars="250"/>
        <w:rPr>
          <w:rFonts w:hint="default" w:ascii="Times New Roman" w:hAnsi="Times New Roman" w:eastAsia="宋体" w:cs="Times New Roman"/>
          <w:color w:val="000000"/>
          <w:szCs w:val="21"/>
          <w:lang w:val="en-US" w:eastAsia="zh-CN"/>
        </w:rPr>
      </w:pPr>
      <w:r>
        <w:rPr>
          <w:rFonts w:hint="default" w:ascii="Times New Roman" w:hAnsi="Times New Roman" w:cs="Times New Roman"/>
          <w:color w:val="000000"/>
          <w:szCs w:val="21"/>
          <w:lang w:bidi="ar"/>
        </w:rPr>
        <w:t>联系电话：0576-87237</w:t>
      </w:r>
      <w:r>
        <w:rPr>
          <w:rFonts w:hint="default" w:ascii="Times New Roman" w:hAnsi="Times New Roman" w:cs="Times New Roman"/>
          <w:color w:val="000000"/>
          <w:szCs w:val="21"/>
          <w:lang w:val="en-US" w:eastAsia="zh-CN" w:bidi="ar"/>
        </w:rPr>
        <w:t>838</w:t>
      </w:r>
    </w:p>
    <w:p>
      <w:pPr>
        <w:spacing w:line="360" w:lineRule="exact"/>
        <w:ind w:firstLine="525" w:firstLineChars="250"/>
        <w:rPr>
          <w:rFonts w:hint="default" w:ascii="Times New Roman" w:hAnsi="Times New Roman" w:cs="Times New Roman"/>
          <w:color w:val="000000"/>
          <w:szCs w:val="21"/>
        </w:rPr>
      </w:pPr>
      <w:r>
        <w:rPr>
          <w:rFonts w:hint="default" w:ascii="Times New Roman" w:hAnsi="Times New Roman" w:cs="Times New Roman"/>
          <w:color w:val="000000"/>
          <w:szCs w:val="21"/>
          <w:lang w:bidi="ar"/>
        </w:rPr>
        <w:t>地址：</w:t>
      </w:r>
      <w:r>
        <w:rPr>
          <w:rFonts w:hint="default" w:ascii="Times New Roman" w:hAnsi="Times New Roman" w:cs="Times New Roman"/>
          <w:szCs w:val="21"/>
        </w:rPr>
        <w:t>玉环市玉城街道康育南路309号1503室</w:t>
      </w:r>
    </w:p>
    <w:p>
      <w:pPr>
        <w:spacing w:line="360" w:lineRule="exact"/>
        <w:ind w:firstLine="422" w:firstLineChars="200"/>
        <w:rPr>
          <w:rFonts w:hint="default" w:ascii="Times New Roman" w:hAnsi="Times New Roman" w:cs="Times New Roman"/>
          <w:b/>
          <w:color w:val="000000"/>
          <w:szCs w:val="21"/>
        </w:rPr>
      </w:pPr>
      <w:r>
        <w:rPr>
          <w:rFonts w:hint="default" w:ascii="Times New Roman" w:hAnsi="Times New Roman" w:cs="Times New Roman"/>
          <w:b/>
          <w:color w:val="000000"/>
          <w:szCs w:val="21"/>
          <w:lang w:bidi="ar"/>
        </w:rPr>
        <w:t>（二）采购人</w:t>
      </w:r>
    </w:p>
    <w:p>
      <w:pPr>
        <w:snapToGrid w:val="0"/>
        <w:spacing w:line="360" w:lineRule="exact"/>
        <w:ind w:firstLine="525" w:firstLineChars="250"/>
        <w:rPr>
          <w:rFonts w:hint="default" w:ascii="Times New Roman" w:hAnsi="Times New Roman" w:cs="Times New Roman"/>
          <w:color w:val="000000"/>
          <w:szCs w:val="21"/>
          <w:lang w:eastAsia="zh-CN" w:bidi="ar"/>
        </w:rPr>
      </w:pPr>
      <w:r>
        <w:rPr>
          <w:rFonts w:hint="default" w:ascii="Times New Roman" w:hAnsi="Times New Roman" w:cs="Times New Roman"/>
          <w:color w:val="000000"/>
          <w:szCs w:val="21"/>
          <w:lang w:bidi="ar"/>
        </w:rPr>
        <w:t>采购人名称：</w:t>
      </w:r>
      <w:r>
        <w:rPr>
          <w:rFonts w:hint="eastAsia" w:ascii="Times New Roman" w:hAnsi="Times New Roman" w:cs="Times New Roman"/>
          <w:color w:val="000000"/>
          <w:szCs w:val="21"/>
          <w:lang w:eastAsia="zh-CN" w:bidi="ar"/>
        </w:rPr>
        <w:t>玉环市建设物业管理有限公司</w:t>
      </w:r>
    </w:p>
    <w:p>
      <w:pPr>
        <w:snapToGrid w:val="0"/>
        <w:spacing w:line="360" w:lineRule="exact"/>
        <w:ind w:firstLine="525" w:firstLineChars="250"/>
        <w:rPr>
          <w:rFonts w:hint="default" w:ascii="Times New Roman" w:hAnsi="Times New Roman" w:eastAsia="宋体" w:cs="Times New Roman"/>
          <w:color w:val="000000"/>
          <w:szCs w:val="21"/>
          <w:lang w:val="en-US" w:eastAsia="zh-CN" w:bidi="ar"/>
        </w:rPr>
      </w:pPr>
      <w:r>
        <w:rPr>
          <w:rFonts w:hint="default" w:ascii="Times New Roman" w:hAnsi="Times New Roman" w:cs="Times New Roman"/>
          <w:color w:val="000000"/>
          <w:szCs w:val="21"/>
          <w:lang w:bidi="ar"/>
        </w:rPr>
        <w:t>联系人：</w:t>
      </w:r>
      <w:r>
        <w:rPr>
          <w:rFonts w:hint="eastAsia" w:cs="Times New Roman"/>
          <w:color w:val="000000"/>
          <w:szCs w:val="21"/>
          <w:lang w:val="en-US" w:eastAsia="zh-CN" w:bidi="ar"/>
        </w:rPr>
        <w:t>陈先生</w:t>
      </w:r>
    </w:p>
    <w:p>
      <w:pPr>
        <w:snapToGrid w:val="0"/>
        <w:spacing w:line="360" w:lineRule="exact"/>
        <w:ind w:firstLine="525" w:firstLineChars="250"/>
        <w:rPr>
          <w:rFonts w:hint="default" w:ascii="Times New Roman" w:hAnsi="Times New Roman" w:eastAsia="宋体" w:cs="Times New Roman"/>
          <w:color w:val="000000"/>
          <w:szCs w:val="21"/>
          <w:lang w:val="en-US" w:eastAsia="zh-CN" w:bidi="ar"/>
        </w:rPr>
      </w:pPr>
      <w:r>
        <w:rPr>
          <w:rFonts w:hint="default" w:ascii="Times New Roman" w:hAnsi="Times New Roman" w:cs="Times New Roman"/>
          <w:color w:val="000000"/>
          <w:szCs w:val="21"/>
          <w:lang w:bidi="ar"/>
        </w:rPr>
        <w:t>联系电话：</w:t>
      </w:r>
      <w:r>
        <w:rPr>
          <w:rFonts w:hint="eastAsia" w:cs="Times New Roman"/>
          <w:color w:val="000000"/>
          <w:szCs w:val="21"/>
          <w:lang w:val="en-US" w:eastAsia="zh-CN" w:bidi="ar"/>
        </w:rPr>
        <w:t>13967620006</w:t>
      </w:r>
    </w:p>
    <w:p>
      <w:pPr>
        <w:spacing w:line="360" w:lineRule="exact"/>
        <w:ind w:firstLine="422" w:firstLineChars="200"/>
        <w:rPr>
          <w:rFonts w:hint="default" w:ascii="Times New Roman" w:hAnsi="Times New Roman" w:cs="Times New Roman"/>
          <w:b/>
          <w:color w:val="000000"/>
          <w:szCs w:val="21"/>
        </w:rPr>
      </w:pPr>
      <w:r>
        <w:rPr>
          <w:rFonts w:hint="default" w:ascii="Times New Roman" w:hAnsi="Times New Roman" w:cs="Times New Roman"/>
          <w:b/>
          <w:color w:val="000000"/>
          <w:szCs w:val="21"/>
          <w:lang w:bidi="ar"/>
        </w:rPr>
        <w:t>（三）同级政府采购监督管理部门</w:t>
      </w:r>
    </w:p>
    <w:p>
      <w:pPr>
        <w:snapToGrid w:val="0"/>
        <w:spacing w:line="360" w:lineRule="exact"/>
        <w:ind w:firstLine="525" w:firstLineChars="250"/>
        <w:rPr>
          <w:rFonts w:hint="default" w:ascii="Times New Roman" w:hAnsi="Times New Roman" w:cs="Times New Roman"/>
          <w:color w:val="000000"/>
          <w:szCs w:val="21"/>
          <w:lang w:bidi="ar"/>
        </w:rPr>
      </w:pPr>
      <w:r>
        <w:rPr>
          <w:rFonts w:hint="default" w:ascii="Times New Roman" w:hAnsi="Times New Roman" w:cs="Times New Roman"/>
          <w:color w:val="000000"/>
          <w:szCs w:val="21"/>
          <w:lang w:bidi="ar"/>
        </w:rPr>
        <w:t>名称：玉环市财政局国有资产监督管理科</w:t>
      </w:r>
    </w:p>
    <w:p>
      <w:pPr>
        <w:snapToGrid w:val="0"/>
        <w:spacing w:line="360" w:lineRule="exact"/>
        <w:ind w:firstLine="525" w:firstLineChars="250"/>
        <w:rPr>
          <w:rFonts w:hint="default" w:ascii="Times New Roman" w:hAnsi="Times New Roman" w:cs="Times New Roman"/>
          <w:color w:val="000000"/>
          <w:szCs w:val="21"/>
          <w:lang w:bidi="ar"/>
        </w:rPr>
      </w:pPr>
      <w:r>
        <w:rPr>
          <w:rFonts w:hint="default" w:ascii="Times New Roman" w:hAnsi="Times New Roman" w:cs="Times New Roman"/>
          <w:color w:val="000000"/>
          <w:szCs w:val="21"/>
          <w:lang w:bidi="ar"/>
        </w:rPr>
        <w:t xml:space="preserve">联系电话：0576-87250157         </w:t>
      </w:r>
    </w:p>
    <w:p>
      <w:pPr>
        <w:snapToGrid w:val="0"/>
        <w:spacing w:line="360" w:lineRule="exact"/>
        <w:ind w:firstLine="525" w:firstLineChars="250"/>
        <w:rPr>
          <w:rFonts w:hint="default" w:ascii="Times New Roman" w:hAnsi="Times New Roman" w:cs="Times New Roman"/>
          <w:color w:val="000000"/>
          <w:szCs w:val="21"/>
          <w:lang w:bidi="ar"/>
        </w:rPr>
      </w:pPr>
      <w:r>
        <w:rPr>
          <w:rFonts w:hint="default" w:ascii="Times New Roman" w:hAnsi="Times New Roman" w:cs="Times New Roman"/>
          <w:color w:val="000000"/>
          <w:szCs w:val="21"/>
          <w:lang w:bidi="ar"/>
        </w:rPr>
        <w:t>地址：玉环市玉城街道广陵路130号</w:t>
      </w:r>
    </w:p>
    <w:p>
      <w:pPr>
        <w:tabs>
          <w:tab w:val="left" w:pos="720"/>
          <w:tab w:val="left" w:pos="1440"/>
          <w:tab w:val="left" w:pos="2160"/>
          <w:tab w:val="left" w:pos="2880"/>
          <w:tab w:val="left" w:pos="3600"/>
          <w:tab w:val="left" w:pos="4320"/>
          <w:tab w:val="left" w:pos="5040"/>
          <w:tab w:val="left" w:pos="5760"/>
          <w:tab w:val="left" w:pos="8400"/>
        </w:tabs>
        <w:autoSpaceDE w:val="0"/>
        <w:autoSpaceDN w:val="0"/>
        <w:adjustRightInd w:val="0"/>
        <w:spacing w:line="320" w:lineRule="exact"/>
        <w:ind w:left="1440" w:right="-94"/>
        <w:rPr>
          <w:rFonts w:hint="default" w:ascii="Times New Roman" w:hAnsi="Times New Roman" w:cs="Times New Roman"/>
          <w:color w:val="000000"/>
          <w:szCs w:val="21"/>
          <w:lang w:bidi="ar"/>
        </w:rPr>
      </w:pPr>
      <w:r>
        <w:rPr>
          <w:rFonts w:hint="default" w:ascii="Times New Roman" w:hAnsi="Times New Roman" w:cs="Times New Roman"/>
          <w:color w:val="000000"/>
          <w:szCs w:val="21"/>
          <w:lang w:bidi="ar"/>
        </w:rPr>
        <w:t xml:space="preserve">                  </w:t>
      </w:r>
    </w:p>
    <w:p>
      <w:pPr>
        <w:tabs>
          <w:tab w:val="left" w:pos="720"/>
          <w:tab w:val="left" w:pos="1440"/>
          <w:tab w:val="left" w:pos="2160"/>
          <w:tab w:val="left" w:pos="2880"/>
          <w:tab w:val="left" w:pos="3600"/>
          <w:tab w:val="left" w:pos="4320"/>
          <w:tab w:val="left" w:pos="5040"/>
          <w:tab w:val="left" w:pos="5760"/>
          <w:tab w:val="left" w:pos="8400"/>
        </w:tabs>
        <w:autoSpaceDE w:val="0"/>
        <w:autoSpaceDN w:val="0"/>
        <w:adjustRightInd w:val="0"/>
        <w:spacing w:line="320" w:lineRule="exact"/>
        <w:ind w:left="1440" w:right="-94"/>
        <w:rPr>
          <w:rFonts w:hint="default" w:ascii="Times New Roman" w:hAnsi="Times New Roman" w:cs="Times New Roman"/>
          <w:color w:val="000000"/>
          <w:szCs w:val="21"/>
          <w:lang w:bidi="ar"/>
        </w:rPr>
      </w:pPr>
      <w:r>
        <w:rPr>
          <w:rFonts w:hint="default" w:ascii="Times New Roman" w:hAnsi="Times New Roman" w:cs="Times New Roman"/>
          <w:color w:val="000000"/>
          <w:szCs w:val="21"/>
          <w:lang w:bidi="ar"/>
        </w:rPr>
        <w:t xml:space="preserve">     </w:t>
      </w:r>
    </w:p>
    <w:tbl>
      <w:tblPr>
        <w:tblStyle w:val="21"/>
        <w:tblpPr w:leftFromText="180" w:rightFromText="180" w:vertAnchor="text" w:horzAnchor="page" w:tblpX="1512" w:tblpY="207"/>
        <w:tblOverlap w:val="never"/>
        <w:tblW w:w="9080" w:type="dxa"/>
        <w:tblInd w:w="0" w:type="dxa"/>
        <w:tblLayout w:type="fixed"/>
        <w:tblCellMar>
          <w:top w:w="15" w:type="dxa"/>
          <w:left w:w="15" w:type="dxa"/>
          <w:bottom w:w="15" w:type="dxa"/>
          <w:right w:w="15" w:type="dxa"/>
        </w:tblCellMar>
      </w:tblPr>
      <w:tblGrid>
        <w:gridCol w:w="1165"/>
        <w:gridCol w:w="572"/>
        <w:gridCol w:w="2904"/>
        <w:gridCol w:w="1018"/>
        <w:gridCol w:w="1262"/>
        <w:gridCol w:w="420"/>
        <w:gridCol w:w="1739"/>
      </w:tblGrid>
      <w:tr>
        <w:tblPrEx>
          <w:tblCellMar>
            <w:top w:w="15" w:type="dxa"/>
            <w:left w:w="15" w:type="dxa"/>
            <w:bottom w:w="15" w:type="dxa"/>
            <w:right w:w="15" w:type="dxa"/>
          </w:tblCellMar>
        </w:tblPrEx>
        <w:trPr>
          <w:trHeight w:val="956" w:hRule="atLeast"/>
        </w:trPr>
        <w:tc>
          <w:tcPr>
            <w:tcW w:w="9080" w:type="dxa"/>
            <w:gridSpan w:val="7"/>
            <w:vAlign w:val="center"/>
          </w:tcPr>
          <w:p>
            <w:pPr>
              <w:spacing w:line="560" w:lineRule="exact"/>
              <w:jc w:val="center"/>
              <w:outlineLvl w:val="0"/>
              <w:rPr>
                <w:rFonts w:hint="default" w:ascii="Times New Roman" w:hAnsi="Times New Roman" w:cs="Times New Roman"/>
                <w:b/>
                <w:bCs/>
                <w:kern w:val="0"/>
                <w:sz w:val="36"/>
                <w:szCs w:val="36"/>
              </w:rPr>
            </w:pPr>
            <w:r>
              <w:rPr>
                <w:rFonts w:hint="default" w:ascii="Times New Roman" w:hAnsi="Times New Roman" w:cs="Times New Roman"/>
                <w:b/>
                <w:bCs/>
                <w:kern w:val="0"/>
                <w:sz w:val="36"/>
                <w:szCs w:val="36"/>
              </w:rPr>
              <w:t>采购报名申请表</w:t>
            </w:r>
          </w:p>
          <w:p>
            <w:pPr>
              <w:widowControl/>
              <w:jc w:val="center"/>
              <w:textAlignment w:val="center"/>
              <w:rPr>
                <w:rFonts w:hint="default" w:ascii="Times New Roman" w:hAnsi="Times New Roman" w:cs="Times New Roman"/>
                <w:b/>
                <w:sz w:val="40"/>
                <w:szCs w:val="40"/>
              </w:rPr>
            </w:pPr>
          </w:p>
        </w:tc>
      </w:tr>
      <w:tr>
        <w:tblPrEx>
          <w:tblCellMar>
            <w:top w:w="15" w:type="dxa"/>
            <w:left w:w="15" w:type="dxa"/>
            <w:bottom w:w="15" w:type="dxa"/>
            <w:right w:w="15" w:type="dxa"/>
          </w:tblCellMar>
        </w:tblPrEx>
        <w:trPr>
          <w:trHeight w:val="604" w:hRule="atLeast"/>
        </w:trPr>
        <w:tc>
          <w:tcPr>
            <w:tcW w:w="9080" w:type="dxa"/>
            <w:gridSpan w:val="7"/>
            <w:tcBorders>
              <w:top w:val="single" w:color="000000" w:sz="4" w:space="0"/>
              <w:left w:val="single" w:color="000000" w:sz="4" w:space="0"/>
              <w:bottom w:val="single" w:color="000000" w:sz="4" w:space="0"/>
              <w:right w:val="single" w:color="000000" w:sz="4" w:space="0"/>
            </w:tcBorders>
            <w:vAlign w:val="center"/>
          </w:tcPr>
          <w:p>
            <w:pPr>
              <w:spacing w:line="360" w:lineRule="exact"/>
              <w:ind w:firstLine="420" w:firstLineChars="200"/>
              <w:outlineLvl w:val="0"/>
              <w:rPr>
                <w:rFonts w:hint="default" w:ascii="Times New Roman" w:hAnsi="Times New Roman" w:eastAsia="宋体" w:cs="Times New Roman"/>
                <w:kern w:val="0"/>
                <w:szCs w:val="21"/>
                <w:lang w:eastAsia="zh-CN"/>
              </w:rPr>
            </w:pPr>
            <w:r>
              <w:rPr>
                <w:rFonts w:hint="default" w:ascii="Times New Roman" w:hAnsi="Times New Roman" w:cs="Times New Roman"/>
                <w:kern w:val="0"/>
                <w:szCs w:val="21"/>
              </w:rPr>
              <w:t>项目名称：</w:t>
            </w:r>
            <w:r>
              <w:rPr>
                <w:rFonts w:hint="default" w:ascii="Times New Roman" w:hAnsi="Times New Roman" w:cs="Times New Roman"/>
                <w:kern w:val="0"/>
                <w:szCs w:val="21"/>
                <w:lang w:eastAsia="zh-CN"/>
              </w:rPr>
              <w:t>玉环市保障性住房汽摩园区三期物业管理服务项目</w:t>
            </w:r>
          </w:p>
        </w:tc>
      </w:tr>
      <w:tr>
        <w:tblPrEx>
          <w:tblCellMar>
            <w:top w:w="15" w:type="dxa"/>
            <w:left w:w="15" w:type="dxa"/>
            <w:bottom w:w="15" w:type="dxa"/>
            <w:right w:w="15" w:type="dxa"/>
          </w:tblCellMar>
        </w:tblPrEx>
        <w:trPr>
          <w:trHeight w:val="604" w:hRule="atLeast"/>
        </w:trPr>
        <w:tc>
          <w:tcPr>
            <w:tcW w:w="9080" w:type="dxa"/>
            <w:gridSpan w:val="7"/>
            <w:tcBorders>
              <w:top w:val="single" w:color="000000" w:sz="4" w:space="0"/>
              <w:left w:val="single" w:color="000000" w:sz="4" w:space="0"/>
              <w:bottom w:val="single" w:color="000000" w:sz="4" w:space="0"/>
              <w:right w:val="single" w:color="000000" w:sz="4" w:space="0"/>
            </w:tcBorders>
            <w:vAlign w:val="center"/>
          </w:tcPr>
          <w:p>
            <w:pPr>
              <w:spacing w:line="360" w:lineRule="exact"/>
              <w:ind w:firstLine="420" w:firstLineChars="200"/>
              <w:outlineLvl w:val="0"/>
              <w:rPr>
                <w:rFonts w:hint="default" w:ascii="Times New Roman" w:hAnsi="Times New Roman" w:cs="Times New Roman"/>
                <w:kern w:val="0"/>
                <w:szCs w:val="21"/>
              </w:rPr>
            </w:pPr>
            <w:r>
              <w:rPr>
                <w:rFonts w:hint="default" w:ascii="Times New Roman" w:hAnsi="Times New Roman" w:cs="Times New Roman"/>
                <w:kern w:val="0"/>
                <w:szCs w:val="21"/>
              </w:rPr>
              <w:t>提交报名资料</w:t>
            </w:r>
          </w:p>
        </w:tc>
      </w:tr>
      <w:tr>
        <w:tblPrEx>
          <w:tblCellMar>
            <w:top w:w="15" w:type="dxa"/>
            <w:left w:w="15" w:type="dxa"/>
            <w:bottom w:w="15" w:type="dxa"/>
            <w:right w:w="15" w:type="dxa"/>
          </w:tblCellMar>
        </w:tblPrEx>
        <w:trPr>
          <w:trHeight w:val="717" w:hRule="atLeast"/>
        </w:trPr>
        <w:tc>
          <w:tcPr>
            <w:tcW w:w="1165"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420" w:firstLineChars="200"/>
              <w:outlineLvl w:val="0"/>
              <w:rPr>
                <w:rFonts w:hint="default" w:ascii="Times New Roman" w:hAnsi="Times New Roman" w:cs="Times New Roman"/>
                <w:kern w:val="0"/>
                <w:szCs w:val="21"/>
              </w:rPr>
            </w:pPr>
            <w:r>
              <w:rPr>
                <w:rFonts w:hint="default" w:ascii="Times New Roman" w:hAnsi="Times New Roman" w:cs="Times New Roman"/>
                <w:kern w:val="0"/>
                <w:szCs w:val="21"/>
              </w:rPr>
              <w:t>序号</w:t>
            </w:r>
          </w:p>
        </w:tc>
        <w:tc>
          <w:tcPr>
            <w:tcW w:w="4494"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exact"/>
              <w:ind w:firstLine="420" w:firstLineChars="200"/>
              <w:outlineLvl w:val="0"/>
              <w:rPr>
                <w:rFonts w:hint="default" w:ascii="Times New Roman" w:hAnsi="Times New Roman" w:cs="Times New Roman"/>
                <w:kern w:val="0"/>
                <w:szCs w:val="21"/>
              </w:rPr>
            </w:pPr>
            <w:r>
              <w:rPr>
                <w:rFonts w:hint="default" w:ascii="Times New Roman" w:hAnsi="Times New Roman" w:cs="Times New Roman"/>
                <w:kern w:val="0"/>
                <w:szCs w:val="21"/>
              </w:rPr>
              <w:t>报名资料</w:t>
            </w:r>
          </w:p>
        </w:tc>
        <w:tc>
          <w:tcPr>
            <w:tcW w:w="1682"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firstLine="420" w:firstLineChars="200"/>
              <w:outlineLvl w:val="0"/>
              <w:rPr>
                <w:rFonts w:hint="default" w:ascii="Times New Roman" w:hAnsi="Times New Roman" w:cs="Times New Roman"/>
                <w:kern w:val="0"/>
                <w:szCs w:val="21"/>
              </w:rPr>
            </w:pPr>
            <w:r>
              <w:rPr>
                <w:rFonts w:hint="default" w:ascii="Times New Roman" w:hAnsi="Times New Roman" w:cs="Times New Roman"/>
                <w:kern w:val="0"/>
                <w:szCs w:val="21"/>
              </w:rPr>
              <w:t>是否提交</w:t>
            </w:r>
          </w:p>
        </w:tc>
        <w:tc>
          <w:tcPr>
            <w:tcW w:w="1739"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420" w:firstLineChars="200"/>
              <w:outlineLvl w:val="0"/>
              <w:rPr>
                <w:rFonts w:hint="default" w:ascii="Times New Roman" w:hAnsi="Times New Roman" w:cs="Times New Roman"/>
                <w:kern w:val="0"/>
                <w:szCs w:val="21"/>
              </w:rPr>
            </w:pPr>
            <w:r>
              <w:rPr>
                <w:rFonts w:hint="default" w:ascii="Times New Roman" w:hAnsi="Times New Roman" w:cs="Times New Roman"/>
                <w:kern w:val="0"/>
                <w:szCs w:val="21"/>
              </w:rPr>
              <w:t>备注</w:t>
            </w:r>
          </w:p>
        </w:tc>
      </w:tr>
      <w:tr>
        <w:tblPrEx>
          <w:tblCellMar>
            <w:top w:w="15" w:type="dxa"/>
            <w:left w:w="15" w:type="dxa"/>
            <w:bottom w:w="15" w:type="dxa"/>
            <w:right w:w="15" w:type="dxa"/>
          </w:tblCellMar>
        </w:tblPrEx>
        <w:trPr>
          <w:trHeight w:val="604" w:hRule="atLeast"/>
        </w:trPr>
        <w:tc>
          <w:tcPr>
            <w:tcW w:w="11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0"/>
              <w:rPr>
                <w:rFonts w:hint="default" w:ascii="Times New Roman" w:hAnsi="Times New Roman" w:cs="Times New Roman"/>
                <w:kern w:val="0"/>
                <w:szCs w:val="21"/>
              </w:rPr>
            </w:pPr>
            <w:r>
              <w:rPr>
                <w:rFonts w:hint="default" w:ascii="Times New Roman" w:hAnsi="Times New Roman" w:cs="Times New Roman"/>
                <w:kern w:val="0"/>
                <w:szCs w:val="21"/>
              </w:rPr>
              <w:t>1</w:t>
            </w:r>
          </w:p>
        </w:tc>
        <w:tc>
          <w:tcPr>
            <w:tcW w:w="4494"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exact"/>
              <w:outlineLvl w:val="0"/>
              <w:rPr>
                <w:rFonts w:hint="default" w:ascii="Times New Roman" w:hAnsi="Times New Roman" w:cs="Times New Roman"/>
                <w:kern w:val="0"/>
                <w:szCs w:val="21"/>
              </w:rPr>
            </w:pPr>
            <w:r>
              <w:rPr>
                <w:rFonts w:hint="default" w:ascii="Times New Roman" w:hAnsi="Times New Roman" w:cs="Times New Roman"/>
                <w:kern w:val="0"/>
                <w:szCs w:val="21"/>
              </w:rPr>
              <w:t>营业执照副本复印件加盖公章</w:t>
            </w:r>
          </w:p>
        </w:tc>
        <w:tc>
          <w:tcPr>
            <w:tcW w:w="1682"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firstLine="420" w:firstLineChars="200"/>
              <w:outlineLvl w:val="0"/>
              <w:rPr>
                <w:rFonts w:hint="default" w:ascii="Times New Roman" w:hAnsi="Times New Roman" w:cs="Times New Roman"/>
                <w:kern w:val="0"/>
                <w:szCs w:val="21"/>
              </w:rPr>
            </w:pPr>
          </w:p>
        </w:tc>
        <w:tc>
          <w:tcPr>
            <w:tcW w:w="1739"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420" w:firstLineChars="200"/>
              <w:outlineLvl w:val="0"/>
              <w:rPr>
                <w:rFonts w:hint="default" w:ascii="Times New Roman" w:hAnsi="Times New Roman" w:cs="Times New Roman"/>
                <w:kern w:val="0"/>
                <w:szCs w:val="21"/>
              </w:rPr>
            </w:pPr>
          </w:p>
        </w:tc>
      </w:tr>
      <w:tr>
        <w:tblPrEx>
          <w:tblCellMar>
            <w:top w:w="15" w:type="dxa"/>
            <w:left w:w="15" w:type="dxa"/>
            <w:bottom w:w="15" w:type="dxa"/>
            <w:right w:w="15" w:type="dxa"/>
          </w:tblCellMar>
        </w:tblPrEx>
        <w:trPr>
          <w:trHeight w:val="604" w:hRule="atLeast"/>
        </w:trPr>
        <w:tc>
          <w:tcPr>
            <w:tcW w:w="11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0"/>
              <w:rPr>
                <w:rFonts w:hint="default" w:ascii="Times New Roman" w:hAnsi="Times New Roman" w:cs="Times New Roman"/>
                <w:kern w:val="0"/>
                <w:szCs w:val="21"/>
              </w:rPr>
            </w:pPr>
            <w:r>
              <w:rPr>
                <w:rFonts w:hint="default" w:ascii="Times New Roman" w:hAnsi="Times New Roman" w:cs="Times New Roman"/>
                <w:kern w:val="0"/>
                <w:szCs w:val="21"/>
              </w:rPr>
              <w:t>2</w:t>
            </w:r>
          </w:p>
        </w:tc>
        <w:tc>
          <w:tcPr>
            <w:tcW w:w="4494"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exact"/>
              <w:outlineLvl w:val="0"/>
              <w:rPr>
                <w:rFonts w:hint="default" w:ascii="Times New Roman" w:hAnsi="Times New Roman" w:cs="Times New Roman"/>
                <w:kern w:val="0"/>
                <w:szCs w:val="21"/>
              </w:rPr>
            </w:pPr>
            <w:r>
              <w:rPr>
                <w:rFonts w:hint="default" w:ascii="Times New Roman" w:hAnsi="Times New Roman" w:cs="Times New Roman"/>
                <w:szCs w:val="21"/>
                <w:lang w:val="en-US" w:eastAsia="zh-CN"/>
              </w:rPr>
              <w:t>2018年1月1日以来承接过类似项目物业服务（指建筑面积</w:t>
            </w:r>
            <w:r>
              <w:rPr>
                <w:rFonts w:hint="default" w:ascii="Times New Roman" w:hAnsi="Times New Roman" w:cs="Times New Roman"/>
                <w:b w:val="0"/>
                <w:bCs w:val="0"/>
                <w:color w:val="auto"/>
                <w:sz w:val="21"/>
                <w:szCs w:val="21"/>
                <w:highlight w:val="none"/>
                <w:lang w:val="en-US" w:eastAsia="zh-CN"/>
              </w:rPr>
              <w:t>≥10000㎡</w:t>
            </w:r>
            <w:r>
              <w:rPr>
                <w:rFonts w:hint="eastAsia" w:cs="Times New Roman"/>
                <w:b w:val="0"/>
                <w:bCs w:val="0"/>
                <w:color w:val="auto"/>
                <w:sz w:val="21"/>
                <w:szCs w:val="21"/>
                <w:highlight w:val="none"/>
                <w:lang w:val="en-US" w:eastAsia="zh-CN"/>
              </w:rPr>
              <w:t>的</w:t>
            </w:r>
            <w:r>
              <w:rPr>
                <w:rFonts w:hint="eastAsia" w:cs="Times New Roman"/>
                <w:szCs w:val="21"/>
                <w:lang w:val="en-US" w:eastAsia="zh-CN"/>
              </w:rPr>
              <w:t>建筑</w:t>
            </w:r>
            <w:r>
              <w:rPr>
                <w:rFonts w:hint="default" w:ascii="Times New Roman" w:hAnsi="Times New Roman" w:cs="Times New Roman"/>
                <w:szCs w:val="21"/>
              </w:rPr>
              <w:t>物业服务</w:t>
            </w:r>
            <w:r>
              <w:rPr>
                <w:rFonts w:hint="default" w:ascii="Times New Roman" w:hAnsi="Times New Roman" w:cs="Times New Roman"/>
                <w:szCs w:val="21"/>
                <w:lang w:val="en-US" w:eastAsia="zh-CN"/>
              </w:rPr>
              <w:t>）</w:t>
            </w:r>
            <w:r>
              <w:rPr>
                <w:rFonts w:hint="eastAsia" w:cs="Times New Roman"/>
                <w:szCs w:val="21"/>
                <w:lang w:val="en-US" w:eastAsia="zh-CN"/>
              </w:rPr>
              <w:t>的业绩证明</w:t>
            </w:r>
          </w:p>
        </w:tc>
        <w:tc>
          <w:tcPr>
            <w:tcW w:w="1682"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firstLine="420" w:firstLineChars="200"/>
              <w:outlineLvl w:val="0"/>
              <w:rPr>
                <w:rFonts w:hint="default" w:ascii="Times New Roman" w:hAnsi="Times New Roman" w:cs="Times New Roman"/>
                <w:kern w:val="0"/>
                <w:szCs w:val="21"/>
              </w:rPr>
            </w:pPr>
          </w:p>
        </w:tc>
        <w:tc>
          <w:tcPr>
            <w:tcW w:w="1739"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420" w:firstLineChars="200"/>
              <w:outlineLvl w:val="0"/>
              <w:rPr>
                <w:rFonts w:hint="default" w:ascii="Times New Roman" w:hAnsi="Times New Roman" w:cs="Times New Roman"/>
                <w:kern w:val="0"/>
                <w:szCs w:val="21"/>
              </w:rPr>
            </w:pPr>
          </w:p>
        </w:tc>
      </w:tr>
      <w:tr>
        <w:tblPrEx>
          <w:tblCellMar>
            <w:top w:w="15" w:type="dxa"/>
            <w:left w:w="15" w:type="dxa"/>
            <w:bottom w:w="15" w:type="dxa"/>
            <w:right w:w="15" w:type="dxa"/>
          </w:tblCellMar>
        </w:tblPrEx>
        <w:trPr>
          <w:trHeight w:val="604" w:hRule="atLeast"/>
        </w:trPr>
        <w:tc>
          <w:tcPr>
            <w:tcW w:w="11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0"/>
              <w:rPr>
                <w:rFonts w:hint="default" w:ascii="Times New Roman" w:hAnsi="Times New Roman" w:cs="Times New Roman"/>
                <w:kern w:val="0"/>
                <w:szCs w:val="21"/>
              </w:rPr>
            </w:pPr>
            <w:r>
              <w:rPr>
                <w:rFonts w:hint="default" w:ascii="Times New Roman" w:hAnsi="Times New Roman" w:cs="Times New Roman"/>
                <w:kern w:val="0"/>
                <w:szCs w:val="21"/>
              </w:rPr>
              <w:t>3</w:t>
            </w:r>
          </w:p>
        </w:tc>
        <w:tc>
          <w:tcPr>
            <w:tcW w:w="4494"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exact"/>
              <w:outlineLvl w:val="0"/>
              <w:rPr>
                <w:rFonts w:hint="default" w:ascii="Times New Roman" w:hAnsi="Times New Roman" w:cs="Times New Roman"/>
                <w:kern w:val="0"/>
                <w:szCs w:val="21"/>
              </w:rPr>
            </w:pPr>
            <w:r>
              <w:rPr>
                <w:rFonts w:hint="default" w:ascii="Times New Roman" w:hAnsi="Times New Roman" w:cs="Times New Roman"/>
                <w:kern w:val="0"/>
                <w:szCs w:val="21"/>
              </w:rPr>
              <w:t>法定代表人授权书原件</w:t>
            </w:r>
          </w:p>
        </w:tc>
        <w:tc>
          <w:tcPr>
            <w:tcW w:w="1682"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firstLine="420" w:firstLineChars="200"/>
              <w:outlineLvl w:val="0"/>
              <w:rPr>
                <w:rFonts w:hint="default" w:ascii="Times New Roman" w:hAnsi="Times New Roman" w:cs="Times New Roman"/>
                <w:kern w:val="0"/>
                <w:szCs w:val="21"/>
              </w:rPr>
            </w:pPr>
          </w:p>
        </w:tc>
        <w:tc>
          <w:tcPr>
            <w:tcW w:w="1739"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420" w:firstLineChars="200"/>
              <w:outlineLvl w:val="0"/>
              <w:rPr>
                <w:rFonts w:hint="default" w:ascii="Times New Roman" w:hAnsi="Times New Roman" w:cs="Times New Roman"/>
                <w:kern w:val="0"/>
                <w:szCs w:val="21"/>
              </w:rPr>
            </w:pPr>
          </w:p>
        </w:tc>
      </w:tr>
      <w:tr>
        <w:tblPrEx>
          <w:tblCellMar>
            <w:top w:w="15" w:type="dxa"/>
            <w:left w:w="15" w:type="dxa"/>
            <w:bottom w:w="15" w:type="dxa"/>
            <w:right w:w="15" w:type="dxa"/>
          </w:tblCellMar>
        </w:tblPrEx>
        <w:trPr>
          <w:trHeight w:val="604" w:hRule="atLeast"/>
        </w:trPr>
        <w:tc>
          <w:tcPr>
            <w:tcW w:w="11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0"/>
              <w:rPr>
                <w:rFonts w:hint="default" w:ascii="Times New Roman" w:hAnsi="Times New Roman" w:cs="Times New Roman"/>
                <w:kern w:val="0"/>
                <w:szCs w:val="21"/>
              </w:rPr>
            </w:pPr>
            <w:r>
              <w:rPr>
                <w:rFonts w:hint="default" w:ascii="Times New Roman" w:hAnsi="Times New Roman" w:cs="Times New Roman"/>
                <w:kern w:val="0"/>
                <w:szCs w:val="21"/>
              </w:rPr>
              <w:t>4</w:t>
            </w:r>
          </w:p>
        </w:tc>
        <w:tc>
          <w:tcPr>
            <w:tcW w:w="4494"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exact"/>
              <w:outlineLvl w:val="0"/>
              <w:rPr>
                <w:rFonts w:hint="default" w:ascii="Times New Roman" w:hAnsi="Times New Roman" w:cs="Times New Roman"/>
                <w:kern w:val="0"/>
                <w:szCs w:val="21"/>
              </w:rPr>
            </w:pPr>
            <w:r>
              <w:rPr>
                <w:rFonts w:hint="default" w:ascii="Times New Roman" w:hAnsi="Times New Roman" w:cs="Times New Roman"/>
                <w:kern w:val="0"/>
                <w:szCs w:val="21"/>
              </w:rPr>
              <w:t>报名人有效身份证件复印件</w:t>
            </w:r>
          </w:p>
        </w:tc>
        <w:tc>
          <w:tcPr>
            <w:tcW w:w="1682"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firstLine="420" w:firstLineChars="200"/>
              <w:outlineLvl w:val="0"/>
              <w:rPr>
                <w:rFonts w:hint="default" w:ascii="Times New Roman" w:hAnsi="Times New Roman" w:cs="Times New Roman"/>
                <w:kern w:val="0"/>
                <w:szCs w:val="21"/>
              </w:rPr>
            </w:pPr>
          </w:p>
        </w:tc>
        <w:tc>
          <w:tcPr>
            <w:tcW w:w="1739"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420" w:firstLineChars="200"/>
              <w:outlineLvl w:val="0"/>
              <w:rPr>
                <w:rFonts w:hint="default" w:ascii="Times New Roman" w:hAnsi="Times New Roman" w:cs="Times New Roman"/>
                <w:kern w:val="0"/>
                <w:szCs w:val="21"/>
              </w:rPr>
            </w:pPr>
          </w:p>
        </w:tc>
      </w:tr>
      <w:tr>
        <w:tblPrEx>
          <w:tblCellMar>
            <w:top w:w="15" w:type="dxa"/>
            <w:left w:w="15" w:type="dxa"/>
            <w:bottom w:w="15" w:type="dxa"/>
            <w:right w:w="15" w:type="dxa"/>
          </w:tblCellMar>
        </w:tblPrEx>
        <w:trPr>
          <w:trHeight w:val="575" w:hRule="atLeast"/>
        </w:trPr>
        <w:tc>
          <w:tcPr>
            <w:tcW w:w="11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0"/>
              <w:rPr>
                <w:rFonts w:hint="default" w:ascii="Times New Roman" w:hAnsi="Times New Roman" w:cs="Times New Roman"/>
                <w:kern w:val="0"/>
                <w:szCs w:val="21"/>
              </w:rPr>
            </w:pPr>
            <w:r>
              <w:rPr>
                <w:rFonts w:hint="default" w:ascii="Times New Roman" w:hAnsi="Times New Roman" w:cs="Times New Roman"/>
                <w:kern w:val="0"/>
                <w:szCs w:val="21"/>
              </w:rPr>
              <w:t>5</w:t>
            </w:r>
          </w:p>
        </w:tc>
        <w:tc>
          <w:tcPr>
            <w:tcW w:w="4494"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exact"/>
              <w:outlineLvl w:val="0"/>
              <w:rPr>
                <w:rFonts w:hint="default" w:ascii="Times New Roman" w:hAnsi="Times New Roman" w:cs="Times New Roman"/>
                <w:kern w:val="0"/>
                <w:szCs w:val="21"/>
              </w:rPr>
            </w:pPr>
          </w:p>
        </w:tc>
        <w:tc>
          <w:tcPr>
            <w:tcW w:w="1682"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firstLine="420" w:firstLineChars="200"/>
              <w:outlineLvl w:val="0"/>
              <w:rPr>
                <w:rFonts w:hint="default" w:ascii="Times New Roman" w:hAnsi="Times New Roman" w:cs="Times New Roman"/>
                <w:kern w:val="0"/>
                <w:szCs w:val="21"/>
              </w:rPr>
            </w:pPr>
          </w:p>
        </w:tc>
        <w:tc>
          <w:tcPr>
            <w:tcW w:w="1739"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420" w:firstLineChars="200"/>
              <w:outlineLvl w:val="0"/>
              <w:rPr>
                <w:rFonts w:hint="default" w:ascii="Times New Roman" w:hAnsi="Times New Roman" w:cs="Times New Roman"/>
                <w:kern w:val="0"/>
                <w:szCs w:val="21"/>
              </w:rPr>
            </w:pPr>
          </w:p>
        </w:tc>
      </w:tr>
      <w:tr>
        <w:tblPrEx>
          <w:tblCellMar>
            <w:top w:w="15" w:type="dxa"/>
            <w:left w:w="15" w:type="dxa"/>
            <w:bottom w:w="15" w:type="dxa"/>
            <w:right w:w="15" w:type="dxa"/>
          </w:tblCellMar>
        </w:tblPrEx>
        <w:trPr>
          <w:trHeight w:val="604" w:hRule="atLeast"/>
        </w:trPr>
        <w:tc>
          <w:tcPr>
            <w:tcW w:w="1165"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420" w:firstLineChars="200"/>
              <w:outlineLvl w:val="0"/>
              <w:rPr>
                <w:rFonts w:hint="default" w:ascii="Times New Roman" w:hAnsi="Times New Roman" w:cs="Times New Roman"/>
                <w:kern w:val="0"/>
                <w:szCs w:val="21"/>
              </w:rPr>
            </w:pPr>
          </w:p>
        </w:tc>
        <w:tc>
          <w:tcPr>
            <w:tcW w:w="4494"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exact"/>
              <w:outlineLvl w:val="0"/>
              <w:rPr>
                <w:rFonts w:hint="default" w:ascii="Times New Roman" w:hAnsi="Times New Roman" w:cs="Times New Roman"/>
                <w:kern w:val="0"/>
                <w:szCs w:val="21"/>
              </w:rPr>
            </w:pPr>
          </w:p>
        </w:tc>
        <w:tc>
          <w:tcPr>
            <w:tcW w:w="1682"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firstLine="420" w:firstLineChars="200"/>
              <w:outlineLvl w:val="0"/>
              <w:rPr>
                <w:rFonts w:hint="default" w:ascii="Times New Roman" w:hAnsi="Times New Roman" w:cs="Times New Roman"/>
                <w:kern w:val="0"/>
                <w:szCs w:val="21"/>
              </w:rPr>
            </w:pPr>
          </w:p>
        </w:tc>
        <w:tc>
          <w:tcPr>
            <w:tcW w:w="1739"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420" w:firstLineChars="200"/>
              <w:outlineLvl w:val="0"/>
              <w:rPr>
                <w:rFonts w:hint="default" w:ascii="Times New Roman" w:hAnsi="Times New Roman" w:cs="Times New Roman"/>
                <w:kern w:val="0"/>
                <w:szCs w:val="21"/>
              </w:rPr>
            </w:pPr>
          </w:p>
        </w:tc>
      </w:tr>
      <w:tr>
        <w:tblPrEx>
          <w:tblCellMar>
            <w:top w:w="15" w:type="dxa"/>
            <w:left w:w="15" w:type="dxa"/>
            <w:bottom w:w="15" w:type="dxa"/>
            <w:right w:w="15" w:type="dxa"/>
          </w:tblCellMar>
        </w:tblPrEx>
        <w:trPr>
          <w:trHeight w:val="637" w:hRule="atLeast"/>
        </w:trPr>
        <w:tc>
          <w:tcPr>
            <w:tcW w:w="9080" w:type="dxa"/>
            <w:gridSpan w:val="7"/>
            <w:tcBorders>
              <w:top w:val="single" w:color="000000" w:sz="4" w:space="0"/>
              <w:left w:val="single" w:color="000000" w:sz="4" w:space="0"/>
              <w:bottom w:val="single" w:color="000000" w:sz="4" w:space="0"/>
              <w:right w:val="single" w:color="000000" w:sz="4" w:space="0"/>
            </w:tcBorders>
            <w:vAlign w:val="center"/>
          </w:tcPr>
          <w:p>
            <w:pPr>
              <w:spacing w:line="360" w:lineRule="exact"/>
              <w:ind w:firstLine="420" w:firstLineChars="200"/>
              <w:outlineLvl w:val="0"/>
              <w:rPr>
                <w:rFonts w:hint="default" w:ascii="Times New Roman" w:hAnsi="Times New Roman" w:cs="Times New Roman"/>
                <w:kern w:val="0"/>
                <w:szCs w:val="21"/>
              </w:rPr>
            </w:pPr>
            <w:r>
              <w:rPr>
                <w:rFonts w:hint="default" w:ascii="Times New Roman" w:hAnsi="Times New Roman" w:cs="Times New Roman"/>
                <w:kern w:val="0"/>
                <w:szCs w:val="21"/>
              </w:rPr>
              <w:t>招标（采购）文件签收</w:t>
            </w:r>
          </w:p>
        </w:tc>
      </w:tr>
      <w:tr>
        <w:tblPrEx>
          <w:tblCellMar>
            <w:top w:w="15" w:type="dxa"/>
            <w:left w:w="15" w:type="dxa"/>
            <w:bottom w:w="15" w:type="dxa"/>
            <w:right w:w="15" w:type="dxa"/>
          </w:tblCellMar>
        </w:tblPrEx>
        <w:trPr>
          <w:trHeight w:val="604" w:hRule="atLeast"/>
        </w:trPr>
        <w:tc>
          <w:tcPr>
            <w:tcW w:w="1737"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firstLine="420" w:firstLineChars="200"/>
              <w:outlineLvl w:val="0"/>
              <w:rPr>
                <w:rFonts w:hint="default" w:ascii="Times New Roman" w:hAnsi="Times New Roman" w:cs="Times New Roman"/>
                <w:kern w:val="0"/>
                <w:szCs w:val="21"/>
              </w:rPr>
            </w:pPr>
            <w:r>
              <w:rPr>
                <w:rFonts w:hint="default" w:ascii="Times New Roman" w:hAnsi="Times New Roman" w:cs="Times New Roman"/>
                <w:kern w:val="0"/>
                <w:szCs w:val="21"/>
              </w:rPr>
              <w:t>投标人</w:t>
            </w:r>
          </w:p>
        </w:tc>
        <w:tc>
          <w:tcPr>
            <w:tcW w:w="7343" w:type="dxa"/>
            <w:gridSpan w:val="5"/>
            <w:tcBorders>
              <w:top w:val="single" w:color="000000" w:sz="4" w:space="0"/>
              <w:left w:val="single" w:color="000000" w:sz="4" w:space="0"/>
              <w:bottom w:val="single" w:color="000000" w:sz="4" w:space="0"/>
              <w:right w:val="single" w:color="000000" w:sz="4" w:space="0"/>
            </w:tcBorders>
            <w:vAlign w:val="center"/>
          </w:tcPr>
          <w:p>
            <w:pPr>
              <w:spacing w:line="360" w:lineRule="exact"/>
              <w:ind w:firstLine="420" w:firstLineChars="200"/>
              <w:outlineLvl w:val="0"/>
              <w:rPr>
                <w:rFonts w:hint="default" w:ascii="Times New Roman" w:hAnsi="Times New Roman" w:cs="Times New Roman"/>
                <w:kern w:val="0"/>
                <w:szCs w:val="21"/>
              </w:rPr>
            </w:pPr>
          </w:p>
        </w:tc>
      </w:tr>
      <w:tr>
        <w:tblPrEx>
          <w:tblCellMar>
            <w:top w:w="15" w:type="dxa"/>
            <w:left w:w="15" w:type="dxa"/>
            <w:bottom w:w="15" w:type="dxa"/>
            <w:right w:w="15" w:type="dxa"/>
          </w:tblCellMar>
        </w:tblPrEx>
        <w:trPr>
          <w:trHeight w:val="604" w:hRule="atLeast"/>
        </w:trPr>
        <w:tc>
          <w:tcPr>
            <w:tcW w:w="1737"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firstLine="420" w:firstLineChars="200"/>
              <w:outlineLvl w:val="0"/>
              <w:rPr>
                <w:rFonts w:hint="default" w:ascii="Times New Roman" w:hAnsi="Times New Roman" w:cs="Times New Roman"/>
                <w:kern w:val="0"/>
                <w:szCs w:val="21"/>
              </w:rPr>
            </w:pPr>
            <w:r>
              <w:rPr>
                <w:rFonts w:hint="default" w:ascii="Times New Roman" w:hAnsi="Times New Roman" w:cs="Times New Roman"/>
                <w:kern w:val="0"/>
                <w:szCs w:val="21"/>
              </w:rPr>
              <w:t>地址</w:t>
            </w:r>
          </w:p>
        </w:tc>
        <w:tc>
          <w:tcPr>
            <w:tcW w:w="2904"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420" w:firstLineChars="200"/>
              <w:outlineLvl w:val="0"/>
              <w:rPr>
                <w:rFonts w:hint="default" w:ascii="Times New Roman" w:hAnsi="Times New Roman" w:cs="Times New Roman"/>
                <w:kern w:val="0"/>
                <w:szCs w:val="21"/>
              </w:rPr>
            </w:pPr>
          </w:p>
        </w:tc>
        <w:tc>
          <w:tcPr>
            <w:tcW w:w="2280"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firstLine="420" w:firstLineChars="200"/>
              <w:outlineLvl w:val="0"/>
              <w:rPr>
                <w:rFonts w:hint="default" w:ascii="Times New Roman" w:hAnsi="Times New Roman" w:cs="Times New Roman"/>
                <w:kern w:val="0"/>
                <w:szCs w:val="21"/>
              </w:rPr>
            </w:pPr>
            <w:r>
              <w:rPr>
                <w:rFonts w:hint="default" w:ascii="Times New Roman" w:hAnsi="Times New Roman" w:cs="Times New Roman"/>
                <w:kern w:val="0"/>
                <w:szCs w:val="21"/>
              </w:rPr>
              <w:t>税号</w:t>
            </w:r>
          </w:p>
        </w:tc>
        <w:tc>
          <w:tcPr>
            <w:tcW w:w="2159"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firstLine="420" w:firstLineChars="200"/>
              <w:outlineLvl w:val="0"/>
              <w:rPr>
                <w:rFonts w:hint="default" w:ascii="Times New Roman" w:hAnsi="Times New Roman" w:cs="Times New Roman"/>
                <w:kern w:val="0"/>
                <w:szCs w:val="21"/>
              </w:rPr>
            </w:pPr>
          </w:p>
        </w:tc>
      </w:tr>
      <w:tr>
        <w:tblPrEx>
          <w:tblCellMar>
            <w:top w:w="15" w:type="dxa"/>
            <w:left w:w="15" w:type="dxa"/>
            <w:bottom w:w="15" w:type="dxa"/>
            <w:right w:w="15" w:type="dxa"/>
          </w:tblCellMar>
        </w:tblPrEx>
        <w:trPr>
          <w:trHeight w:val="604" w:hRule="atLeast"/>
        </w:trPr>
        <w:tc>
          <w:tcPr>
            <w:tcW w:w="1737"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firstLine="420" w:firstLineChars="200"/>
              <w:outlineLvl w:val="0"/>
              <w:rPr>
                <w:rFonts w:hint="default" w:ascii="Times New Roman" w:hAnsi="Times New Roman" w:cs="Times New Roman"/>
                <w:kern w:val="0"/>
                <w:szCs w:val="21"/>
              </w:rPr>
            </w:pPr>
            <w:r>
              <w:rPr>
                <w:rFonts w:hint="default" w:ascii="Times New Roman" w:hAnsi="Times New Roman" w:cs="Times New Roman"/>
                <w:kern w:val="0"/>
                <w:szCs w:val="21"/>
              </w:rPr>
              <w:t>开户行</w:t>
            </w:r>
          </w:p>
        </w:tc>
        <w:tc>
          <w:tcPr>
            <w:tcW w:w="2904"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420" w:firstLineChars="200"/>
              <w:outlineLvl w:val="0"/>
              <w:rPr>
                <w:rFonts w:hint="default" w:ascii="Times New Roman" w:hAnsi="Times New Roman" w:cs="Times New Roman"/>
                <w:kern w:val="0"/>
                <w:szCs w:val="21"/>
              </w:rPr>
            </w:pPr>
          </w:p>
        </w:tc>
        <w:tc>
          <w:tcPr>
            <w:tcW w:w="2280"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firstLine="420" w:firstLineChars="200"/>
              <w:outlineLvl w:val="0"/>
              <w:rPr>
                <w:rFonts w:hint="default" w:ascii="Times New Roman" w:hAnsi="Times New Roman" w:cs="Times New Roman"/>
                <w:kern w:val="0"/>
                <w:szCs w:val="21"/>
              </w:rPr>
            </w:pPr>
            <w:r>
              <w:rPr>
                <w:rFonts w:hint="default" w:ascii="Times New Roman" w:hAnsi="Times New Roman" w:cs="Times New Roman"/>
                <w:kern w:val="0"/>
                <w:szCs w:val="21"/>
              </w:rPr>
              <w:t>账号</w:t>
            </w:r>
          </w:p>
        </w:tc>
        <w:tc>
          <w:tcPr>
            <w:tcW w:w="2159"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firstLine="420" w:firstLineChars="200"/>
              <w:outlineLvl w:val="0"/>
              <w:rPr>
                <w:rFonts w:hint="default" w:ascii="Times New Roman" w:hAnsi="Times New Roman" w:cs="Times New Roman"/>
                <w:kern w:val="0"/>
                <w:szCs w:val="21"/>
              </w:rPr>
            </w:pPr>
          </w:p>
        </w:tc>
      </w:tr>
      <w:tr>
        <w:tblPrEx>
          <w:tblCellMar>
            <w:top w:w="15" w:type="dxa"/>
            <w:left w:w="15" w:type="dxa"/>
            <w:bottom w:w="15" w:type="dxa"/>
            <w:right w:w="15" w:type="dxa"/>
          </w:tblCellMar>
        </w:tblPrEx>
        <w:trPr>
          <w:trHeight w:val="604" w:hRule="atLeast"/>
        </w:trPr>
        <w:tc>
          <w:tcPr>
            <w:tcW w:w="1737"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firstLine="420" w:firstLineChars="200"/>
              <w:outlineLvl w:val="0"/>
              <w:rPr>
                <w:rFonts w:hint="default" w:ascii="Times New Roman" w:hAnsi="Times New Roman" w:cs="Times New Roman"/>
                <w:kern w:val="0"/>
                <w:szCs w:val="21"/>
              </w:rPr>
            </w:pPr>
            <w:r>
              <w:rPr>
                <w:rFonts w:hint="default" w:ascii="Times New Roman" w:hAnsi="Times New Roman" w:cs="Times New Roman"/>
                <w:kern w:val="0"/>
                <w:szCs w:val="21"/>
              </w:rPr>
              <w:t>项目负责人</w:t>
            </w:r>
          </w:p>
        </w:tc>
        <w:tc>
          <w:tcPr>
            <w:tcW w:w="2904"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420" w:firstLineChars="200"/>
              <w:outlineLvl w:val="0"/>
              <w:rPr>
                <w:rFonts w:hint="default" w:ascii="Times New Roman" w:hAnsi="Times New Roman" w:cs="Times New Roman"/>
                <w:kern w:val="0"/>
                <w:szCs w:val="21"/>
              </w:rPr>
            </w:pPr>
          </w:p>
        </w:tc>
        <w:tc>
          <w:tcPr>
            <w:tcW w:w="2280"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firstLine="420" w:firstLineChars="200"/>
              <w:outlineLvl w:val="0"/>
              <w:rPr>
                <w:rFonts w:hint="default" w:ascii="Times New Roman" w:hAnsi="Times New Roman" w:cs="Times New Roman"/>
                <w:kern w:val="0"/>
                <w:szCs w:val="21"/>
              </w:rPr>
            </w:pPr>
            <w:r>
              <w:rPr>
                <w:rFonts w:hint="default" w:ascii="Times New Roman" w:hAnsi="Times New Roman" w:cs="Times New Roman"/>
                <w:kern w:val="0"/>
                <w:szCs w:val="21"/>
              </w:rPr>
              <w:t>联系电话</w:t>
            </w:r>
          </w:p>
        </w:tc>
        <w:tc>
          <w:tcPr>
            <w:tcW w:w="2159"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firstLine="420" w:firstLineChars="200"/>
              <w:outlineLvl w:val="0"/>
              <w:rPr>
                <w:rFonts w:hint="default" w:ascii="Times New Roman" w:hAnsi="Times New Roman" w:cs="Times New Roman"/>
                <w:kern w:val="0"/>
                <w:szCs w:val="21"/>
              </w:rPr>
            </w:pPr>
          </w:p>
        </w:tc>
      </w:tr>
      <w:tr>
        <w:tblPrEx>
          <w:tblCellMar>
            <w:top w:w="15" w:type="dxa"/>
            <w:left w:w="15" w:type="dxa"/>
            <w:bottom w:w="15" w:type="dxa"/>
            <w:right w:w="15" w:type="dxa"/>
          </w:tblCellMar>
        </w:tblPrEx>
        <w:trPr>
          <w:trHeight w:val="604" w:hRule="atLeast"/>
        </w:trPr>
        <w:tc>
          <w:tcPr>
            <w:tcW w:w="1737"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firstLine="420" w:firstLineChars="200"/>
              <w:outlineLvl w:val="0"/>
              <w:rPr>
                <w:rFonts w:hint="default" w:ascii="Times New Roman" w:hAnsi="Times New Roman" w:cs="Times New Roman"/>
                <w:kern w:val="0"/>
                <w:szCs w:val="21"/>
              </w:rPr>
            </w:pPr>
            <w:r>
              <w:rPr>
                <w:rFonts w:hint="default" w:ascii="Times New Roman" w:hAnsi="Times New Roman" w:cs="Times New Roman"/>
                <w:kern w:val="0"/>
                <w:szCs w:val="21"/>
              </w:rPr>
              <w:t>报名人</w:t>
            </w:r>
          </w:p>
        </w:tc>
        <w:tc>
          <w:tcPr>
            <w:tcW w:w="2904"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420" w:firstLineChars="200"/>
              <w:outlineLvl w:val="0"/>
              <w:rPr>
                <w:rFonts w:hint="default" w:ascii="Times New Roman" w:hAnsi="Times New Roman" w:cs="Times New Roman"/>
                <w:kern w:val="0"/>
                <w:szCs w:val="21"/>
              </w:rPr>
            </w:pPr>
          </w:p>
        </w:tc>
        <w:tc>
          <w:tcPr>
            <w:tcW w:w="2280"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firstLine="420" w:firstLineChars="200"/>
              <w:outlineLvl w:val="0"/>
              <w:rPr>
                <w:rFonts w:hint="default" w:ascii="Times New Roman" w:hAnsi="Times New Roman" w:cs="Times New Roman"/>
                <w:kern w:val="0"/>
                <w:szCs w:val="21"/>
              </w:rPr>
            </w:pPr>
            <w:r>
              <w:rPr>
                <w:rFonts w:hint="default" w:ascii="Times New Roman" w:hAnsi="Times New Roman" w:cs="Times New Roman"/>
                <w:kern w:val="0"/>
                <w:szCs w:val="21"/>
              </w:rPr>
              <w:t>联系电话</w:t>
            </w:r>
          </w:p>
        </w:tc>
        <w:tc>
          <w:tcPr>
            <w:tcW w:w="2159"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firstLine="420" w:firstLineChars="200"/>
              <w:outlineLvl w:val="0"/>
              <w:rPr>
                <w:rFonts w:hint="default" w:ascii="Times New Roman" w:hAnsi="Times New Roman" w:cs="Times New Roman"/>
                <w:kern w:val="0"/>
                <w:szCs w:val="21"/>
              </w:rPr>
            </w:pPr>
          </w:p>
        </w:tc>
      </w:tr>
      <w:tr>
        <w:tblPrEx>
          <w:tblCellMar>
            <w:top w:w="15" w:type="dxa"/>
            <w:left w:w="15" w:type="dxa"/>
            <w:bottom w:w="15" w:type="dxa"/>
            <w:right w:w="15" w:type="dxa"/>
          </w:tblCellMar>
        </w:tblPrEx>
        <w:trPr>
          <w:trHeight w:val="604" w:hRule="atLeast"/>
        </w:trPr>
        <w:tc>
          <w:tcPr>
            <w:tcW w:w="1737"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firstLine="420" w:firstLineChars="200"/>
              <w:outlineLvl w:val="0"/>
              <w:rPr>
                <w:rFonts w:hint="default" w:ascii="Times New Roman" w:hAnsi="Times New Roman" w:cs="Times New Roman"/>
                <w:kern w:val="0"/>
                <w:szCs w:val="21"/>
              </w:rPr>
            </w:pPr>
            <w:r>
              <w:rPr>
                <w:rFonts w:hint="default" w:ascii="Times New Roman" w:hAnsi="Times New Roman" w:cs="Times New Roman"/>
                <w:kern w:val="0"/>
                <w:szCs w:val="21"/>
              </w:rPr>
              <w:t>传真</w:t>
            </w:r>
          </w:p>
        </w:tc>
        <w:tc>
          <w:tcPr>
            <w:tcW w:w="2904"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420" w:firstLineChars="200"/>
              <w:outlineLvl w:val="0"/>
              <w:rPr>
                <w:rFonts w:hint="default" w:ascii="Times New Roman" w:hAnsi="Times New Roman" w:cs="Times New Roman"/>
                <w:kern w:val="0"/>
                <w:szCs w:val="21"/>
              </w:rPr>
            </w:pPr>
          </w:p>
        </w:tc>
        <w:tc>
          <w:tcPr>
            <w:tcW w:w="2280"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firstLine="420" w:firstLineChars="200"/>
              <w:outlineLvl w:val="0"/>
              <w:rPr>
                <w:rFonts w:hint="default" w:ascii="Times New Roman" w:hAnsi="Times New Roman" w:cs="Times New Roman"/>
                <w:kern w:val="0"/>
                <w:szCs w:val="21"/>
              </w:rPr>
            </w:pPr>
            <w:r>
              <w:rPr>
                <w:rFonts w:hint="default" w:ascii="Times New Roman" w:hAnsi="Times New Roman" w:cs="Times New Roman"/>
                <w:kern w:val="0"/>
                <w:szCs w:val="21"/>
              </w:rPr>
              <w:t>邮箱</w:t>
            </w:r>
          </w:p>
        </w:tc>
        <w:tc>
          <w:tcPr>
            <w:tcW w:w="2159"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firstLine="420" w:firstLineChars="200"/>
              <w:outlineLvl w:val="0"/>
              <w:rPr>
                <w:rFonts w:hint="default" w:ascii="Times New Roman" w:hAnsi="Times New Roman" w:cs="Times New Roman"/>
                <w:kern w:val="0"/>
                <w:szCs w:val="21"/>
              </w:rPr>
            </w:pPr>
          </w:p>
        </w:tc>
      </w:tr>
      <w:tr>
        <w:tblPrEx>
          <w:tblCellMar>
            <w:top w:w="15" w:type="dxa"/>
            <w:left w:w="15" w:type="dxa"/>
            <w:bottom w:w="15" w:type="dxa"/>
            <w:right w:w="15" w:type="dxa"/>
          </w:tblCellMar>
        </w:tblPrEx>
        <w:trPr>
          <w:trHeight w:val="604" w:hRule="atLeast"/>
        </w:trPr>
        <w:tc>
          <w:tcPr>
            <w:tcW w:w="9080" w:type="dxa"/>
            <w:gridSpan w:val="7"/>
            <w:tcBorders>
              <w:top w:val="single" w:color="000000" w:sz="4" w:space="0"/>
              <w:left w:val="single" w:color="000000" w:sz="4" w:space="0"/>
              <w:bottom w:val="single" w:color="000000" w:sz="4" w:space="0"/>
              <w:right w:val="single" w:color="000000" w:sz="4" w:space="0"/>
            </w:tcBorders>
            <w:vAlign w:val="center"/>
          </w:tcPr>
          <w:p>
            <w:pPr>
              <w:spacing w:line="360" w:lineRule="exact"/>
              <w:ind w:firstLine="420" w:firstLineChars="200"/>
              <w:outlineLvl w:val="0"/>
              <w:rPr>
                <w:rFonts w:hint="default" w:ascii="Times New Roman" w:hAnsi="Times New Roman" w:cs="Times New Roman"/>
                <w:kern w:val="0"/>
                <w:szCs w:val="21"/>
              </w:rPr>
            </w:pPr>
            <w:r>
              <w:rPr>
                <w:rFonts w:hint="default" w:ascii="Times New Roman" w:hAnsi="Times New Roman" w:cs="Times New Roman"/>
                <w:kern w:val="0"/>
                <w:szCs w:val="21"/>
              </w:rPr>
              <w:t xml:space="preserve">签收时间：  </w:t>
            </w:r>
            <w:r>
              <w:rPr>
                <w:rFonts w:hint="default" w:ascii="Times New Roman" w:hAnsi="Times New Roman" w:cs="Times New Roman"/>
                <w:kern w:val="0"/>
                <w:szCs w:val="21"/>
                <w:lang w:val="en-US" w:eastAsia="zh-CN"/>
              </w:rPr>
              <w:t xml:space="preserve">   </w:t>
            </w:r>
            <w:r>
              <w:rPr>
                <w:rFonts w:hint="default" w:ascii="Times New Roman" w:hAnsi="Times New Roman" w:cs="Times New Roman"/>
                <w:kern w:val="0"/>
                <w:szCs w:val="21"/>
              </w:rPr>
              <w:t xml:space="preserve"> 年 </w:t>
            </w:r>
            <w:r>
              <w:rPr>
                <w:rFonts w:hint="default" w:ascii="Times New Roman" w:hAnsi="Times New Roman" w:cs="Times New Roman"/>
                <w:kern w:val="0"/>
                <w:szCs w:val="21"/>
                <w:lang w:val="en-US" w:eastAsia="zh-CN"/>
              </w:rPr>
              <w:t xml:space="preserve">  </w:t>
            </w:r>
            <w:r>
              <w:rPr>
                <w:rFonts w:hint="default" w:ascii="Times New Roman" w:hAnsi="Times New Roman" w:cs="Times New Roman"/>
                <w:kern w:val="0"/>
                <w:szCs w:val="21"/>
              </w:rPr>
              <w:t xml:space="preserve">  月 </w:t>
            </w:r>
            <w:r>
              <w:rPr>
                <w:rFonts w:hint="default" w:ascii="Times New Roman" w:hAnsi="Times New Roman" w:cs="Times New Roman"/>
                <w:kern w:val="0"/>
                <w:szCs w:val="21"/>
                <w:lang w:val="en-US" w:eastAsia="zh-CN"/>
              </w:rPr>
              <w:t xml:space="preserve">   </w:t>
            </w:r>
            <w:r>
              <w:rPr>
                <w:rFonts w:hint="default" w:ascii="Times New Roman" w:hAnsi="Times New Roman" w:cs="Times New Roman"/>
                <w:kern w:val="0"/>
                <w:szCs w:val="21"/>
              </w:rPr>
              <w:t xml:space="preserve"> 日</w:t>
            </w:r>
          </w:p>
        </w:tc>
      </w:tr>
      <w:tr>
        <w:tblPrEx>
          <w:tblCellMar>
            <w:top w:w="15" w:type="dxa"/>
            <w:left w:w="15" w:type="dxa"/>
            <w:bottom w:w="15" w:type="dxa"/>
            <w:right w:w="15" w:type="dxa"/>
          </w:tblCellMar>
        </w:tblPrEx>
        <w:trPr>
          <w:trHeight w:val="420" w:hRule="atLeast"/>
        </w:trPr>
        <w:tc>
          <w:tcPr>
            <w:tcW w:w="9080" w:type="dxa"/>
            <w:gridSpan w:val="7"/>
            <w:vAlign w:val="center"/>
          </w:tcPr>
          <w:p>
            <w:pPr>
              <w:spacing w:line="360" w:lineRule="exact"/>
              <w:ind w:firstLine="420" w:firstLineChars="200"/>
              <w:outlineLvl w:val="0"/>
              <w:rPr>
                <w:rFonts w:hint="default" w:ascii="Times New Roman" w:hAnsi="Times New Roman" w:cs="Times New Roman"/>
                <w:kern w:val="0"/>
                <w:szCs w:val="21"/>
              </w:rPr>
            </w:pPr>
          </w:p>
        </w:tc>
      </w:tr>
    </w:tbl>
    <w:p>
      <w:pPr>
        <w:pStyle w:val="12"/>
        <w:rPr>
          <w:rFonts w:hint="default" w:ascii="Times New Roman" w:hAnsi="Times New Roman" w:cs="Times New Roman"/>
          <w:color w:val="000000"/>
          <w:sz w:val="21"/>
          <w:szCs w:val="21"/>
          <w:lang w:bidi="ar"/>
        </w:rPr>
      </w:pPr>
    </w:p>
    <w:p>
      <w:pPr>
        <w:tabs>
          <w:tab w:val="left" w:pos="180"/>
          <w:tab w:val="left" w:pos="360"/>
          <w:tab w:val="left" w:pos="540"/>
          <w:tab w:val="left" w:pos="8280"/>
        </w:tabs>
        <w:autoSpaceDE w:val="0"/>
        <w:autoSpaceDN w:val="0"/>
        <w:adjustRightInd w:val="0"/>
        <w:spacing w:line="360" w:lineRule="auto"/>
        <w:ind w:right="23"/>
        <w:jc w:val="center"/>
        <w:rPr>
          <w:rFonts w:hint="default" w:ascii="Times New Roman" w:hAnsi="Times New Roman" w:cs="Times New Roman" w:eastAsiaTheme="majorEastAsia"/>
          <w:b/>
          <w:kern w:val="0"/>
          <w:sz w:val="28"/>
          <w:szCs w:val="28"/>
        </w:rPr>
      </w:pPr>
      <w:r>
        <w:rPr>
          <w:rFonts w:hint="eastAsia" w:cs="Times New Roman" w:eastAsiaTheme="majorEastAsia"/>
          <w:b/>
          <w:kern w:val="0"/>
          <w:sz w:val="28"/>
          <w:szCs w:val="28"/>
          <w:lang w:val="en-US" w:eastAsia="zh-CN"/>
        </w:rPr>
        <w:t xml:space="preserve">第二章  </w:t>
      </w:r>
      <w:r>
        <w:rPr>
          <w:rFonts w:hint="default" w:ascii="Times New Roman" w:hAnsi="Times New Roman" w:cs="Times New Roman" w:eastAsiaTheme="majorEastAsia"/>
          <w:b/>
          <w:kern w:val="0"/>
          <w:sz w:val="28"/>
          <w:szCs w:val="28"/>
        </w:rPr>
        <w:t>投标人须知</w:t>
      </w:r>
    </w:p>
    <w:p>
      <w:pPr>
        <w:spacing w:line="360" w:lineRule="auto"/>
        <w:jc w:val="center"/>
        <w:rPr>
          <w:rFonts w:hint="default" w:ascii="Times New Roman" w:hAnsi="Times New Roman" w:cs="Times New Roman" w:eastAsiaTheme="minorEastAsia"/>
          <w:b/>
          <w:sz w:val="24"/>
        </w:rPr>
      </w:pPr>
      <w:r>
        <w:rPr>
          <w:rFonts w:hint="default" w:ascii="Times New Roman" w:hAnsi="Times New Roman" w:cs="Times New Roman" w:eastAsiaTheme="minorEastAsia"/>
          <w:b/>
          <w:sz w:val="24"/>
        </w:rPr>
        <w:t>前</w:t>
      </w:r>
      <w:r>
        <w:rPr>
          <w:rFonts w:hint="default" w:ascii="Times New Roman" w:hAnsi="Times New Roman" w:cs="Times New Roman" w:eastAsiaTheme="minorEastAsia"/>
          <w:b/>
          <w:sz w:val="24"/>
          <w:lang w:val="en-US" w:eastAsia="zh-CN"/>
        </w:rPr>
        <w:t xml:space="preserve">  </w:t>
      </w:r>
      <w:r>
        <w:rPr>
          <w:rFonts w:hint="default" w:ascii="Times New Roman" w:hAnsi="Times New Roman" w:cs="Times New Roman" w:eastAsiaTheme="minorEastAsia"/>
          <w:b/>
          <w:sz w:val="24"/>
        </w:rPr>
        <w:t>附</w:t>
      </w:r>
      <w:r>
        <w:rPr>
          <w:rFonts w:hint="default" w:ascii="Times New Roman" w:hAnsi="Times New Roman" w:cs="Times New Roman" w:eastAsiaTheme="minorEastAsia"/>
          <w:b/>
          <w:sz w:val="24"/>
          <w:lang w:val="en-US" w:eastAsia="zh-CN"/>
        </w:rPr>
        <w:t xml:space="preserve">  </w:t>
      </w:r>
      <w:r>
        <w:rPr>
          <w:rFonts w:hint="default" w:ascii="Times New Roman" w:hAnsi="Times New Roman" w:cs="Times New Roman" w:eastAsiaTheme="minorEastAsia"/>
          <w:b/>
          <w:sz w:val="24"/>
        </w:rPr>
        <w:t>表</w:t>
      </w:r>
    </w:p>
    <w:tbl>
      <w:tblPr>
        <w:tblStyle w:val="21"/>
        <w:tblW w:w="9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2129"/>
        <w:gridCol w:w="6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eastAsiaTheme="majorEastAsia"/>
                <w:color w:val="000000"/>
                <w:szCs w:val="21"/>
              </w:rPr>
            </w:pPr>
            <w:r>
              <w:rPr>
                <w:rFonts w:hint="default" w:ascii="Times New Roman" w:hAnsi="Times New Roman" w:cs="Times New Roman" w:eastAsiaTheme="majorEastAsia"/>
                <w:color w:val="000000"/>
                <w:szCs w:val="21"/>
              </w:rPr>
              <w:t>序号</w:t>
            </w:r>
          </w:p>
        </w:tc>
        <w:tc>
          <w:tcPr>
            <w:tcW w:w="21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eastAsiaTheme="majorEastAsia"/>
                <w:color w:val="000000"/>
                <w:szCs w:val="21"/>
              </w:rPr>
            </w:pPr>
            <w:r>
              <w:rPr>
                <w:rFonts w:hint="default" w:ascii="Times New Roman" w:hAnsi="Times New Roman" w:cs="Times New Roman" w:eastAsiaTheme="majorEastAsia"/>
                <w:color w:val="000000"/>
                <w:szCs w:val="21"/>
              </w:rPr>
              <w:t>项    目</w:t>
            </w:r>
          </w:p>
        </w:tc>
        <w:tc>
          <w:tcPr>
            <w:tcW w:w="62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eastAsiaTheme="majorEastAsia"/>
                <w:color w:val="000000"/>
                <w:szCs w:val="21"/>
              </w:rPr>
            </w:pPr>
            <w:r>
              <w:rPr>
                <w:rFonts w:hint="default" w:ascii="Times New Roman" w:hAnsi="Times New Roman" w:cs="Times New Roman" w:eastAsiaTheme="majorEastAsia"/>
                <w:color w:val="000000"/>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eastAsiaTheme="majorEastAsia"/>
                <w:color w:val="000000"/>
                <w:szCs w:val="21"/>
              </w:rPr>
            </w:pPr>
            <w:r>
              <w:rPr>
                <w:rFonts w:hint="default" w:ascii="Times New Roman" w:hAnsi="Times New Roman" w:cs="Times New Roman" w:eastAsiaTheme="majorEastAsia"/>
                <w:color w:val="000000"/>
                <w:szCs w:val="21"/>
              </w:rPr>
              <w:t>1</w:t>
            </w:r>
          </w:p>
        </w:tc>
        <w:tc>
          <w:tcPr>
            <w:tcW w:w="21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eastAsiaTheme="majorEastAsia"/>
                <w:color w:val="000000"/>
                <w:szCs w:val="21"/>
              </w:rPr>
            </w:pPr>
            <w:r>
              <w:rPr>
                <w:rFonts w:hint="default" w:ascii="Times New Roman" w:hAnsi="Times New Roman" w:cs="Times New Roman" w:eastAsiaTheme="majorEastAsia"/>
                <w:color w:val="000000"/>
                <w:szCs w:val="21"/>
              </w:rPr>
              <w:t>供应商特定资格要求</w:t>
            </w:r>
          </w:p>
        </w:tc>
        <w:tc>
          <w:tcPr>
            <w:tcW w:w="6244"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cs="Times New Roman" w:eastAsiaTheme="majorEastAsia"/>
                <w:color w:val="000000"/>
                <w:szCs w:val="21"/>
              </w:rPr>
            </w:pPr>
            <w:r>
              <w:rPr>
                <w:rFonts w:hint="default" w:ascii="Times New Roman" w:hAnsi="Times New Roman" w:cs="Times New Roman" w:eastAsiaTheme="majorEastAsia"/>
                <w:color w:val="000000"/>
                <w:szCs w:val="21"/>
              </w:rPr>
              <w:t>符合招标公告资格要求的供应商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eastAsiaTheme="majorEastAsia"/>
                <w:color w:val="000000"/>
                <w:szCs w:val="21"/>
              </w:rPr>
            </w:pPr>
            <w:r>
              <w:rPr>
                <w:rFonts w:hint="default" w:ascii="Times New Roman" w:hAnsi="Times New Roman" w:cs="Times New Roman" w:eastAsiaTheme="majorEastAsia"/>
                <w:color w:val="000000"/>
                <w:szCs w:val="21"/>
              </w:rPr>
              <w:t>2</w:t>
            </w:r>
          </w:p>
        </w:tc>
        <w:tc>
          <w:tcPr>
            <w:tcW w:w="21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eastAsiaTheme="majorEastAsia"/>
                <w:color w:val="000000"/>
                <w:szCs w:val="21"/>
              </w:rPr>
            </w:pPr>
            <w:r>
              <w:rPr>
                <w:rFonts w:hint="default" w:ascii="Times New Roman" w:hAnsi="Times New Roman" w:cs="Times New Roman" w:eastAsiaTheme="majorEastAsia"/>
                <w:color w:val="000000"/>
                <w:kern w:val="0"/>
                <w:szCs w:val="21"/>
              </w:rPr>
              <w:t>答疑会或</w:t>
            </w:r>
            <w:r>
              <w:rPr>
                <w:rFonts w:hint="default" w:ascii="Times New Roman" w:hAnsi="Times New Roman" w:cs="Times New Roman" w:eastAsiaTheme="majorEastAsia"/>
                <w:color w:val="000000"/>
                <w:szCs w:val="21"/>
              </w:rPr>
              <w:t>现场踏勘</w:t>
            </w:r>
          </w:p>
        </w:tc>
        <w:tc>
          <w:tcPr>
            <w:tcW w:w="6244"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cs="Times New Roman" w:eastAsiaTheme="majorEastAsia"/>
                <w:color w:val="000000"/>
                <w:szCs w:val="21"/>
              </w:rPr>
            </w:pPr>
            <w:r>
              <w:rPr>
                <w:rFonts w:hint="default" w:ascii="Times New Roman" w:hAnsi="Times New Roman" w:cs="Times New Roman"/>
                <w:szCs w:val="21"/>
              </w:rPr>
              <w:t>无。本项目不统一组织集中现场踏勘，如需要供应商自行前往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3"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eastAsiaTheme="majorEastAsia"/>
                <w:color w:val="000000"/>
                <w:szCs w:val="21"/>
              </w:rPr>
            </w:pPr>
            <w:r>
              <w:rPr>
                <w:rFonts w:hint="default" w:ascii="Times New Roman" w:hAnsi="Times New Roman" w:cs="Times New Roman" w:eastAsiaTheme="majorEastAsia"/>
                <w:color w:val="000000"/>
                <w:szCs w:val="21"/>
              </w:rPr>
              <w:t>3</w:t>
            </w:r>
          </w:p>
        </w:tc>
        <w:tc>
          <w:tcPr>
            <w:tcW w:w="21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eastAsiaTheme="majorEastAsia"/>
                <w:color w:val="000000"/>
                <w:szCs w:val="21"/>
              </w:rPr>
            </w:pPr>
            <w:r>
              <w:rPr>
                <w:rFonts w:hint="default" w:ascii="Times New Roman" w:hAnsi="Times New Roman" w:cs="Times New Roman" w:eastAsiaTheme="majorEastAsia"/>
                <w:color w:val="000000"/>
                <w:szCs w:val="21"/>
              </w:rPr>
              <w:t>投标文件包装要求</w:t>
            </w:r>
          </w:p>
        </w:tc>
        <w:tc>
          <w:tcPr>
            <w:tcW w:w="6244"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cs="Times New Roman"/>
              </w:rPr>
            </w:pPr>
            <w:r>
              <w:rPr>
                <w:rFonts w:hint="default" w:ascii="Times New Roman" w:hAnsi="Times New Roman" w:cs="Times New Roman"/>
              </w:rPr>
              <w:t>投标文件中的报价文件必须与其他文件分开各自密封包装</w:t>
            </w:r>
          </w:p>
          <w:p>
            <w:pPr>
              <w:spacing w:line="360" w:lineRule="exact"/>
              <w:rPr>
                <w:rFonts w:hint="default" w:ascii="Times New Roman" w:hAnsi="Times New Roman" w:cs="Times New Roman"/>
              </w:rPr>
            </w:pPr>
            <w:r>
              <w:rPr>
                <w:rFonts w:hint="default" w:ascii="Times New Roman" w:hAnsi="Times New Roman" w:cs="Times New Roman"/>
              </w:rPr>
              <w:t>资格证明文件正本1份、副本4份</w:t>
            </w:r>
          </w:p>
          <w:p>
            <w:pPr>
              <w:spacing w:line="360" w:lineRule="exact"/>
              <w:rPr>
                <w:rFonts w:hint="default" w:ascii="Times New Roman" w:hAnsi="Times New Roman" w:cs="Times New Roman"/>
              </w:rPr>
            </w:pPr>
            <w:r>
              <w:rPr>
                <w:rFonts w:hint="default" w:ascii="Times New Roman" w:hAnsi="Times New Roman" w:cs="Times New Roman"/>
              </w:rPr>
              <w:t>商务与技术文件正本1份、副本4份</w:t>
            </w:r>
          </w:p>
          <w:p>
            <w:pPr>
              <w:spacing w:line="360" w:lineRule="exact"/>
              <w:rPr>
                <w:rFonts w:hint="default" w:ascii="Times New Roman" w:hAnsi="Times New Roman" w:eastAsia="宋体" w:cs="Times New Roman"/>
                <w:lang w:eastAsia="zh-CN"/>
              </w:rPr>
            </w:pPr>
            <w:r>
              <w:rPr>
                <w:rFonts w:hint="default" w:ascii="Times New Roman" w:hAnsi="Times New Roman" w:cs="Times New Roman"/>
              </w:rPr>
              <w:t>报价文件正本1份、副本4份</w:t>
            </w:r>
          </w:p>
          <w:p>
            <w:pPr>
              <w:pStyle w:val="6"/>
              <w:spacing w:before="0" w:after="0" w:line="300" w:lineRule="exact"/>
              <w:rPr>
                <w:rFonts w:hint="default" w:ascii="Times New Roman" w:hAnsi="Times New Roman" w:cs="Times New Roman" w:eastAsiaTheme="majorEastAsia"/>
                <w:color w:val="000000"/>
                <w:sz w:val="21"/>
                <w:szCs w:val="21"/>
              </w:rPr>
            </w:pPr>
            <w:r>
              <w:rPr>
                <w:rFonts w:hint="default" w:ascii="Times New Roman" w:hAnsi="Times New Roman" w:eastAsia="宋体" w:cs="Times New Roman"/>
                <w:b w:val="0"/>
                <w:sz w:val="21"/>
                <w:szCs w:val="24"/>
              </w:rPr>
              <w:t>同时需递交电子投标文件1份，单独密封包装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eastAsiaTheme="majorEastAsia"/>
                <w:color w:val="000000"/>
                <w:szCs w:val="21"/>
              </w:rPr>
            </w:pPr>
            <w:r>
              <w:rPr>
                <w:rFonts w:hint="default" w:ascii="Times New Roman" w:hAnsi="Times New Roman" w:cs="Times New Roman" w:eastAsiaTheme="majorEastAsia"/>
                <w:color w:val="000000"/>
                <w:szCs w:val="21"/>
              </w:rPr>
              <w:t>4</w:t>
            </w:r>
          </w:p>
        </w:tc>
        <w:tc>
          <w:tcPr>
            <w:tcW w:w="21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eastAsiaTheme="majorEastAsia"/>
                <w:color w:val="000000"/>
                <w:szCs w:val="21"/>
              </w:rPr>
            </w:pPr>
            <w:r>
              <w:rPr>
                <w:rFonts w:hint="default" w:ascii="Times New Roman" w:hAnsi="Times New Roman" w:cs="Times New Roman" w:eastAsiaTheme="majorEastAsia"/>
                <w:szCs w:val="21"/>
              </w:rPr>
              <w:t>投标</w:t>
            </w:r>
            <w:r>
              <w:rPr>
                <w:rFonts w:hint="default" w:ascii="Times New Roman" w:hAnsi="Times New Roman" w:cs="Times New Roman" w:eastAsiaTheme="majorEastAsia"/>
                <w:color w:val="000000"/>
                <w:szCs w:val="21"/>
              </w:rPr>
              <w:t>有效期</w:t>
            </w:r>
          </w:p>
        </w:tc>
        <w:tc>
          <w:tcPr>
            <w:tcW w:w="6244"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cs="Times New Roman" w:eastAsiaTheme="majorEastAsia"/>
                <w:color w:val="000000"/>
                <w:szCs w:val="21"/>
              </w:rPr>
            </w:pPr>
            <w:r>
              <w:rPr>
                <w:rFonts w:hint="default" w:ascii="Times New Roman" w:hAnsi="Times New Roman" w:cs="Times New Roman" w:eastAsiaTheme="majorEastAsia"/>
                <w:szCs w:val="21"/>
              </w:rPr>
              <w:t>投标有效期为开标后90天，</w:t>
            </w:r>
            <w:r>
              <w:rPr>
                <w:rFonts w:hint="default" w:ascii="Times New Roman" w:hAnsi="Times New Roman" w:cs="Times New Roman" w:eastAsiaTheme="majorEastAsia"/>
                <w:kern w:val="0"/>
                <w:szCs w:val="21"/>
              </w:rPr>
              <w:t>投标有效期从提交投标文件的截止之日起算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eastAsiaTheme="majorEastAsia"/>
                <w:color w:val="000000"/>
                <w:szCs w:val="21"/>
              </w:rPr>
            </w:pPr>
            <w:r>
              <w:rPr>
                <w:rFonts w:hint="default" w:ascii="Times New Roman" w:hAnsi="Times New Roman" w:cs="Times New Roman" w:eastAsiaTheme="majorEastAsia"/>
                <w:color w:val="000000"/>
                <w:szCs w:val="21"/>
              </w:rPr>
              <w:t>5</w:t>
            </w:r>
          </w:p>
        </w:tc>
        <w:tc>
          <w:tcPr>
            <w:tcW w:w="21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eastAsiaTheme="majorEastAsia"/>
                <w:color w:val="000000"/>
                <w:szCs w:val="21"/>
              </w:rPr>
            </w:pPr>
            <w:r>
              <w:rPr>
                <w:rFonts w:hint="default" w:ascii="Times New Roman" w:hAnsi="Times New Roman" w:cs="Times New Roman" w:eastAsiaTheme="majorEastAsia"/>
                <w:color w:val="000000"/>
                <w:szCs w:val="21"/>
              </w:rPr>
              <w:t>投标文件递交</w:t>
            </w:r>
          </w:p>
        </w:tc>
        <w:tc>
          <w:tcPr>
            <w:tcW w:w="6244"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cs="Times New Roman"/>
                <w:color w:val="auto"/>
                <w:szCs w:val="21"/>
              </w:rPr>
            </w:pPr>
            <w:r>
              <w:rPr>
                <w:rFonts w:hint="default" w:ascii="Times New Roman" w:hAnsi="Times New Roman" w:cs="Times New Roman"/>
                <w:color w:val="000000"/>
                <w:szCs w:val="21"/>
                <w:lang w:bidi="ar"/>
              </w:rPr>
              <w:t>截止时间：</w:t>
            </w:r>
            <w:r>
              <w:rPr>
                <w:rFonts w:hint="default" w:ascii="Times New Roman" w:hAnsi="Times New Roman" w:cs="Times New Roman"/>
                <w:color w:val="auto"/>
                <w:szCs w:val="21"/>
                <w:lang w:bidi="ar"/>
              </w:rPr>
              <w:t>北京时间</w:t>
            </w:r>
            <w:r>
              <w:rPr>
                <w:rFonts w:hint="default" w:ascii="Times New Roman" w:hAnsi="Times New Roman" w:cs="Times New Roman" w:eastAsiaTheme="minorEastAsia"/>
                <w:color w:val="auto"/>
                <w:szCs w:val="21"/>
              </w:rPr>
              <w:t>202</w:t>
            </w:r>
            <w:r>
              <w:rPr>
                <w:rFonts w:hint="default" w:ascii="Times New Roman" w:hAnsi="Times New Roman" w:cs="Times New Roman" w:eastAsiaTheme="minorEastAsia"/>
                <w:color w:val="auto"/>
                <w:szCs w:val="21"/>
                <w:lang w:val="en-US" w:eastAsia="zh-CN"/>
              </w:rPr>
              <w:t>1</w:t>
            </w:r>
            <w:r>
              <w:rPr>
                <w:rFonts w:hint="default" w:ascii="Times New Roman" w:hAnsi="Times New Roman" w:cs="Times New Roman" w:eastAsiaTheme="minorEastAsia"/>
                <w:color w:val="auto"/>
                <w:kern w:val="0"/>
                <w:szCs w:val="21"/>
              </w:rPr>
              <w:t>年</w:t>
            </w:r>
            <w:r>
              <w:rPr>
                <w:rFonts w:hint="eastAsia" w:cs="Times New Roman" w:eastAsiaTheme="minorEastAsia"/>
                <w:color w:val="auto"/>
                <w:kern w:val="0"/>
                <w:szCs w:val="21"/>
                <w:lang w:val="en-US" w:eastAsia="zh-CN"/>
              </w:rPr>
              <w:t>7</w:t>
            </w:r>
            <w:r>
              <w:rPr>
                <w:rFonts w:hint="default" w:ascii="Times New Roman" w:hAnsi="Times New Roman" w:cs="Times New Roman" w:eastAsiaTheme="minorEastAsia"/>
                <w:color w:val="auto"/>
                <w:kern w:val="0"/>
                <w:szCs w:val="21"/>
              </w:rPr>
              <w:t>月</w:t>
            </w:r>
            <w:r>
              <w:rPr>
                <w:rFonts w:hint="eastAsia" w:cs="Times New Roman" w:eastAsiaTheme="minorEastAsia"/>
                <w:color w:val="auto"/>
                <w:kern w:val="0"/>
                <w:szCs w:val="21"/>
                <w:lang w:val="en-US" w:eastAsia="zh-CN"/>
              </w:rPr>
              <w:t>27</w:t>
            </w:r>
            <w:r>
              <w:rPr>
                <w:rFonts w:hint="default" w:ascii="Times New Roman" w:hAnsi="Times New Roman" w:cs="Times New Roman" w:eastAsiaTheme="minorEastAsia"/>
                <w:color w:val="auto"/>
                <w:kern w:val="0"/>
                <w:szCs w:val="21"/>
              </w:rPr>
              <w:t>日</w:t>
            </w:r>
            <w:r>
              <w:rPr>
                <w:rFonts w:hint="default" w:ascii="Times New Roman" w:hAnsi="Times New Roman" w:cs="Times New Roman"/>
                <w:color w:val="auto"/>
                <w:szCs w:val="21"/>
                <w:lang w:bidi="ar"/>
              </w:rPr>
              <w:t>09:30</w:t>
            </w:r>
          </w:p>
          <w:p>
            <w:pPr>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lang w:bidi="ar"/>
              </w:rPr>
              <w:t>递交地点：玉环市公共资源交易中心二楼开标室（</w:t>
            </w:r>
            <w:r>
              <w:rPr>
                <w:rFonts w:hint="eastAsia" w:cs="Times New Roman"/>
                <w:color w:val="auto"/>
                <w:szCs w:val="21"/>
                <w:lang w:val="en-US" w:eastAsia="zh-CN" w:bidi="ar"/>
              </w:rPr>
              <w:t>二</w:t>
            </w:r>
            <w:r>
              <w:rPr>
                <w:rFonts w:hint="default" w:ascii="Times New Roman" w:hAnsi="Times New Roman" w:cs="Times New Roman"/>
                <w:color w:val="auto"/>
                <w:szCs w:val="21"/>
                <w:lang w:bidi="ar"/>
              </w:rPr>
              <w:t>）</w:t>
            </w:r>
            <w:r>
              <w:rPr>
                <w:rFonts w:hint="default" w:ascii="Times New Roman" w:hAnsi="Times New Roman" w:eastAsia="宋体" w:cs="Times New Roman"/>
                <w:color w:val="auto"/>
                <w:kern w:val="0"/>
                <w:sz w:val="21"/>
                <w:szCs w:val="21"/>
              </w:rPr>
              <w:t>[玉环市新城中路与长治路（南一路）交叉路口]</w:t>
            </w:r>
          </w:p>
          <w:p>
            <w:pPr>
              <w:widowControl/>
              <w:spacing w:line="360" w:lineRule="exact"/>
              <w:jc w:val="left"/>
              <w:rPr>
                <w:rFonts w:hint="default" w:ascii="Times New Roman" w:hAnsi="Times New Roman" w:cs="Times New Roman" w:eastAsiaTheme="majorEastAsia"/>
                <w:color w:val="000000"/>
                <w:szCs w:val="21"/>
              </w:rPr>
            </w:pPr>
            <w:r>
              <w:rPr>
                <w:rFonts w:hint="default" w:ascii="Times New Roman" w:hAnsi="Times New Roman" w:cs="Times New Roman"/>
                <w:color w:val="000000"/>
                <w:szCs w:val="21"/>
                <w:lang w:bidi="ar"/>
              </w:rPr>
              <w:t>逾期送达的投标文件恕不接受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eastAsiaTheme="majorEastAsia"/>
                <w:color w:val="000000"/>
                <w:szCs w:val="21"/>
              </w:rPr>
            </w:pPr>
            <w:r>
              <w:rPr>
                <w:rFonts w:hint="default" w:ascii="Times New Roman" w:hAnsi="Times New Roman" w:cs="Times New Roman" w:eastAsiaTheme="majorEastAsia"/>
                <w:color w:val="000000"/>
                <w:szCs w:val="21"/>
              </w:rPr>
              <w:t>6</w:t>
            </w:r>
          </w:p>
        </w:tc>
        <w:tc>
          <w:tcPr>
            <w:tcW w:w="21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eastAsiaTheme="majorEastAsia"/>
                <w:color w:val="000000"/>
                <w:szCs w:val="21"/>
              </w:rPr>
            </w:pPr>
            <w:r>
              <w:rPr>
                <w:rFonts w:hint="default" w:ascii="Times New Roman" w:hAnsi="Times New Roman" w:cs="Times New Roman" w:eastAsiaTheme="majorEastAsia"/>
                <w:color w:val="000000"/>
                <w:szCs w:val="21"/>
              </w:rPr>
              <w:t>开标时间及地点</w:t>
            </w:r>
          </w:p>
        </w:tc>
        <w:tc>
          <w:tcPr>
            <w:tcW w:w="6244"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Times New Roman" w:hAnsi="Times New Roman" w:eastAsia="宋体" w:cs="Times New Roman"/>
                <w:color w:val="auto"/>
                <w:szCs w:val="21"/>
                <w:lang w:val="en-US" w:eastAsia="zh-CN"/>
              </w:rPr>
            </w:pPr>
            <w:r>
              <w:rPr>
                <w:rFonts w:hint="default" w:ascii="Times New Roman" w:hAnsi="Times New Roman" w:cs="Times New Roman"/>
                <w:color w:val="000000"/>
                <w:szCs w:val="21"/>
                <w:lang w:bidi="ar"/>
              </w:rPr>
              <w:t>时间：</w:t>
            </w:r>
            <w:r>
              <w:rPr>
                <w:rFonts w:hint="default" w:ascii="Times New Roman" w:hAnsi="Times New Roman" w:cs="Times New Roman"/>
                <w:color w:val="auto"/>
                <w:szCs w:val="21"/>
                <w:lang w:bidi="ar"/>
              </w:rPr>
              <w:t>北京时间</w:t>
            </w:r>
            <w:r>
              <w:rPr>
                <w:rFonts w:hint="default" w:ascii="Times New Roman" w:hAnsi="Times New Roman" w:cs="Times New Roman" w:eastAsiaTheme="minorEastAsia"/>
                <w:color w:val="auto"/>
                <w:szCs w:val="21"/>
              </w:rPr>
              <w:t>202</w:t>
            </w:r>
            <w:r>
              <w:rPr>
                <w:rFonts w:hint="default" w:ascii="Times New Roman" w:hAnsi="Times New Roman" w:cs="Times New Roman" w:eastAsiaTheme="minorEastAsia"/>
                <w:color w:val="auto"/>
                <w:szCs w:val="21"/>
                <w:lang w:val="en-US" w:eastAsia="zh-CN"/>
              </w:rPr>
              <w:t>1</w:t>
            </w:r>
            <w:r>
              <w:rPr>
                <w:rFonts w:hint="default" w:ascii="Times New Roman" w:hAnsi="Times New Roman" w:cs="Times New Roman" w:eastAsiaTheme="minorEastAsia"/>
                <w:color w:val="auto"/>
                <w:kern w:val="0"/>
                <w:szCs w:val="21"/>
              </w:rPr>
              <w:t>年</w:t>
            </w:r>
            <w:r>
              <w:rPr>
                <w:rFonts w:hint="eastAsia" w:cs="Times New Roman" w:eastAsiaTheme="minorEastAsia"/>
                <w:color w:val="auto"/>
                <w:kern w:val="0"/>
                <w:szCs w:val="21"/>
                <w:lang w:val="en-US" w:eastAsia="zh-CN"/>
              </w:rPr>
              <w:t>7</w:t>
            </w:r>
            <w:r>
              <w:rPr>
                <w:rFonts w:hint="default" w:ascii="Times New Roman" w:hAnsi="Times New Roman" w:cs="Times New Roman" w:eastAsiaTheme="minorEastAsia"/>
                <w:color w:val="auto"/>
                <w:kern w:val="0"/>
                <w:szCs w:val="21"/>
              </w:rPr>
              <w:t>月</w:t>
            </w:r>
            <w:r>
              <w:rPr>
                <w:rFonts w:hint="eastAsia" w:cs="Times New Roman" w:eastAsiaTheme="minorEastAsia"/>
                <w:color w:val="auto"/>
                <w:kern w:val="0"/>
                <w:szCs w:val="21"/>
                <w:lang w:val="en-US" w:eastAsia="zh-CN"/>
              </w:rPr>
              <w:t>27</w:t>
            </w:r>
            <w:r>
              <w:rPr>
                <w:rFonts w:hint="default" w:ascii="Times New Roman" w:hAnsi="Times New Roman" w:cs="Times New Roman" w:eastAsiaTheme="minorEastAsia"/>
                <w:color w:val="auto"/>
                <w:kern w:val="0"/>
                <w:szCs w:val="21"/>
                <w:lang w:val="en-US" w:eastAsia="zh-CN"/>
              </w:rPr>
              <w:t xml:space="preserve"> </w:t>
            </w:r>
            <w:r>
              <w:rPr>
                <w:rFonts w:hint="default" w:ascii="Times New Roman" w:hAnsi="Times New Roman" w:cs="Times New Roman" w:eastAsiaTheme="minorEastAsia"/>
                <w:color w:val="auto"/>
                <w:kern w:val="0"/>
                <w:szCs w:val="21"/>
              </w:rPr>
              <w:t>日</w:t>
            </w:r>
            <w:r>
              <w:rPr>
                <w:rFonts w:hint="default" w:ascii="Times New Roman" w:hAnsi="Times New Roman" w:cs="Times New Roman"/>
                <w:color w:val="auto"/>
                <w:szCs w:val="21"/>
                <w:lang w:bidi="ar"/>
              </w:rPr>
              <w:t>09:30</w:t>
            </w:r>
          </w:p>
          <w:p>
            <w:pPr>
              <w:spacing w:line="360" w:lineRule="exact"/>
              <w:rPr>
                <w:rFonts w:hint="default" w:ascii="Times New Roman" w:hAnsi="Times New Roman" w:cs="Times New Roman" w:eastAsiaTheme="majorEastAsia"/>
                <w:color w:val="000000"/>
                <w:szCs w:val="21"/>
              </w:rPr>
            </w:pPr>
            <w:r>
              <w:rPr>
                <w:rFonts w:hint="default" w:ascii="Times New Roman" w:hAnsi="Times New Roman" w:cs="Times New Roman"/>
                <w:color w:val="auto"/>
                <w:szCs w:val="21"/>
                <w:lang w:bidi="ar"/>
              </w:rPr>
              <w:t>地点：玉环市公共资源交易中心二楼开标室（</w:t>
            </w:r>
            <w:r>
              <w:rPr>
                <w:rFonts w:hint="eastAsia" w:cs="Times New Roman"/>
                <w:color w:val="auto"/>
                <w:szCs w:val="21"/>
                <w:lang w:val="en-US" w:eastAsia="zh-CN" w:bidi="ar"/>
              </w:rPr>
              <w:t>二</w:t>
            </w:r>
            <w:r>
              <w:rPr>
                <w:rFonts w:hint="default" w:ascii="Times New Roman" w:hAnsi="Times New Roman" w:cs="Times New Roman"/>
                <w:color w:val="auto"/>
                <w:szCs w:val="21"/>
                <w:lang w:bidi="ar"/>
              </w:rPr>
              <w:t>）</w:t>
            </w:r>
            <w:r>
              <w:rPr>
                <w:rFonts w:hint="default" w:ascii="Times New Roman" w:hAnsi="Times New Roman" w:eastAsia="宋体" w:cs="Times New Roman"/>
                <w:color w:val="auto"/>
                <w:kern w:val="0"/>
                <w:sz w:val="21"/>
                <w:szCs w:val="21"/>
              </w:rPr>
              <w:t>[玉环市新城中路与长治路（南一路）交叉路口]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eastAsiaTheme="majorEastAsia"/>
                <w:color w:val="auto"/>
                <w:szCs w:val="21"/>
              </w:rPr>
            </w:pPr>
            <w:r>
              <w:rPr>
                <w:rFonts w:hint="default" w:ascii="Times New Roman" w:hAnsi="Times New Roman" w:cs="Times New Roman" w:eastAsiaTheme="majorEastAsia"/>
                <w:color w:val="auto"/>
                <w:szCs w:val="21"/>
              </w:rPr>
              <w:t>7</w:t>
            </w:r>
          </w:p>
        </w:tc>
        <w:tc>
          <w:tcPr>
            <w:tcW w:w="21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eastAsiaTheme="majorEastAsia"/>
                <w:color w:val="auto"/>
                <w:szCs w:val="21"/>
              </w:rPr>
            </w:pPr>
            <w:r>
              <w:rPr>
                <w:rFonts w:hint="default" w:ascii="Times New Roman" w:hAnsi="Times New Roman" w:cs="Times New Roman" w:eastAsiaTheme="majorEastAsia"/>
                <w:color w:val="auto"/>
                <w:szCs w:val="21"/>
              </w:rPr>
              <w:t>投标保证金</w:t>
            </w:r>
          </w:p>
        </w:tc>
        <w:tc>
          <w:tcPr>
            <w:tcW w:w="6244"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cs="Times New Roman" w:eastAsiaTheme="majorEastAsia"/>
                <w:color w:val="auto"/>
                <w:szCs w:val="21"/>
              </w:rPr>
            </w:pPr>
            <w:r>
              <w:rPr>
                <w:rFonts w:hint="default" w:ascii="Times New Roman" w:hAnsi="Times New Roman" w:cs="Times New Roman" w:eastAsiaTheme="majorEastAsia"/>
                <w:color w:val="auto"/>
                <w:szCs w:val="21"/>
              </w:rPr>
              <w:t>零元。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eastAsiaTheme="majorEastAsia"/>
                <w:color w:val="000000"/>
                <w:szCs w:val="21"/>
              </w:rPr>
            </w:pPr>
            <w:r>
              <w:rPr>
                <w:rFonts w:hint="default" w:ascii="Times New Roman" w:hAnsi="Times New Roman" w:cs="Times New Roman" w:eastAsiaTheme="majorEastAsia"/>
                <w:color w:val="000000"/>
                <w:szCs w:val="21"/>
              </w:rPr>
              <w:t>8</w:t>
            </w:r>
          </w:p>
        </w:tc>
        <w:tc>
          <w:tcPr>
            <w:tcW w:w="21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eastAsiaTheme="majorEastAsia"/>
                <w:color w:val="000000"/>
                <w:szCs w:val="21"/>
              </w:rPr>
            </w:pPr>
            <w:r>
              <w:rPr>
                <w:rFonts w:hint="default" w:ascii="Times New Roman" w:hAnsi="Times New Roman" w:cs="Times New Roman" w:eastAsiaTheme="majorEastAsia"/>
                <w:color w:val="000000"/>
                <w:szCs w:val="21"/>
              </w:rPr>
              <w:t>履约保证金</w:t>
            </w:r>
          </w:p>
        </w:tc>
        <w:tc>
          <w:tcPr>
            <w:tcW w:w="6244" w:type="dxa"/>
            <w:tcBorders>
              <w:top w:val="single" w:color="auto" w:sz="4" w:space="0"/>
              <w:left w:val="single" w:color="auto" w:sz="4" w:space="0"/>
              <w:bottom w:val="single" w:color="auto" w:sz="4" w:space="0"/>
              <w:right w:val="single" w:color="auto" w:sz="4" w:space="0"/>
            </w:tcBorders>
            <w:vAlign w:val="center"/>
          </w:tcPr>
          <w:p>
            <w:pPr>
              <w:pStyle w:val="14"/>
              <w:spacing w:line="360" w:lineRule="exact"/>
              <w:ind w:left="0" w:leftChars="0"/>
              <w:rPr>
                <w:rFonts w:hint="default" w:ascii="Times New Roman" w:hAnsi="Times New Roman" w:cs="Times New Roman" w:eastAsiaTheme="majorEastAsia"/>
                <w:color w:val="000000"/>
                <w:sz w:val="21"/>
                <w:szCs w:val="21"/>
              </w:rPr>
            </w:pPr>
            <w:r>
              <w:rPr>
                <w:rFonts w:hint="default" w:ascii="Times New Roman" w:hAnsi="Times New Roman" w:eastAsia="宋体" w:cs="Times New Roman"/>
                <w:color w:val="000000"/>
                <w:sz w:val="21"/>
                <w:szCs w:val="21"/>
                <w:lang w:bidi="ar"/>
              </w:rPr>
              <w:t>供应商在签订合同前须交纳本项目合同金额的</w:t>
            </w:r>
            <w:r>
              <w:rPr>
                <w:rFonts w:hint="default" w:ascii="Times New Roman" w:hAnsi="Times New Roman" w:eastAsia="宋体" w:cs="Times New Roman"/>
                <w:color w:val="000000"/>
                <w:sz w:val="21"/>
                <w:szCs w:val="21"/>
                <w:lang w:val="en-US" w:eastAsia="zh-CN" w:bidi="ar"/>
              </w:rPr>
              <w:t>2</w:t>
            </w:r>
            <w:r>
              <w:rPr>
                <w:rFonts w:hint="default" w:ascii="Times New Roman" w:hAnsi="Times New Roman" w:eastAsia="宋体" w:cs="Times New Roman"/>
                <w:color w:val="000000"/>
                <w:sz w:val="21"/>
                <w:szCs w:val="21"/>
                <w:lang w:bidi="ar"/>
              </w:rPr>
              <w:t>%作为履约保证金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eastAsiaTheme="majorEastAsia"/>
                <w:color w:val="000000"/>
                <w:szCs w:val="21"/>
              </w:rPr>
            </w:pPr>
            <w:r>
              <w:rPr>
                <w:rFonts w:hint="default" w:ascii="Times New Roman" w:hAnsi="Times New Roman" w:cs="Times New Roman" w:eastAsiaTheme="majorEastAsia"/>
                <w:color w:val="000000"/>
                <w:szCs w:val="21"/>
              </w:rPr>
              <w:t>9</w:t>
            </w:r>
          </w:p>
        </w:tc>
        <w:tc>
          <w:tcPr>
            <w:tcW w:w="21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hint="default" w:ascii="Times New Roman" w:hAnsi="Times New Roman" w:cs="Times New Roman" w:eastAsiaTheme="majorEastAsia"/>
                <w:color w:val="000000"/>
                <w:szCs w:val="21"/>
                <w:lang w:val="zh-CN"/>
              </w:rPr>
            </w:pPr>
            <w:r>
              <w:rPr>
                <w:rFonts w:hint="default" w:ascii="Times New Roman" w:hAnsi="Times New Roman" w:cs="Times New Roman" w:eastAsiaTheme="majorEastAsia"/>
                <w:color w:val="000000"/>
                <w:szCs w:val="21"/>
                <w:lang w:val="zh-CN"/>
              </w:rPr>
              <w:t>实质性条款</w:t>
            </w:r>
          </w:p>
        </w:tc>
        <w:tc>
          <w:tcPr>
            <w:tcW w:w="62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hint="default" w:ascii="Times New Roman" w:hAnsi="Times New Roman" w:cs="Times New Roman" w:eastAsiaTheme="majorEastAsia"/>
                <w:color w:val="000000"/>
                <w:kern w:val="0"/>
                <w:szCs w:val="21"/>
                <w:lang w:val="zh-CN"/>
              </w:rPr>
            </w:pPr>
            <w:r>
              <w:rPr>
                <w:rFonts w:hint="default" w:ascii="Times New Roman" w:hAnsi="Times New Roman" w:cs="Times New Roman" w:eastAsiaTheme="majorEastAsia"/>
                <w:color w:val="000000"/>
                <w:kern w:val="0"/>
                <w:szCs w:val="21"/>
                <w:lang w:val="zh-CN"/>
              </w:rPr>
              <w:t>带“</w:t>
            </w:r>
            <w:r>
              <w:rPr>
                <w:rFonts w:hint="default" w:ascii="Times New Roman" w:hAnsi="Times New Roman" w:cs="Times New Roman" w:eastAsiaTheme="majorEastAsia"/>
                <w:bCs/>
                <w:color w:val="000000"/>
                <w:szCs w:val="21"/>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eastAsiaTheme="majorEastAsia"/>
                <w:color w:val="000000"/>
                <w:szCs w:val="21"/>
              </w:rPr>
            </w:pPr>
            <w:r>
              <w:rPr>
                <w:rFonts w:hint="default" w:ascii="Times New Roman" w:hAnsi="Times New Roman" w:cs="Times New Roman" w:eastAsiaTheme="majorEastAsia"/>
                <w:color w:val="000000"/>
                <w:szCs w:val="21"/>
              </w:rPr>
              <w:t>10</w:t>
            </w:r>
          </w:p>
        </w:tc>
        <w:tc>
          <w:tcPr>
            <w:tcW w:w="21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hint="default" w:ascii="Times New Roman" w:hAnsi="Times New Roman" w:cs="Times New Roman" w:eastAsiaTheme="majorEastAsia"/>
                <w:color w:val="000000"/>
                <w:szCs w:val="21"/>
              </w:rPr>
            </w:pPr>
            <w:r>
              <w:rPr>
                <w:rFonts w:hint="default" w:ascii="Times New Roman" w:hAnsi="Times New Roman" w:cs="Times New Roman" w:eastAsiaTheme="majorEastAsia"/>
                <w:szCs w:val="21"/>
              </w:rPr>
              <w:t>解释权</w:t>
            </w:r>
          </w:p>
        </w:tc>
        <w:tc>
          <w:tcPr>
            <w:tcW w:w="62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hint="default" w:ascii="Times New Roman" w:hAnsi="Times New Roman" w:cs="Times New Roman" w:eastAsiaTheme="majorEastAsia"/>
                <w:color w:val="000000"/>
                <w:szCs w:val="21"/>
              </w:rPr>
            </w:pPr>
            <w:r>
              <w:rPr>
                <w:rFonts w:hint="default" w:ascii="Times New Roman" w:hAnsi="Times New Roman" w:cs="Times New Roman"/>
                <w:color w:val="000000"/>
                <w:szCs w:val="21"/>
                <w:lang w:bidi="ar"/>
              </w:rPr>
              <w:t>本招标文件解释权属于采购人和采购代理机构</w:t>
            </w:r>
          </w:p>
        </w:tc>
      </w:tr>
    </w:tbl>
    <w:p>
      <w:pPr>
        <w:pStyle w:val="9"/>
        <w:rPr>
          <w:rFonts w:hint="default" w:ascii="Times New Roman" w:hAnsi="Times New Roman" w:cs="Times New Roman" w:eastAsiaTheme="minorEastAsia"/>
          <w:b/>
          <w:sz w:val="24"/>
          <w:szCs w:val="24"/>
        </w:rPr>
      </w:pPr>
    </w:p>
    <w:p>
      <w:pPr>
        <w:pStyle w:val="9"/>
        <w:rPr>
          <w:rFonts w:hint="default" w:ascii="Times New Roman" w:hAnsi="Times New Roman" w:cs="Times New Roman" w:eastAsiaTheme="minorEastAsia"/>
          <w:b/>
          <w:sz w:val="24"/>
          <w:szCs w:val="24"/>
        </w:rPr>
      </w:pPr>
    </w:p>
    <w:p>
      <w:pPr>
        <w:pStyle w:val="9"/>
        <w:rPr>
          <w:rFonts w:hint="default" w:ascii="Times New Roman" w:hAnsi="Times New Roman" w:cs="Times New Roman" w:eastAsiaTheme="minorEastAsia"/>
          <w:b/>
          <w:sz w:val="24"/>
          <w:szCs w:val="24"/>
        </w:rPr>
      </w:pPr>
    </w:p>
    <w:p>
      <w:pPr>
        <w:pStyle w:val="13"/>
        <w:keepNext w:val="0"/>
        <w:keepLines w:val="0"/>
        <w:pageBreakBefore w:val="0"/>
        <w:kinsoku/>
        <w:wordWrap/>
        <w:overflowPunct/>
        <w:topLinePunct w:val="0"/>
        <w:bidi w:val="0"/>
        <w:snapToGrid w:val="0"/>
        <w:spacing w:line="360" w:lineRule="exact"/>
        <w:textAlignment w:val="auto"/>
        <w:rPr>
          <w:rFonts w:hint="default" w:ascii="Times New Roman" w:hAnsi="Times New Roman" w:cs="Times New Roman" w:eastAsiaTheme="minorEastAsia"/>
          <w:b/>
          <w:szCs w:val="21"/>
        </w:rPr>
      </w:pPr>
      <w:r>
        <w:rPr>
          <w:rFonts w:hint="default" w:ascii="Times New Roman" w:hAnsi="Times New Roman" w:cs="Times New Roman" w:eastAsiaTheme="minorEastAsia"/>
          <w:b/>
          <w:szCs w:val="21"/>
        </w:rPr>
        <w:t>一 、总  则</w:t>
      </w:r>
    </w:p>
    <w:p>
      <w:pPr>
        <w:keepNext w:val="0"/>
        <w:keepLines w:val="0"/>
        <w:pageBreakBefore w:val="0"/>
        <w:kinsoku/>
        <w:wordWrap/>
        <w:overflowPunct/>
        <w:topLinePunct w:val="0"/>
        <w:bidi w:val="0"/>
        <w:snapToGrid w:val="0"/>
        <w:spacing w:line="360" w:lineRule="exact"/>
        <w:ind w:firstLine="422" w:firstLineChars="200"/>
        <w:jc w:val="left"/>
        <w:textAlignment w:val="auto"/>
        <w:outlineLvl w:val="1"/>
        <w:rPr>
          <w:rFonts w:hint="default" w:ascii="Times New Roman" w:hAnsi="Times New Roman" w:cs="Times New Roman" w:eastAsiaTheme="minorEastAsia"/>
          <w:b/>
          <w:color w:val="000000"/>
          <w:szCs w:val="21"/>
        </w:rPr>
      </w:pPr>
      <w:r>
        <w:rPr>
          <w:rFonts w:hint="default" w:ascii="Times New Roman" w:hAnsi="Times New Roman" w:cs="Times New Roman" w:eastAsiaTheme="minorEastAsia"/>
          <w:b/>
          <w:color w:val="000000"/>
          <w:szCs w:val="21"/>
        </w:rPr>
        <w:t>（一） 适用范围</w:t>
      </w:r>
    </w:p>
    <w:p>
      <w:pPr>
        <w:keepNext w:val="0"/>
        <w:keepLines w:val="0"/>
        <w:pageBreakBefore w:val="0"/>
        <w:kinsoku/>
        <w:wordWrap/>
        <w:overflowPunct/>
        <w:topLinePunct w:val="0"/>
        <w:bidi w:val="0"/>
        <w:snapToGrid w:val="0"/>
        <w:spacing w:line="360" w:lineRule="exact"/>
        <w:ind w:firstLine="420" w:firstLineChars="200"/>
        <w:jc w:val="left"/>
        <w:textAlignment w:val="auto"/>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color w:val="000000"/>
          <w:szCs w:val="21"/>
        </w:rPr>
        <w:t>本招标文件适用于</w:t>
      </w:r>
      <w:r>
        <w:rPr>
          <w:rFonts w:hint="default" w:ascii="Times New Roman" w:hAnsi="Times New Roman" w:cs="Times New Roman" w:eastAsiaTheme="minorEastAsia"/>
          <w:bCs/>
          <w:color w:val="000000"/>
          <w:szCs w:val="21"/>
        </w:rPr>
        <w:t>本次</w:t>
      </w:r>
      <w:r>
        <w:rPr>
          <w:rFonts w:hint="default" w:ascii="Times New Roman" w:hAnsi="Times New Roman" w:cs="Times New Roman" w:eastAsiaTheme="minorEastAsia"/>
          <w:color w:val="000000"/>
          <w:szCs w:val="21"/>
        </w:rPr>
        <w:t>项目的招标、投标、评标、定标、验收、合同履约、付款等行为（法律、法规另有规定的，从其规定）。</w:t>
      </w:r>
    </w:p>
    <w:p>
      <w:pPr>
        <w:keepNext w:val="0"/>
        <w:keepLines w:val="0"/>
        <w:pageBreakBefore w:val="0"/>
        <w:kinsoku/>
        <w:wordWrap/>
        <w:overflowPunct/>
        <w:topLinePunct w:val="0"/>
        <w:bidi w:val="0"/>
        <w:snapToGrid w:val="0"/>
        <w:spacing w:line="360" w:lineRule="exact"/>
        <w:ind w:firstLine="422" w:firstLineChars="200"/>
        <w:jc w:val="left"/>
        <w:textAlignment w:val="auto"/>
        <w:outlineLvl w:val="1"/>
        <w:rPr>
          <w:rFonts w:hint="default" w:ascii="Times New Roman" w:hAnsi="Times New Roman" w:cs="Times New Roman" w:eastAsiaTheme="minorEastAsia"/>
          <w:b/>
          <w:color w:val="000000"/>
          <w:szCs w:val="21"/>
        </w:rPr>
      </w:pPr>
      <w:r>
        <w:rPr>
          <w:rFonts w:hint="default" w:ascii="Times New Roman" w:hAnsi="Times New Roman" w:cs="Times New Roman" w:eastAsiaTheme="minorEastAsia"/>
          <w:b/>
          <w:color w:val="000000"/>
          <w:szCs w:val="21"/>
        </w:rPr>
        <w:t>（二）定义</w:t>
      </w:r>
    </w:p>
    <w:p>
      <w:pPr>
        <w:pStyle w:val="7"/>
        <w:keepNext w:val="0"/>
        <w:keepLines w:val="0"/>
        <w:pageBreakBefore w:val="0"/>
        <w:tabs>
          <w:tab w:val="left" w:pos="0"/>
          <w:tab w:val="left" w:pos="851"/>
        </w:tabs>
        <w:kinsoku/>
        <w:wordWrap/>
        <w:overflowPunct/>
        <w:topLinePunct w:val="0"/>
        <w:autoSpaceDE w:val="0"/>
        <w:autoSpaceDN w:val="0"/>
        <w:bidi w:val="0"/>
        <w:adjustRightInd w:val="0"/>
        <w:snapToGrid w:val="0"/>
        <w:spacing w:before="0" w:after="0" w:line="360" w:lineRule="exact"/>
        <w:ind w:firstLine="420" w:firstLineChars="200"/>
        <w:jc w:val="left"/>
        <w:textAlignment w:val="auto"/>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color w:val="000000"/>
          <w:sz w:val="21"/>
          <w:szCs w:val="21"/>
        </w:rPr>
        <w:t>1、</w:t>
      </w:r>
      <w:r>
        <w:rPr>
          <w:rFonts w:hint="default" w:ascii="Times New Roman" w:hAnsi="Times New Roman" w:cs="Times New Roman"/>
          <w:b w:val="0"/>
          <w:bCs w:val="0"/>
          <w:sz w:val="21"/>
          <w:szCs w:val="21"/>
          <w:lang w:val="zh-CN"/>
        </w:rPr>
        <w:t>“采购组织机构”指采购人委托组织招标的集中采购机构</w:t>
      </w:r>
      <w:r>
        <w:rPr>
          <w:rFonts w:hint="default" w:ascii="Times New Roman" w:hAnsi="Times New Roman" w:cs="Times New Roman"/>
          <w:b w:val="0"/>
          <w:bCs w:val="0"/>
          <w:color w:val="000000"/>
          <w:sz w:val="21"/>
          <w:szCs w:val="21"/>
        </w:rPr>
        <w:t>/</w:t>
      </w:r>
      <w:r>
        <w:rPr>
          <w:rFonts w:hint="default" w:ascii="Times New Roman" w:hAnsi="Times New Roman" w:cs="Times New Roman"/>
          <w:b w:val="0"/>
          <w:bCs w:val="0"/>
          <w:sz w:val="21"/>
          <w:szCs w:val="21"/>
          <w:lang w:val="zh-CN"/>
        </w:rPr>
        <w:t>采购代理机构。</w:t>
      </w:r>
    </w:p>
    <w:p>
      <w:pPr>
        <w:keepNext w:val="0"/>
        <w:keepLines w:val="0"/>
        <w:pageBreakBefore w:val="0"/>
        <w:kinsoku/>
        <w:wordWrap/>
        <w:overflowPunct/>
        <w:topLinePunct w:val="0"/>
        <w:bidi w:val="0"/>
        <w:snapToGrid w:val="0"/>
        <w:spacing w:line="360" w:lineRule="exact"/>
        <w:ind w:firstLine="420" w:firstLineChars="200"/>
        <w:textAlignment w:val="auto"/>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color w:val="000000"/>
          <w:szCs w:val="21"/>
        </w:rPr>
        <w:t>2、采购人：是指委托采购代理机构采购本次项目的国家机关、事业单位和团体组织。</w:t>
      </w:r>
    </w:p>
    <w:p>
      <w:pPr>
        <w:keepNext w:val="0"/>
        <w:keepLines w:val="0"/>
        <w:pageBreakBefore w:val="0"/>
        <w:kinsoku/>
        <w:wordWrap/>
        <w:overflowPunct/>
        <w:topLinePunct w:val="0"/>
        <w:bidi w:val="0"/>
        <w:snapToGrid w:val="0"/>
        <w:spacing w:line="360" w:lineRule="exact"/>
        <w:ind w:firstLine="420" w:firstLineChars="200"/>
        <w:jc w:val="left"/>
        <w:textAlignment w:val="auto"/>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color w:val="000000"/>
          <w:szCs w:val="21"/>
        </w:rPr>
        <w:t>3、投标人：是指向采购</w:t>
      </w:r>
      <w:r>
        <w:rPr>
          <w:rFonts w:hint="default" w:ascii="Times New Roman" w:hAnsi="Times New Roman" w:cs="Times New Roman"/>
          <w:szCs w:val="21"/>
          <w:lang w:val="zh-CN"/>
        </w:rPr>
        <w:t>组织</w:t>
      </w:r>
      <w:r>
        <w:rPr>
          <w:rFonts w:hint="default" w:ascii="Times New Roman" w:hAnsi="Times New Roman" w:cs="Times New Roman" w:eastAsiaTheme="minorEastAsia"/>
          <w:color w:val="000000"/>
          <w:szCs w:val="21"/>
        </w:rPr>
        <w:t>机构提交投标文件的单位或个人。</w:t>
      </w:r>
    </w:p>
    <w:p>
      <w:pPr>
        <w:keepNext w:val="0"/>
        <w:keepLines w:val="0"/>
        <w:pageBreakBefore w:val="0"/>
        <w:kinsoku/>
        <w:wordWrap/>
        <w:overflowPunct/>
        <w:topLinePunct w:val="0"/>
        <w:bidi w:val="0"/>
        <w:snapToGrid w:val="0"/>
        <w:spacing w:line="360" w:lineRule="exact"/>
        <w:ind w:firstLine="420" w:firstLineChars="200"/>
        <w:jc w:val="left"/>
        <w:textAlignment w:val="auto"/>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color w:val="000000"/>
          <w:szCs w:val="21"/>
        </w:rPr>
        <w:t>4、货物：是指各种形态和种类的物品，包括原材料、燃料、设备、产品等。</w:t>
      </w:r>
    </w:p>
    <w:p>
      <w:pPr>
        <w:keepNext w:val="0"/>
        <w:keepLines w:val="0"/>
        <w:pageBreakBefore w:val="0"/>
        <w:kinsoku/>
        <w:wordWrap/>
        <w:overflowPunct/>
        <w:topLinePunct w:val="0"/>
        <w:bidi w:val="0"/>
        <w:snapToGrid w:val="0"/>
        <w:spacing w:line="360" w:lineRule="exact"/>
        <w:ind w:firstLine="420" w:firstLineChars="200"/>
        <w:jc w:val="left"/>
        <w:textAlignment w:val="auto"/>
        <w:rPr>
          <w:rFonts w:hint="default" w:ascii="Times New Roman" w:hAnsi="Times New Roman" w:cs="Times New Roman" w:eastAsiaTheme="minorEastAsia"/>
          <w:b/>
          <w:szCs w:val="21"/>
        </w:rPr>
      </w:pPr>
      <w:r>
        <w:rPr>
          <w:rFonts w:hint="default" w:ascii="Times New Roman" w:hAnsi="Times New Roman" w:cs="Times New Roman" w:eastAsiaTheme="minorEastAsia"/>
          <w:color w:val="000000"/>
          <w:szCs w:val="21"/>
        </w:rPr>
        <w:t>5、</w:t>
      </w:r>
      <w:r>
        <w:rPr>
          <w:rFonts w:hint="default" w:ascii="Times New Roman" w:hAnsi="Times New Roman" w:cs="Times New Roman" w:eastAsiaTheme="minorEastAsia"/>
          <w:szCs w:val="21"/>
        </w:rPr>
        <w:t>服务：是指除货物和工程以外的政府采购对象，包括各类专业服务、信息网络开发服务、金融保险服务、运输服务，以及维修与维护服务等。</w:t>
      </w:r>
    </w:p>
    <w:p>
      <w:pPr>
        <w:keepNext w:val="0"/>
        <w:keepLines w:val="0"/>
        <w:pageBreakBefore w:val="0"/>
        <w:kinsoku/>
        <w:wordWrap/>
        <w:overflowPunct/>
        <w:topLinePunct w:val="0"/>
        <w:bidi w:val="0"/>
        <w:snapToGrid w:val="0"/>
        <w:spacing w:line="360" w:lineRule="exact"/>
        <w:ind w:firstLine="420" w:firstLineChars="200"/>
        <w:jc w:val="left"/>
        <w:textAlignment w:val="auto"/>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color w:val="000000"/>
          <w:szCs w:val="21"/>
        </w:rPr>
        <w:t>6、“书面形式”包括信函、传真等。</w:t>
      </w:r>
    </w:p>
    <w:p>
      <w:pPr>
        <w:keepNext w:val="0"/>
        <w:keepLines w:val="0"/>
        <w:pageBreakBefore w:val="0"/>
        <w:kinsoku/>
        <w:wordWrap/>
        <w:overflowPunct/>
        <w:topLinePunct w:val="0"/>
        <w:bidi w:val="0"/>
        <w:snapToGrid w:val="0"/>
        <w:spacing w:line="360" w:lineRule="exact"/>
        <w:ind w:firstLine="420" w:firstLineChars="200"/>
        <w:jc w:val="left"/>
        <w:textAlignment w:val="auto"/>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color w:val="000000"/>
          <w:szCs w:val="21"/>
        </w:rPr>
        <w:t>7、“▲”系指实质性要求条款。</w:t>
      </w:r>
    </w:p>
    <w:p>
      <w:pPr>
        <w:keepNext w:val="0"/>
        <w:keepLines w:val="0"/>
        <w:pageBreakBefore w:val="0"/>
        <w:kinsoku/>
        <w:wordWrap/>
        <w:overflowPunct/>
        <w:topLinePunct w:val="0"/>
        <w:bidi w:val="0"/>
        <w:snapToGrid w:val="0"/>
        <w:spacing w:line="360" w:lineRule="exact"/>
        <w:ind w:firstLine="422" w:firstLineChars="200"/>
        <w:jc w:val="left"/>
        <w:textAlignment w:val="auto"/>
        <w:outlineLvl w:val="1"/>
        <w:rPr>
          <w:rFonts w:hint="default" w:ascii="Times New Roman" w:hAnsi="Times New Roman" w:cs="Times New Roman" w:eastAsiaTheme="minorEastAsia"/>
          <w:b/>
          <w:color w:val="000000"/>
          <w:szCs w:val="21"/>
        </w:rPr>
      </w:pPr>
      <w:r>
        <w:rPr>
          <w:rFonts w:hint="default" w:ascii="Times New Roman" w:hAnsi="Times New Roman" w:cs="Times New Roman" w:eastAsiaTheme="minorEastAsia"/>
          <w:b/>
          <w:color w:val="000000"/>
          <w:szCs w:val="21"/>
        </w:rPr>
        <w:t>（三）投标费用</w:t>
      </w:r>
    </w:p>
    <w:p>
      <w:pPr>
        <w:keepNext w:val="0"/>
        <w:keepLines w:val="0"/>
        <w:pageBreakBefore w:val="0"/>
        <w:kinsoku/>
        <w:wordWrap/>
        <w:overflowPunct/>
        <w:topLinePunct w:val="0"/>
        <w:bidi w:val="0"/>
        <w:snapToGrid w:val="0"/>
        <w:spacing w:line="360" w:lineRule="exact"/>
        <w:ind w:firstLine="420" w:firstLineChars="200"/>
        <w:jc w:val="left"/>
        <w:textAlignment w:val="auto"/>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不论投标结果如何，投标人均应自行承担所有与投标有关的全部费用（招标文件有相关规定除外）。</w:t>
      </w:r>
    </w:p>
    <w:p>
      <w:pPr>
        <w:pStyle w:val="13"/>
        <w:keepNext w:val="0"/>
        <w:keepLines w:val="0"/>
        <w:pageBreakBefore w:val="0"/>
        <w:kinsoku/>
        <w:wordWrap/>
        <w:overflowPunct/>
        <w:topLinePunct w:val="0"/>
        <w:bidi w:val="0"/>
        <w:snapToGrid w:val="0"/>
        <w:spacing w:line="360" w:lineRule="exact"/>
        <w:ind w:firstLine="422" w:firstLineChars="200"/>
        <w:textAlignment w:val="auto"/>
        <w:rPr>
          <w:rFonts w:hint="default" w:ascii="Times New Roman" w:hAnsi="Times New Roman" w:cs="Times New Roman"/>
          <w:b/>
          <w:szCs w:val="21"/>
        </w:rPr>
      </w:pPr>
      <w:r>
        <w:rPr>
          <w:rFonts w:hint="default" w:ascii="Times New Roman" w:hAnsi="Times New Roman" w:cs="Times New Roman"/>
          <w:b/>
          <w:szCs w:val="21"/>
        </w:rPr>
        <w:t>（四）特别说明</w:t>
      </w:r>
    </w:p>
    <w:p>
      <w:pPr>
        <w:keepNext w:val="0"/>
        <w:keepLines w:val="0"/>
        <w:pageBreakBefore w:val="0"/>
        <w:kinsoku/>
        <w:wordWrap/>
        <w:overflowPunct/>
        <w:topLinePunct w:val="0"/>
        <w:bidi w:val="0"/>
        <w:snapToGrid w:val="0"/>
        <w:spacing w:line="360" w:lineRule="exact"/>
        <w:ind w:firstLine="420" w:firstLineChars="200"/>
        <w:jc w:val="left"/>
        <w:textAlignment w:val="auto"/>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1、投标人投标所使用的资格、信誉、荣誉、业绩与企业认证必须为本法人所拥有。投标人投标所使用的采购项目实施人员必须为本法人员工（指本法人或控股公司正式员工）。</w:t>
      </w:r>
    </w:p>
    <w:p>
      <w:pPr>
        <w:keepNext w:val="0"/>
        <w:keepLines w:val="0"/>
        <w:pageBreakBefore w:val="0"/>
        <w:kinsoku/>
        <w:wordWrap/>
        <w:overflowPunct/>
        <w:topLinePunct w:val="0"/>
        <w:bidi w:val="0"/>
        <w:spacing w:line="360" w:lineRule="exact"/>
        <w:ind w:firstLine="420" w:firstLineChars="200"/>
        <w:textAlignment w:val="auto"/>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default" w:ascii="Times New Roman" w:hAnsi="Times New Roman" w:cs="Times New Roman" w:eastAsiaTheme="minorEastAsia"/>
          <w:szCs w:val="21"/>
        </w:rPr>
        <w:tab/>
      </w:r>
      <w:r>
        <w:rPr>
          <w:rFonts w:hint="default" w:ascii="Times New Roman" w:hAnsi="Times New Roman" w:cs="Times New Roman" w:eastAsiaTheme="minorEastAsia"/>
          <w:szCs w:val="21"/>
        </w:rPr>
        <w:t>3、投标人在投标活动中提供任何虚假材料,其投标无效，并报监管部门查处；中标后发现的</w:t>
      </w:r>
      <w:r>
        <w:rPr>
          <w:rFonts w:hint="default" w:ascii="Times New Roman" w:hAnsi="Times New Roman" w:cs="Times New Roman" w:eastAsiaTheme="minorEastAsia"/>
          <w:szCs w:val="21"/>
          <w:lang w:eastAsia="zh-CN"/>
        </w:rPr>
        <w:t>，</w:t>
      </w:r>
      <w:r>
        <w:rPr>
          <w:rFonts w:hint="default" w:ascii="Times New Roman" w:hAnsi="Times New Roman" w:cs="Times New Roman" w:eastAsiaTheme="minorEastAsia"/>
          <w:szCs w:val="21"/>
        </w:rPr>
        <w:t>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7"/>
        <w:keepNext w:val="0"/>
        <w:keepLines w:val="0"/>
        <w:pageBreakBefore w:val="0"/>
        <w:tabs>
          <w:tab w:val="left" w:pos="851"/>
        </w:tabs>
        <w:kinsoku/>
        <w:wordWrap/>
        <w:overflowPunct/>
        <w:topLinePunct w:val="0"/>
        <w:autoSpaceDE w:val="0"/>
        <w:autoSpaceDN w:val="0"/>
        <w:bidi w:val="0"/>
        <w:adjustRightInd w:val="0"/>
        <w:snapToGrid w:val="0"/>
        <w:spacing w:before="0" w:after="0" w:line="360" w:lineRule="exact"/>
        <w:ind w:firstLine="420" w:firstLineChars="200"/>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4、投标人不得相互串通投标报价，不得妨碍其他投标人的公平竞争，不得损害采购人或其他投标人的合法权益，投标人不得以向采购人、评标委员会成员行贿或者采取其他不正当手段谋取中标。</w:t>
      </w:r>
    </w:p>
    <w:p>
      <w:pPr>
        <w:pStyle w:val="7"/>
        <w:keepNext w:val="0"/>
        <w:keepLines w:val="0"/>
        <w:pageBreakBefore w:val="0"/>
        <w:tabs>
          <w:tab w:val="left" w:pos="851"/>
        </w:tabs>
        <w:kinsoku/>
        <w:wordWrap/>
        <w:overflowPunct/>
        <w:topLinePunct w:val="0"/>
        <w:autoSpaceDE w:val="0"/>
        <w:autoSpaceDN w:val="0"/>
        <w:bidi w:val="0"/>
        <w:adjustRightInd w:val="0"/>
        <w:snapToGrid w:val="0"/>
        <w:spacing w:before="0" w:after="0" w:line="360" w:lineRule="exact"/>
        <w:ind w:firstLine="420" w:firstLineChars="200"/>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5、为采购项目提供整体设计、规范编制或者项目管理、监理、检测等服务的供应商，不得再参加该采购项目的其他采购活动。</w:t>
      </w:r>
    </w:p>
    <w:p>
      <w:pPr>
        <w:pStyle w:val="7"/>
        <w:keepNext w:val="0"/>
        <w:keepLines w:val="0"/>
        <w:pageBreakBefore w:val="0"/>
        <w:tabs>
          <w:tab w:val="left" w:pos="851"/>
        </w:tabs>
        <w:kinsoku/>
        <w:wordWrap/>
        <w:overflowPunct/>
        <w:topLinePunct w:val="0"/>
        <w:autoSpaceDE w:val="0"/>
        <w:autoSpaceDN w:val="0"/>
        <w:bidi w:val="0"/>
        <w:adjustRightInd w:val="0"/>
        <w:snapToGrid w:val="0"/>
        <w:spacing w:before="0" w:after="0" w:line="360" w:lineRule="exact"/>
        <w:ind w:firstLine="420" w:firstLineChars="200"/>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6、投标文件格式中的表格式样可以根据项目差别做适当调整，但应当保持表格样式基本形态不变。</w:t>
      </w:r>
    </w:p>
    <w:p>
      <w:pPr>
        <w:pStyle w:val="7"/>
        <w:keepNext w:val="0"/>
        <w:keepLines w:val="0"/>
        <w:pageBreakBefore w:val="0"/>
        <w:tabs>
          <w:tab w:val="left" w:pos="851"/>
        </w:tabs>
        <w:kinsoku/>
        <w:wordWrap/>
        <w:overflowPunct/>
        <w:topLinePunct w:val="0"/>
        <w:autoSpaceDE w:val="0"/>
        <w:autoSpaceDN w:val="0"/>
        <w:bidi w:val="0"/>
        <w:adjustRightInd w:val="0"/>
        <w:snapToGrid w:val="0"/>
        <w:spacing w:before="0" w:after="0" w:line="360" w:lineRule="exact"/>
        <w:ind w:firstLine="420" w:firstLineChars="200"/>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7、单位负责人为同一人或者存在直接控股、管理关系的不同供应商，不得参加同一合同项下的政府采购活动。</w:t>
      </w:r>
    </w:p>
    <w:p>
      <w:pPr>
        <w:pStyle w:val="7"/>
        <w:keepNext w:val="0"/>
        <w:keepLines w:val="0"/>
        <w:pageBreakBefore w:val="0"/>
        <w:tabs>
          <w:tab w:val="left" w:pos="851"/>
        </w:tabs>
        <w:kinsoku/>
        <w:wordWrap/>
        <w:overflowPunct/>
        <w:topLinePunct w:val="0"/>
        <w:autoSpaceDE w:val="0"/>
        <w:autoSpaceDN w:val="0"/>
        <w:bidi w:val="0"/>
        <w:adjustRightInd w:val="0"/>
        <w:snapToGrid w:val="0"/>
        <w:spacing w:before="0" w:after="0" w:line="360" w:lineRule="exact"/>
        <w:ind w:firstLine="420" w:firstLineChars="200"/>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8、本项目不允许分包。</w:t>
      </w:r>
    </w:p>
    <w:p>
      <w:pPr>
        <w:keepNext w:val="0"/>
        <w:keepLines w:val="0"/>
        <w:pageBreakBefore w:val="0"/>
        <w:tabs>
          <w:tab w:val="left" w:pos="720"/>
          <w:tab w:val="left" w:pos="126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360" w:lineRule="exact"/>
        <w:jc w:val="left"/>
        <w:textAlignment w:val="auto"/>
        <w:rPr>
          <w:rFonts w:hint="default" w:ascii="Times New Roman" w:hAnsi="Times New Roman" w:cs="Times New Roman" w:eastAsiaTheme="minorEastAsia"/>
          <w:b/>
          <w:kern w:val="0"/>
          <w:szCs w:val="21"/>
        </w:rPr>
      </w:pPr>
      <w:r>
        <w:rPr>
          <w:rFonts w:hint="default" w:ascii="Times New Roman" w:hAnsi="Times New Roman" w:cs="Times New Roman" w:eastAsiaTheme="minorEastAsia"/>
          <w:b/>
          <w:kern w:val="0"/>
          <w:szCs w:val="21"/>
        </w:rPr>
        <w:t>二、招标文件</w:t>
      </w:r>
    </w:p>
    <w:p>
      <w:pPr>
        <w:keepNext w:val="0"/>
        <w:keepLines w:val="0"/>
        <w:pageBreakBefore w:val="0"/>
        <w:kinsoku/>
        <w:wordWrap/>
        <w:overflowPunct/>
        <w:topLinePunct w:val="0"/>
        <w:autoSpaceDE w:val="0"/>
        <w:autoSpaceDN w:val="0"/>
        <w:bidi w:val="0"/>
        <w:adjustRightInd w:val="0"/>
        <w:spacing w:line="360" w:lineRule="exact"/>
        <w:textAlignment w:val="auto"/>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   （一）招标文件由招标文件总目录所列内容组成。</w:t>
      </w:r>
    </w:p>
    <w:p>
      <w:pPr>
        <w:keepNext w:val="0"/>
        <w:keepLines w:val="0"/>
        <w:pageBreakBefore w:val="0"/>
        <w:kinsoku/>
        <w:wordWrap/>
        <w:overflowPunct/>
        <w:topLinePunct w:val="0"/>
        <w:autoSpaceDE w:val="0"/>
        <w:autoSpaceDN w:val="0"/>
        <w:bidi w:val="0"/>
        <w:adjustRightInd w:val="0"/>
        <w:spacing w:line="360" w:lineRule="exact"/>
        <w:ind w:firstLine="315" w:firstLineChars="150"/>
        <w:textAlignment w:val="auto"/>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（二）招标文件的澄清或修改</w:t>
      </w:r>
    </w:p>
    <w:p>
      <w:pPr>
        <w:keepNext w:val="0"/>
        <w:keepLines w:val="0"/>
        <w:pageBreakBefore w:val="0"/>
        <w:kinsoku/>
        <w:wordWrap/>
        <w:overflowPunct/>
        <w:topLinePunct w:val="0"/>
        <w:autoSpaceDE w:val="0"/>
        <w:autoSpaceDN w:val="0"/>
        <w:bidi w:val="0"/>
        <w:adjustRightInd w:val="0"/>
        <w:spacing w:line="360" w:lineRule="exact"/>
        <w:ind w:firstLine="420" w:firstLineChars="200"/>
        <w:textAlignment w:val="auto"/>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pPr>
        <w:keepNext w:val="0"/>
        <w:keepLines w:val="0"/>
        <w:pageBreakBefore w:val="0"/>
        <w:kinsoku/>
        <w:wordWrap/>
        <w:overflowPunct/>
        <w:topLinePunct w:val="0"/>
        <w:autoSpaceDE w:val="0"/>
        <w:autoSpaceDN w:val="0"/>
        <w:bidi w:val="0"/>
        <w:adjustRightInd w:val="0"/>
        <w:spacing w:line="360" w:lineRule="exact"/>
        <w:ind w:firstLine="420" w:firstLineChars="200"/>
        <w:textAlignment w:val="auto"/>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2、投标人在规定的时间内未对招标文件提出疑问、质疑或要求澄清的，将视其为无异议。对招标文件中描述有歧义或前后不一致的地方，评标委员会有权进行评判，但对同一条款的评判应适用于每个投标人。</w:t>
      </w:r>
    </w:p>
    <w:p>
      <w:pPr>
        <w:keepNext w:val="0"/>
        <w:keepLines w:val="0"/>
        <w:pageBreakBefore w:val="0"/>
        <w:tabs>
          <w:tab w:val="left" w:pos="1418"/>
        </w:tabs>
        <w:kinsoku/>
        <w:wordWrap/>
        <w:overflowPunct/>
        <w:topLinePunct w:val="0"/>
        <w:autoSpaceDE w:val="0"/>
        <w:autoSpaceDN w:val="0"/>
        <w:bidi w:val="0"/>
        <w:adjustRightInd w:val="0"/>
        <w:spacing w:line="360" w:lineRule="exact"/>
        <w:textAlignment w:val="auto"/>
        <w:rPr>
          <w:rFonts w:hint="default" w:ascii="Times New Roman" w:hAnsi="Times New Roman" w:cs="Times New Roman" w:eastAsiaTheme="minorEastAsia"/>
          <w:b/>
          <w:kern w:val="0"/>
          <w:szCs w:val="21"/>
        </w:rPr>
      </w:pPr>
      <w:r>
        <w:rPr>
          <w:rFonts w:hint="default" w:ascii="Times New Roman" w:hAnsi="Times New Roman" w:cs="Times New Roman" w:eastAsiaTheme="minorEastAsia"/>
          <w:b/>
          <w:kern w:val="0"/>
          <w:szCs w:val="21"/>
        </w:rPr>
        <w:t>三、投标文件</w:t>
      </w:r>
    </w:p>
    <w:p>
      <w:pPr>
        <w:keepNext w:val="0"/>
        <w:keepLines w:val="0"/>
        <w:pageBreakBefore w:val="0"/>
        <w:kinsoku/>
        <w:wordWrap/>
        <w:overflowPunct/>
        <w:topLinePunct w:val="0"/>
        <w:autoSpaceDE w:val="0"/>
        <w:autoSpaceDN w:val="0"/>
        <w:bidi w:val="0"/>
        <w:adjustRightInd w:val="0"/>
        <w:spacing w:line="360" w:lineRule="exact"/>
        <w:ind w:firstLine="422" w:firstLineChars="200"/>
        <w:textAlignment w:val="auto"/>
        <w:rPr>
          <w:rFonts w:hint="default" w:ascii="Times New Roman" w:hAnsi="Times New Roman" w:cs="Times New Roman" w:eastAsiaTheme="minorEastAsia"/>
          <w:b/>
          <w:bCs/>
          <w:kern w:val="0"/>
          <w:szCs w:val="21"/>
        </w:rPr>
      </w:pPr>
      <w:r>
        <w:rPr>
          <w:rFonts w:hint="default" w:ascii="Times New Roman" w:hAnsi="Times New Roman" w:cs="Times New Roman"/>
          <w:b/>
          <w:color w:val="000000"/>
          <w:szCs w:val="21"/>
          <w:lang w:val="zh-CN"/>
        </w:rPr>
        <w:t>（一）</w:t>
      </w:r>
      <w:r>
        <w:rPr>
          <w:rFonts w:hint="default" w:ascii="Times New Roman" w:hAnsi="Times New Roman" w:cs="Times New Roman" w:eastAsiaTheme="minorEastAsia"/>
          <w:b/>
          <w:bCs/>
          <w:kern w:val="0"/>
          <w:szCs w:val="21"/>
        </w:rPr>
        <w:t>投标文件的组成</w:t>
      </w:r>
    </w:p>
    <w:p>
      <w:pPr>
        <w:keepNext w:val="0"/>
        <w:keepLines w:val="0"/>
        <w:pageBreakBefore w:val="0"/>
        <w:kinsoku/>
        <w:wordWrap/>
        <w:overflowPunct/>
        <w:topLinePunct w:val="0"/>
        <w:bidi w:val="0"/>
        <w:snapToGrid w:val="0"/>
        <w:spacing w:line="360" w:lineRule="exact"/>
        <w:ind w:firstLine="420" w:firstLineChars="200"/>
        <w:textAlignment w:val="auto"/>
        <w:rPr>
          <w:rFonts w:hint="default" w:ascii="Times New Roman" w:hAnsi="Times New Roman" w:eastAsia="仿宋_GB2312" w:cs="Times New Roman"/>
          <w:szCs w:val="21"/>
          <w:lang w:val="zh-CN"/>
        </w:rPr>
      </w:pPr>
      <w:r>
        <w:rPr>
          <w:rFonts w:hint="default" w:ascii="Times New Roman" w:hAnsi="Times New Roman" w:cs="Times New Roman" w:eastAsiaTheme="minorEastAsia"/>
          <w:kern w:val="0"/>
          <w:szCs w:val="21"/>
        </w:rPr>
        <w:t>投标人接到招标文件后，按照采购组织机构的要求提供：资格证明文件、商务与技术文件、报价文件和电子投标文件。</w:t>
      </w:r>
    </w:p>
    <w:p>
      <w:pPr>
        <w:keepNext w:val="0"/>
        <w:keepLines w:val="0"/>
        <w:pageBreakBefore w:val="0"/>
        <w:kinsoku/>
        <w:wordWrap/>
        <w:overflowPunct/>
        <w:topLinePunct w:val="0"/>
        <w:bidi w:val="0"/>
        <w:snapToGrid w:val="0"/>
        <w:spacing w:line="360" w:lineRule="exact"/>
        <w:ind w:firstLine="422" w:firstLineChars="200"/>
        <w:textAlignment w:val="auto"/>
        <w:rPr>
          <w:rFonts w:hint="default" w:ascii="Times New Roman" w:hAnsi="Times New Roman" w:cs="Times New Roman" w:eastAsiaTheme="minorEastAsia"/>
          <w:kern w:val="0"/>
          <w:szCs w:val="21"/>
        </w:rPr>
      </w:pPr>
      <w:r>
        <w:rPr>
          <w:rFonts w:hint="default" w:ascii="Times New Roman" w:hAnsi="Times New Roman" w:cs="Times New Roman"/>
          <w:b/>
          <w:szCs w:val="21"/>
        </w:rPr>
        <w:t>▲</w:t>
      </w:r>
      <w:r>
        <w:rPr>
          <w:rFonts w:hint="default" w:ascii="Times New Roman" w:hAnsi="Times New Roman" w:cs="Times New Roman" w:eastAsiaTheme="minorEastAsia"/>
          <w:b/>
          <w:szCs w:val="21"/>
        </w:rPr>
        <w:t>1、资格证明文件</w:t>
      </w:r>
      <w:r>
        <w:rPr>
          <w:rFonts w:hint="default" w:ascii="Times New Roman" w:hAnsi="Times New Roman" w:cs="Times New Roman"/>
          <w:b/>
          <w:color w:val="000000"/>
          <w:szCs w:val="21"/>
        </w:rPr>
        <w:t>的组成：</w:t>
      </w:r>
    </w:p>
    <w:p>
      <w:pPr>
        <w:keepNext w:val="0"/>
        <w:keepLines w:val="0"/>
        <w:pageBreakBefore w:val="0"/>
        <w:widowControl/>
        <w:kinsoku/>
        <w:wordWrap/>
        <w:overflowPunct/>
        <w:topLinePunct w:val="0"/>
        <w:bidi w:val="0"/>
        <w:spacing w:line="360" w:lineRule="exact"/>
        <w:ind w:left="414" w:leftChars="197"/>
        <w:jc w:val="left"/>
        <w:textAlignment w:val="auto"/>
        <w:outlineLvl w:val="0"/>
        <w:rPr>
          <w:rFonts w:hint="default" w:ascii="Times New Roman" w:hAnsi="Times New Roman" w:cs="Times New Roman"/>
          <w:szCs w:val="21"/>
        </w:rPr>
      </w:pPr>
      <w:r>
        <w:rPr>
          <w:rFonts w:hint="default" w:ascii="Times New Roman" w:hAnsi="Times New Roman" w:cs="Times New Roman"/>
          <w:szCs w:val="21"/>
        </w:rPr>
        <w:t>（1）投标声明书；</w:t>
      </w:r>
    </w:p>
    <w:p>
      <w:pPr>
        <w:keepNext w:val="0"/>
        <w:keepLines w:val="0"/>
        <w:pageBreakBefore w:val="0"/>
        <w:widowControl/>
        <w:kinsoku/>
        <w:wordWrap/>
        <w:overflowPunct/>
        <w:topLinePunct w:val="0"/>
        <w:bidi w:val="0"/>
        <w:spacing w:line="360" w:lineRule="exact"/>
        <w:ind w:left="414" w:leftChars="197"/>
        <w:jc w:val="left"/>
        <w:textAlignment w:val="auto"/>
        <w:outlineLvl w:val="0"/>
        <w:rPr>
          <w:rFonts w:hint="default" w:ascii="Times New Roman" w:hAnsi="Times New Roman" w:cs="Times New Roman"/>
          <w:szCs w:val="21"/>
        </w:rPr>
      </w:pPr>
      <w:r>
        <w:rPr>
          <w:rFonts w:hint="default" w:ascii="Times New Roman" w:hAnsi="Times New Roman" w:cs="Times New Roman"/>
          <w:szCs w:val="21"/>
        </w:rPr>
        <w:t>（2）授权委托书（法定代表人亲自办理投标事宜的，则无需提交)；</w:t>
      </w:r>
    </w:p>
    <w:p>
      <w:pPr>
        <w:keepNext w:val="0"/>
        <w:keepLines w:val="0"/>
        <w:pageBreakBefore w:val="0"/>
        <w:widowControl/>
        <w:kinsoku/>
        <w:wordWrap/>
        <w:overflowPunct/>
        <w:topLinePunct w:val="0"/>
        <w:bidi w:val="0"/>
        <w:spacing w:line="360" w:lineRule="exact"/>
        <w:ind w:left="414" w:leftChars="197"/>
        <w:jc w:val="left"/>
        <w:textAlignment w:val="auto"/>
        <w:outlineLvl w:val="0"/>
        <w:rPr>
          <w:rFonts w:hint="default" w:ascii="Times New Roman" w:hAnsi="Times New Roman" w:cs="Times New Roman"/>
          <w:szCs w:val="21"/>
        </w:rPr>
      </w:pPr>
      <w:r>
        <w:rPr>
          <w:rFonts w:hint="default" w:ascii="Times New Roman" w:hAnsi="Times New Roman" w:cs="Times New Roman"/>
          <w:szCs w:val="21"/>
        </w:rPr>
        <w:t>（3）法人或者其他组织的营业执照等证明文件，自然人的身份证明；</w:t>
      </w:r>
    </w:p>
    <w:p>
      <w:pPr>
        <w:keepNext w:val="0"/>
        <w:keepLines w:val="0"/>
        <w:pageBreakBefore w:val="0"/>
        <w:widowControl/>
        <w:kinsoku/>
        <w:wordWrap/>
        <w:overflowPunct/>
        <w:topLinePunct w:val="0"/>
        <w:bidi w:val="0"/>
        <w:spacing w:line="360" w:lineRule="exact"/>
        <w:ind w:left="414" w:leftChars="197"/>
        <w:jc w:val="left"/>
        <w:textAlignment w:val="auto"/>
        <w:outlineLvl w:val="0"/>
        <w:rPr>
          <w:rFonts w:hint="default" w:ascii="Times New Roman" w:hAnsi="Times New Roman" w:cs="Times New Roman"/>
          <w:szCs w:val="21"/>
        </w:rPr>
      </w:pPr>
      <w:r>
        <w:rPr>
          <w:rFonts w:hint="default" w:ascii="Times New Roman" w:hAnsi="Times New Roman" w:cs="Times New Roman"/>
          <w:szCs w:val="21"/>
        </w:rPr>
        <w:t>（4）财务状况报告，依法缴纳税收和社会保障资金的相关材料；</w:t>
      </w:r>
    </w:p>
    <w:p>
      <w:pPr>
        <w:keepNext w:val="0"/>
        <w:keepLines w:val="0"/>
        <w:pageBreakBefore w:val="0"/>
        <w:widowControl/>
        <w:kinsoku/>
        <w:wordWrap/>
        <w:overflowPunct/>
        <w:topLinePunct w:val="0"/>
        <w:bidi w:val="0"/>
        <w:spacing w:line="360" w:lineRule="exact"/>
        <w:ind w:left="414" w:leftChars="197"/>
        <w:jc w:val="left"/>
        <w:textAlignment w:val="auto"/>
        <w:outlineLvl w:val="0"/>
        <w:rPr>
          <w:rFonts w:hint="default" w:ascii="Times New Roman" w:hAnsi="Times New Roman" w:cs="Times New Roman"/>
          <w:szCs w:val="21"/>
        </w:rPr>
      </w:pPr>
      <w:r>
        <w:rPr>
          <w:rFonts w:hint="default" w:ascii="Times New Roman" w:hAnsi="Times New Roman" w:cs="Times New Roman"/>
          <w:szCs w:val="21"/>
        </w:rPr>
        <w:t>（5）具备履行合同所必需的设备和专业技术能力的证明材料</w:t>
      </w:r>
      <w:r>
        <w:rPr>
          <w:rFonts w:hint="default" w:ascii="Times New Roman" w:hAnsi="Times New Roman" w:cs="Times New Roman"/>
          <w:szCs w:val="21"/>
        </w:rPr>
        <w:commentReference w:id="0"/>
      </w:r>
      <w:r>
        <w:rPr>
          <w:rFonts w:hint="default" w:ascii="Times New Roman" w:hAnsi="Times New Roman" w:cs="Times New Roman"/>
          <w:szCs w:val="21"/>
        </w:rPr>
        <w:t>；</w:t>
      </w:r>
    </w:p>
    <w:p>
      <w:pPr>
        <w:keepNext w:val="0"/>
        <w:keepLines w:val="0"/>
        <w:pageBreakBefore w:val="0"/>
        <w:kinsoku/>
        <w:wordWrap/>
        <w:overflowPunct/>
        <w:topLinePunct w:val="0"/>
        <w:bidi w:val="0"/>
        <w:snapToGrid w:val="0"/>
        <w:spacing w:line="360" w:lineRule="exact"/>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w:t>
      </w:r>
      <w:r>
        <w:rPr>
          <w:rFonts w:hint="default" w:ascii="Times New Roman" w:hAnsi="Times New Roman" w:cs="Times New Roman"/>
          <w:szCs w:val="21"/>
          <w:lang w:val="en-US" w:eastAsia="zh-CN"/>
        </w:rPr>
        <w:t>6</w:t>
      </w:r>
      <w:r>
        <w:rPr>
          <w:rFonts w:hint="default" w:ascii="Times New Roman" w:hAnsi="Times New Roman" w:cs="Times New Roman"/>
          <w:szCs w:val="21"/>
        </w:rPr>
        <w:t>）提供采购公告中符合供应商特定条件的有效资质证书复印件（投标供应商特定条件中有要求的必须提供），以及需要说明的其他资料。</w:t>
      </w:r>
    </w:p>
    <w:p>
      <w:pPr>
        <w:keepNext w:val="0"/>
        <w:keepLines w:val="0"/>
        <w:pageBreakBefore w:val="0"/>
        <w:kinsoku/>
        <w:wordWrap/>
        <w:overflowPunct/>
        <w:topLinePunct w:val="0"/>
        <w:bidi w:val="0"/>
        <w:snapToGrid w:val="0"/>
        <w:spacing w:line="360" w:lineRule="exact"/>
        <w:ind w:firstLine="422" w:firstLineChars="200"/>
        <w:textAlignment w:val="auto"/>
        <w:rPr>
          <w:rFonts w:hint="default" w:ascii="Times New Roman" w:hAnsi="Times New Roman" w:cs="Times New Roman"/>
          <w:szCs w:val="21"/>
          <w:u w:val="single"/>
        </w:rPr>
      </w:pPr>
      <w:r>
        <w:rPr>
          <w:rFonts w:hint="default" w:ascii="Times New Roman" w:hAnsi="Times New Roman" w:cs="Times New Roman"/>
          <w:b/>
          <w:szCs w:val="21"/>
        </w:rPr>
        <w:t>2、商务与技术文件的组成：</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right="62" w:rightChars="0" w:firstLine="420" w:firstLineChars="200"/>
        <w:jc w:val="left"/>
        <w:textAlignment w:val="auto"/>
        <w:outlineLvl w:val="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1</w:t>
      </w:r>
      <w:r>
        <w:rPr>
          <w:rFonts w:hint="default" w:ascii="Times New Roman" w:hAnsi="Times New Roman" w:eastAsia="宋体" w:cs="Times New Roman"/>
          <w:color w:val="auto"/>
          <w:szCs w:val="21"/>
          <w:highlight w:val="none"/>
          <w:lang w:eastAsia="zh-CN"/>
        </w:rPr>
        <w:t>）对本项目的基本情况和熟悉程度</w:t>
      </w:r>
      <w:r>
        <w:rPr>
          <w:rFonts w:hint="default" w:ascii="Times New Roman" w:hAnsi="Times New Roman" w:eastAsia="宋体" w:cs="Times New Roman"/>
          <w:color w:val="auto"/>
          <w:szCs w:val="21"/>
          <w:highlight w:val="none"/>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right="62" w:rightChars="0" w:firstLine="420" w:firstLineChars="200"/>
        <w:jc w:val="left"/>
        <w:textAlignment w:val="auto"/>
        <w:outlineLvl w:val="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2</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项目实施方案（计划、管理、机构运作方法等）；</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right="62" w:rightChars="0" w:firstLine="420" w:firstLineChars="200"/>
        <w:jc w:val="left"/>
        <w:textAlignment w:val="auto"/>
        <w:outlineLvl w:val="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3</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质量保证方案（根据项目服务内容及标准、技术规范及要求等制定）；</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right="62" w:rightChars="0" w:firstLine="420" w:firstLineChars="200"/>
        <w:jc w:val="left"/>
        <w:textAlignment w:val="auto"/>
        <w:outlineLvl w:val="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4</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物业管理组织架构的详细表述；</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right="62" w:rightChars="0" w:firstLine="420" w:firstLineChars="200"/>
        <w:jc w:val="left"/>
        <w:textAlignment w:val="auto"/>
        <w:outlineLvl w:val="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5</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物业管理制度情况的详细表述；</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right="62" w:rightChars="0" w:firstLine="420" w:firstLineChars="200"/>
        <w:jc w:val="left"/>
        <w:textAlignment w:val="auto"/>
        <w:outlineLvl w:val="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6</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管理区域内房屋、设备、环境卫生、绿化管理及维护的具体服务方案表述；</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right="62" w:rightChars="0" w:firstLine="420" w:firstLineChars="200"/>
        <w:jc w:val="left"/>
        <w:textAlignment w:val="auto"/>
        <w:outlineLvl w:val="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7</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 xml:space="preserve">对台风、暴雨、消防、供电等突发事年件的服务应急预案及措施的详细表述； </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right="62" w:rightChars="0" w:firstLine="420" w:firstLineChars="200"/>
        <w:jc w:val="left"/>
        <w:textAlignment w:val="auto"/>
        <w:outlineLvl w:val="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8</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技术需求响应表；</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right="62" w:rightChars="0" w:firstLine="420" w:firstLineChars="200"/>
        <w:jc w:val="left"/>
        <w:textAlignment w:val="auto"/>
        <w:outlineLvl w:val="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9</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管理服务人员配置一览表；</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right="62" w:rightChars="0" w:firstLine="420" w:firstLineChars="200"/>
        <w:jc w:val="left"/>
        <w:textAlignment w:val="auto"/>
        <w:outlineLvl w:val="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lang w:val="en-US" w:eastAsia="zh-CN"/>
        </w:rPr>
        <w:t>10</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项目负责人资格情况表；</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right="62" w:rightChars="0" w:firstLine="420" w:firstLineChars="200"/>
        <w:jc w:val="left"/>
        <w:textAlignment w:val="auto"/>
        <w:outlineLvl w:val="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1</w:t>
      </w:r>
      <w:r>
        <w:rPr>
          <w:rFonts w:hint="default" w:ascii="Times New Roman" w:hAnsi="Times New Roman" w:eastAsia="宋体" w:cs="Times New Roman"/>
          <w:color w:val="auto"/>
          <w:szCs w:val="21"/>
          <w:highlight w:val="none"/>
          <w:lang w:val="en-US" w:eastAsia="zh-CN"/>
        </w:rPr>
        <w:t>1</w:t>
      </w:r>
      <w:r>
        <w:rPr>
          <w:rFonts w:hint="default" w:ascii="Times New Roman" w:hAnsi="Times New Roman" w:eastAsia="宋体" w:cs="Times New Roman"/>
          <w:color w:val="auto"/>
          <w:szCs w:val="21"/>
          <w:highlight w:val="none"/>
          <w:lang w:eastAsia="zh-CN"/>
        </w:rPr>
        <w:t>）服务考核标准和方法</w:t>
      </w:r>
      <w:r>
        <w:rPr>
          <w:rFonts w:hint="default" w:ascii="Times New Roman" w:hAnsi="Times New Roman" w:eastAsia="宋体" w:cs="Times New Roman"/>
          <w:color w:val="auto"/>
          <w:szCs w:val="21"/>
          <w:highlight w:val="none"/>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right="62" w:rightChars="0" w:firstLine="420" w:firstLineChars="200"/>
        <w:jc w:val="left"/>
        <w:textAlignment w:val="auto"/>
        <w:outlineLvl w:val="0"/>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1</w:t>
      </w:r>
      <w:r>
        <w:rPr>
          <w:rFonts w:hint="default" w:ascii="Times New Roman" w:hAnsi="Times New Roman" w:eastAsia="宋体" w:cs="Times New Roman"/>
          <w:color w:val="auto"/>
          <w:szCs w:val="21"/>
          <w:highlight w:val="none"/>
          <w:lang w:val="en-US" w:eastAsia="zh-CN"/>
        </w:rPr>
        <w:t>2</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实施服务与保障的能力及方案</w:t>
      </w:r>
      <w:r>
        <w:rPr>
          <w:rFonts w:hint="default" w:ascii="Times New Roman" w:hAnsi="Times New Roman" w:eastAsia="宋体" w:cs="Times New Roman"/>
          <w:color w:val="auto"/>
          <w:szCs w:val="21"/>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right="62" w:rightChars="0" w:firstLine="420" w:firstLineChars="200"/>
        <w:jc w:val="left"/>
        <w:textAlignment w:val="auto"/>
        <w:outlineLvl w:val="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1</w:t>
      </w:r>
      <w:r>
        <w:rPr>
          <w:rFonts w:hint="default" w:ascii="Times New Roman" w:hAnsi="Times New Roman" w:eastAsia="宋体" w:cs="Times New Roman"/>
          <w:color w:val="auto"/>
          <w:szCs w:val="21"/>
          <w:highlight w:val="none"/>
          <w:lang w:val="en-US" w:eastAsia="zh-CN"/>
        </w:rPr>
        <w:t>3</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投标人认为有必要提供的其他技术文件资料。</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right="62" w:rightChars="0" w:firstLine="420" w:firstLineChars="200"/>
        <w:jc w:val="left"/>
        <w:textAlignment w:val="auto"/>
        <w:outlineLvl w:val="0"/>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lang w:val="en-US" w:eastAsia="zh-CN"/>
        </w:rPr>
        <w:t>14</w:t>
      </w:r>
      <w:r>
        <w:rPr>
          <w:rFonts w:hint="default" w:ascii="Times New Roman" w:hAnsi="Times New Roman" w:eastAsia="宋体" w:cs="Times New Roman"/>
          <w:color w:val="auto"/>
          <w:szCs w:val="21"/>
          <w:highlight w:val="none"/>
          <w:lang w:eastAsia="zh-CN"/>
        </w:rPr>
        <w:t>）评标办法中的评分内容章节描述及需要提供的其他材料。</w:t>
      </w:r>
    </w:p>
    <w:p>
      <w:pPr>
        <w:keepNext w:val="0"/>
        <w:keepLines w:val="0"/>
        <w:pageBreakBefore w:val="0"/>
        <w:kinsoku/>
        <w:wordWrap/>
        <w:overflowPunct/>
        <w:topLinePunct w:val="0"/>
        <w:autoSpaceDE w:val="0"/>
        <w:autoSpaceDN w:val="0"/>
        <w:bidi w:val="0"/>
        <w:adjustRightInd w:val="0"/>
        <w:spacing w:line="360" w:lineRule="exact"/>
        <w:ind w:left="426" w:firstLine="57" w:firstLineChars="27"/>
        <w:textAlignment w:val="auto"/>
        <w:rPr>
          <w:rFonts w:hint="default" w:ascii="Times New Roman" w:hAnsi="Times New Roman" w:cs="Times New Roman"/>
          <w:b/>
          <w:kern w:val="0"/>
          <w:szCs w:val="21"/>
        </w:rPr>
      </w:pPr>
      <w:r>
        <w:rPr>
          <w:rFonts w:hint="default" w:ascii="Times New Roman" w:hAnsi="Times New Roman" w:cs="Times New Roman"/>
          <w:b/>
          <w:kern w:val="0"/>
          <w:szCs w:val="21"/>
        </w:rPr>
        <w:t>3、报价文件的组成</w:t>
      </w:r>
    </w:p>
    <w:p>
      <w:pPr>
        <w:keepNext w:val="0"/>
        <w:keepLines w:val="0"/>
        <w:pageBreakBefore w:val="0"/>
        <w:kinsoku/>
        <w:wordWrap/>
        <w:overflowPunct/>
        <w:topLinePunct w:val="0"/>
        <w:autoSpaceDE w:val="0"/>
        <w:autoSpaceDN w:val="0"/>
        <w:bidi w:val="0"/>
        <w:adjustRightInd w:val="0"/>
        <w:spacing w:line="360" w:lineRule="exact"/>
        <w:ind w:firstLine="420" w:firstLineChars="200"/>
        <w:textAlignment w:val="auto"/>
        <w:rPr>
          <w:rFonts w:hint="default" w:ascii="Times New Roman" w:hAnsi="Times New Roman" w:cs="Times New Roman"/>
          <w:kern w:val="0"/>
          <w:szCs w:val="21"/>
        </w:rPr>
      </w:pPr>
      <w:r>
        <w:rPr>
          <w:rFonts w:hint="default" w:ascii="Times New Roman" w:hAnsi="Times New Roman" w:cs="Times New Roman"/>
          <w:kern w:val="0"/>
          <w:szCs w:val="21"/>
        </w:rPr>
        <w:t>（1）报价文件由开标一览表、报价明细表、小微企业等声明函、产品适用政府采购政策情况表，以及投标人认为其他需要说明的内容组成。</w:t>
      </w:r>
    </w:p>
    <w:p>
      <w:pPr>
        <w:keepNext w:val="0"/>
        <w:keepLines w:val="0"/>
        <w:pageBreakBefore w:val="0"/>
        <w:kinsoku/>
        <w:wordWrap/>
        <w:overflowPunct/>
        <w:topLinePunct w:val="0"/>
        <w:autoSpaceDE w:val="0"/>
        <w:autoSpaceDN w:val="0"/>
        <w:bidi w:val="0"/>
        <w:adjustRightInd w:val="0"/>
        <w:spacing w:line="360" w:lineRule="exact"/>
        <w:ind w:firstLine="420" w:firstLineChars="200"/>
        <w:textAlignment w:val="auto"/>
        <w:rPr>
          <w:rFonts w:hint="default" w:ascii="Times New Roman" w:hAnsi="Times New Roman" w:cs="Times New Roman"/>
          <w:kern w:val="0"/>
          <w:szCs w:val="21"/>
        </w:rPr>
      </w:pPr>
      <w:r>
        <w:rPr>
          <w:rFonts w:hint="default" w:ascii="Times New Roman" w:hAnsi="Times New Roman" w:cs="Times New Roman"/>
          <w:kern w:val="0"/>
          <w:szCs w:val="21"/>
        </w:rPr>
        <w:t>（2）此报价为投标人一次性报出唯一的最终价格，包含其它一切所要涉及到的费用，有选择的报价将被拒绝。</w:t>
      </w:r>
    </w:p>
    <w:p>
      <w:pPr>
        <w:pStyle w:val="9"/>
        <w:keepNext w:val="0"/>
        <w:keepLines w:val="0"/>
        <w:pageBreakBefore w:val="0"/>
        <w:kinsoku/>
        <w:wordWrap/>
        <w:overflowPunct/>
        <w:topLinePunct w:val="0"/>
        <w:bidi w:val="0"/>
        <w:spacing w:line="360" w:lineRule="exact"/>
        <w:ind w:firstLineChars="200"/>
        <w:textAlignment w:val="auto"/>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kern w:val="0"/>
          <w:szCs w:val="21"/>
          <w:lang w:val="zh-CN"/>
        </w:rPr>
        <w:t>（</w:t>
      </w:r>
      <w:r>
        <w:rPr>
          <w:rFonts w:hint="default" w:ascii="Times New Roman" w:hAnsi="Times New Roman" w:cs="Times New Roman"/>
          <w:kern w:val="0"/>
          <w:szCs w:val="21"/>
        </w:rPr>
        <w:t>3</w:t>
      </w:r>
      <w:r>
        <w:rPr>
          <w:rFonts w:hint="default" w:ascii="Times New Roman" w:hAnsi="Times New Roman" w:cs="Times New Roman"/>
          <w:kern w:val="0"/>
          <w:szCs w:val="21"/>
          <w:lang w:val="zh-CN"/>
        </w:rPr>
        <w:t>）</w:t>
      </w:r>
      <w: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t>投标总报价是</w:t>
      </w:r>
      <w:r>
        <w:rPr>
          <w:rFonts w:hint="default" w:ascii="Times New Roman" w:hAnsi="Times New Roman" w:eastAsia="宋体" w:cs="Times New Roman"/>
          <w:color w:val="000000" w:themeColor="text1"/>
          <w:kern w:val="0"/>
          <w:sz w:val="21"/>
          <w:szCs w:val="21"/>
          <w:lang w:val="zh-CN" w:eastAsia="zh-CN" w:bidi="ar-SA"/>
          <w14:textFill>
            <w14:solidFill>
              <w14:schemeClr w14:val="tx1"/>
            </w14:solidFill>
          </w14:textFill>
        </w:rPr>
        <w:t>包括人工工资、社保、福利、服装、员工劳保、法定节假日加班、员工高温、绿化维护、公共设施设备运行（照明系统维护及更换灯泡、强弱电系统维护、给排水系统维护）及维修（包括零星维修项目费用）、耗材、垃圾清运及处置、工具投入、管理、利润、税金</w:t>
      </w:r>
      <w:r>
        <w:rPr>
          <w:rFonts w:hint="default" w:ascii="Times New Roman" w:hAnsi="Times New Roman" w:cs="Times New Roman"/>
          <w:color w:val="000000" w:themeColor="text1"/>
          <w:kern w:val="0"/>
          <w:sz w:val="21"/>
          <w:szCs w:val="21"/>
          <w:lang w:val="zh-CN" w:eastAsia="zh-CN" w:bidi="ar-SA"/>
          <w14:textFill>
            <w14:solidFill>
              <w14:schemeClr w14:val="tx1"/>
            </w14:solidFill>
          </w14:textFill>
        </w:rPr>
        <w:t>、</w:t>
      </w:r>
      <w:r>
        <w:rPr>
          <w:rFonts w:hint="default" w:ascii="Times New Roman" w:hAnsi="Times New Roman" w:cs="Times New Roman"/>
          <w:color w:val="000000" w:themeColor="text1"/>
          <w:kern w:val="0"/>
          <w:sz w:val="21"/>
          <w:szCs w:val="21"/>
          <w:lang w:val="en-US" w:eastAsia="zh-CN" w:bidi="ar-SA"/>
          <w14:textFill>
            <w14:solidFill>
              <w14:schemeClr w14:val="tx1"/>
            </w14:solidFill>
          </w14:textFill>
        </w:rPr>
        <w:t>招标代理服务费</w:t>
      </w:r>
      <w:r>
        <w:rPr>
          <w:rFonts w:hint="default" w:ascii="Times New Roman" w:hAnsi="Times New Roman" w:eastAsia="宋体" w:cs="Times New Roman"/>
          <w:color w:val="000000" w:themeColor="text1"/>
          <w:kern w:val="0"/>
          <w:sz w:val="21"/>
          <w:szCs w:val="21"/>
          <w:lang w:val="zh-CN" w:eastAsia="zh-CN" w:bidi="ar-SA"/>
          <w14:textFill>
            <w14:solidFill>
              <w14:schemeClr w14:val="tx1"/>
            </w14:solidFill>
          </w14:textFill>
        </w:rPr>
        <w:t>等一切费用。合同包含的所有风险责任等各项费用及不可预见费等所需的全部费用，全部费用已包含在开标一览表的投标总报价中。</w:t>
      </w:r>
    </w:p>
    <w:p>
      <w:pPr>
        <w:pStyle w:val="9"/>
        <w:keepNext w:val="0"/>
        <w:keepLines w:val="0"/>
        <w:pageBreakBefore w:val="0"/>
        <w:kinsoku/>
        <w:wordWrap/>
        <w:overflowPunct/>
        <w:topLinePunct w:val="0"/>
        <w:bidi w:val="0"/>
        <w:spacing w:line="360" w:lineRule="exact"/>
        <w:ind w:firstLineChars="200"/>
        <w:textAlignment w:val="auto"/>
        <w:rPr>
          <w:rFonts w:hint="default" w:ascii="Times New Roman" w:hAnsi="Times New Roman" w:cs="Times New Roman"/>
          <w:kern w:val="0"/>
          <w:szCs w:val="21"/>
          <w:lang w:val="zh-CN"/>
        </w:rPr>
      </w:pPr>
      <w:r>
        <w:rPr>
          <w:rFonts w:hint="default" w:ascii="Times New Roman" w:hAnsi="Times New Roman" w:cs="Times New Roman"/>
          <w:kern w:val="0"/>
          <w:szCs w:val="21"/>
          <w:lang w:val="zh-CN"/>
        </w:rPr>
        <w:t>（</w:t>
      </w:r>
      <w:r>
        <w:rPr>
          <w:rFonts w:hint="default" w:ascii="Times New Roman" w:hAnsi="Times New Roman" w:cs="Times New Roman"/>
          <w:kern w:val="0"/>
          <w:szCs w:val="21"/>
        </w:rPr>
        <w:t>4</w:t>
      </w:r>
      <w:r>
        <w:rPr>
          <w:rFonts w:hint="default" w:ascii="Times New Roman" w:hAnsi="Times New Roman" w:cs="Times New Roman"/>
          <w:kern w:val="0"/>
          <w:szCs w:val="21"/>
          <w:lang w:val="zh-CN"/>
        </w:rPr>
        <w:t>）</w:t>
      </w:r>
      <w:r>
        <w:rPr>
          <w:rFonts w:hint="default" w:ascii="Times New Roman" w:hAnsi="Times New Roman" w:cs="Times New Roman"/>
          <w:kern w:val="0"/>
          <w:szCs w:val="21"/>
        </w:rPr>
        <w:t>政府采购优惠政策相关资料、产品适用政府采购政策情况表（如有）。</w:t>
      </w:r>
    </w:p>
    <w:p>
      <w:pPr>
        <w:keepNext w:val="0"/>
        <w:keepLines w:val="0"/>
        <w:pageBreakBefore w:val="0"/>
        <w:kinsoku/>
        <w:wordWrap/>
        <w:overflowPunct/>
        <w:topLinePunct w:val="0"/>
        <w:autoSpaceDE w:val="0"/>
        <w:autoSpaceDN w:val="0"/>
        <w:bidi w:val="0"/>
        <w:adjustRightInd w:val="0"/>
        <w:spacing w:line="360" w:lineRule="exact"/>
        <w:ind w:firstLine="420" w:firstLineChars="200"/>
        <w:textAlignment w:val="auto"/>
        <w:rPr>
          <w:rFonts w:hint="default" w:ascii="Times New Roman" w:hAnsi="Times New Roman" w:cs="Times New Roman"/>
          <w:kern w:val="0"/>
          <w:szCs w:val="21"/>
        </w:rPr>
      </w:pPr>
      <w:r>
        <w:rPr>
          <w:rFonts w:hint="default" w:ascii="Times New Roman" w:hAnsi="Times New Roman" w:cs="Times New Roman"/>
          <w:kern w:val="0"/>
          <w:szCs w:val="21"/>
        </w:rPr>
        <w:t>（5）相关报价单需打印或用不退色的墨水填写，投标报价单不得涂改和增删，如有错漏必须修改，修改处须由同一签署人签字或盖章。由于字迹模糊或表达不清引起的后果由投标人负责。</w:t>
      </w:r>
    </w:p>
    <w:p>
      <w:pPr>
        <w:keepNext w:val="0"/>
        <w:keepLines w:val="0"/>
        <w:pageBreakBefore w:val="0"/>
        <w:kinsoku/>
        <w:wordWrap/>
        <w:overflowPunct/>
        <w:topLinePunct w:val="0"/>
        <w:autoSpaceDE w:val="0"/>
        <w:autoSpaceDN w:val="0"/>
        <w:bidi w:val="0"/>
        <w:adjustRightInd w:val="0"/>
        <w:spacing w:line="360" w:lineRule="exact"/>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w:t>
      </w:r>
      <w:r>
        <w:rPr>
          <w:rFonts w:hint="default" w:ascii="Times New Roman" w:hAnsi="Times New Roman" w:cs="Times New Roman"/>
          <w:kern w:val="0"/>
          <w:szCs w:val="21"/>
        </w:rPr>
        <w:t>6</w:t>
      </w:r>
      <w:r>
        <w:rPr>
          <w:rFonts w:hint="default" w:ascii="Times New Roman" w:hAnsi="Times New Roman" w:cs="Times New Roman"/>
          <w:szCs w:val="21"/>
        </w:rPr>
        <w:t>）投标报价应按招标文件中相关附表格式填写。</w:t>
      </w:r>
    </w:p>
    <w:p>
      <w:pPr>
        <w:keepNext w:val="0"/>
        <w:keepLines w:val="0"/>
        <w:pageBreakBefore w:val="0"/>
        <w:kinsoku/>
        <w:wordWrap/>
        <w:overflowPunct/>
        <w:topLinePunct w:val="0"/>
        <w:autoSpaceDE w:val="0"/>
        <w:autoSpaceDN w:val="0"/>
        <w:bidi w:val="0"/>
        <w:adjustRightInd w:val="0"/>
        <w:spacing w:line="360" w:lineRule="exact"/>
        <w:ind w:firstLine="57" w:firstLineChars="27"/>
        <w:textAlignment w:val="auto"/>
        <w:rPr>
          <w:rFonts w:hint="default" w:ascii="Times New Roman" w:hAnsi="Times New Roman" w:cs="Times New Roman" w:eastAsiaTheme="minorEastAsia"/>
          <w:b/>
          <w:kern w:val="0"/>
          <w:szCs w:val="21"/>
        </w:rPr>
      </w:pPr>
      <w:r>
        <w:rPr>
          <w:rFonts w:hint="default" w:ascii="Times New Roman" w:hAnsi="Times New Roman" w:cs="Times New Roman" w:eastAsiaTheme="minorEastAsia"/>
          <w:b/>
          <w:kern w:val="0"/>
          <w:szCs w:val="21"/>
        </w:rPr>
        <w:t>4、电子投标文件的组成</w:t>
      </w:r>
    </w:p>
    <w:p>
      <w:pPr>
        <w:keepNext w:val="0"/>
        <w:keepLines w:val="0"/>
        <w:pageBreakBefore w:val="0"/>
        <w:kinsoku/>
        <w:wordWrap/>
        <w:overflowPunct/>
        <w:topLinePunct w:val="0"/>
        <w:bidi w:val="0"/>
        <w:snapToGrid w:val="0"/>
        <w:spacing w:line="360" w:lineRule="exact"/>
        <w:ind w:firstLine="420" w:firstLineChars="200"/>
        <w:textAlignment w:val="auto"/>
        <w:rPr>
          <w:rFonts w:hint="default" w:ascii="Times New Roman" w:hAnsi="Times New Roman" w:cs="Times New Roman" w:eastAsiaTheme="minorEastAsia"/>
          <w:color w:val="000000" w:themeColor="text1"/>
          <w:kern w:val="0"/>
          <w:szCs w:val="21"/>
          <w:lang w:val="zh-CN"/>
          <w14:textFill>
            <w14:solidFill>
              <w14:schemeClr w14:val="tx1"/>
            </w14:solidFill>
          </w14:textFill>
        </w:rPr>
      </w:pPr>
      <w:r>
        <w:rPr>
          <w:rFonts w:hint="default" w:ascii="Times New Roman" w:hAnsi="Times New Roman" w:cs="Times New Roman" w:eastAsiaTheme="minorEastAsia"/>
          <w:color w:val="000000" w:themeColor="text1"/>
          <w:kern w:val="0"/>
          <w:szCs w:val="21"/>
          <w:lang w:val="zh-CN"/>
          <w14:textFill>
            <w14:solidFill>
              <w14:schemeClr w14:val="tx1"/>
            </w14:solidFill>
          </w14:textFill>
        </w:rPr>
        <w:t>电子投标文件中需包含三个子文件，分别是资格证明文件、商务与技术文件、报价文件，格式应为PDF格式，且在盖章之处必须加盖电子公章或加盖公章后扫描，文件内容与纸质投标文件应保持一致。</w:t>
      </w:r>
    </w:p>
    <w:p>
      <w:pPr>
        <w:keepNext w:val="0"/>
        <w:keepLines w:val="0"/>
        <w:pageBreakBefore w:val="0"/>
        <w:kinsoku/>
        <w:wordWrap/>
        <w:overflowPunct/>
        <w:topLinePunct w:val="0"/>
        <w:autoSpaceDE w:val="0"/>
        <w:autoSpaceDN w:val="0"/>
        <w:bidi w:val="0"/>
        <w:adjustRightInd w:val="0"/>
        <w:spacing w:line="360" w:lineRule="exact"/>
        <w:ind w:firstLine="422" w:firstLineChars="200"/>
        <w:textAlignment w:val="auto"/>
        <w:rPr>
          <w:rFonts w:hint="default" w:ascii="Times New Roman" w:hAnsi="Times New Roman" w:cs="Times New Roman" w:eastAsiaTheme="minorEastAsia"/>
          <w:b/>
          <w:bCs/>
          <w:kern w:val="0"/>
          <w:szCs w:val="21"/>
        </w:rPr>
      </w:pPr>
      <w:r>
        <w:rPr>
          <w:rFonts w:hint="default" w:ascii="Times New Roman" w:hAnsi="Times New Roman" w:cs="Times New Roman" w:eastAsiaTheme="minorEastAsia"/>
          <w:b/>
          <w:bCs/>
          <w:kern w:val="0"/>
          <w:szCs w:val="21"/>
        </w:rPr>
        <w:t>（二）投标文件的</w:t>
      </w:r>
      <w:r>
        <w:rPr>
          <w:rFonts w:hint="default" w:ascii="Times New Roman" w:hAnsi="Times New Roman" w:cs="Times New Roman"/>
          <w:b/>
          <w:bCs/>
          <w:kern w:val="0"/>
          <w:szCs w:val="21"/>
        </w:rPr>
        <w:t>制作、封装及</w:t>
      </w:r>
      <w:r>
        <w:rPr>
          <w:rFonts w:hint="default" w:ascii="Times New Roman" w:hAnsi="Times New Roman" w:cs="Times New Roman" w:eastAsiaTheme="minorEastAsia"/>
          <w:b/>
          <w:bCs/>
          <w:kern w:val="0"/>
          <w:szCs w:val="21"/>
        </w:rPr>
        <w:t>递交要求</w:t>
      </w:r>
    </w:p>
    <w:p>
      <w:pPr>
        <w:keepNext w:val="0"/>
        <w:keepLines w:val="0"/>
        <w:pageBreakBefore w:val="0"/>
        <w:kinsoku/>
        <w:wordWrap/>
        <w:overflowPunct/>
        <w:topLinePunct w:val="0"/>
        <w:autoSpaceDE w:val="0"/>
        <w:autoSpaceDN w:val="0"/>
        <w:bidi w:val="0"/>
        <w:adjustRightInd w:val="0"/>
        <w:spacing w:line="360" w:lineRule="exact"/>
        <w:ind w:firstLine="480"/>
        <w:textAlignment w:val="auto"/>
        <w:rPr>
          <w:rFonts w:hint="default" w:ascii="Times New Roman" w:hAnsi="Times New Roman" w:cs="Times New Roman" w:eastAsiaTheme="minorEastAsia"/>
          <w:b/>
          <w:bCs/>
          <w:color w:val="000000" w:themeColor="text1"/>
          <w:szCs w:val="21"/>
          <w14:textFill>
            <w14:solidFill>
              <w14:schemeClr w14:val="tx1"/>
            </w14:solidFill>
          </w14:textFill>
        </w:rPr>
      </w:pPr>
      <w:r>
        <w:rPr>
          <w:rFonts w:hint="default" w:ascii="Times New Roman" w:hAnsi="Times New Roman" w:cs="Times New Roman"/>
          <w:b/>
          <w:bCs/>
          <w:color w:val="000000" w:themeColor="text1"/>
          <w:szCs w:val="21"/>
          <w14:textFill>
            <w14:solidFill>
              <w14:schemeClr w14:val="tx1"/>
            </w14:solidFill>
          </w14:textFill>
        </w:rPr>
        <w:t>1、投标文件的制作要求</w:t>
      </w:r>
    </w:p>
    <w:p>
      <w:pPr>
        <w:keepNext w:val="0"/>
        <w:keepLines w:val="0"/>
        <w:pageBreakBefore w:val="0"/>
        <w:kinsoku/>
        <w:wordWrap/>
        <w:overflowPunct/>
        <w:topLinePunct w:val="0"/>
        <w:autoSpaceDE w:val="0"/>
        <w:autoSpaceDN w:val="0"/>
        <w:bidi w:val="0"/>
        <w:adjustRightInd w:val="0"/>
        <w:spacing w:line="360" w:lineRule="exact"/>
        <w:ind w:firstLine="420" w:firstLineChars="200"/>
        <w:textAlignment w:val="auto"/>
        <w:rPr>
          <w:rFonts w:hint="default" w:ascii="Times New Roman" w:hAnsi="Times New Roman" w:cs="Times New Roman" w:eastAsiaTheme="minorEastAsia"/>
          <w:color w:val="000000" w:themeColor="text1"/>
          <w:kern w:val="0"/>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w:t>
      </w:r>
      <w:r>
        <w:rPr>
          <w:rFonts w:hint="default" w:ascii="Times New Roman" w:hAnsi="Times New Roman" w:cs="Times New Roman" w:eastAsiaTheme="minorEastAsia"/>
          <w:color w:val="000000" w:themeColor="text1"/>
          <w:szCs w:val="21"/>
          <w14:textFill>
            <w14:solidFill>
              <w14:schemeClr w14:val="tx1"/>
            </w14:solidFill>
          </w14:textFill>
        </w:rPr>
        <w:t>投标人</w:t>
      </w:r>
      <w:r>
        <w:rPr>
          <w:rFonts w:hint="default" w:ascii="Times New Roman" w:hAnsi="Times New Roman" w:cs="Times New Roman"/>
          <w:color w:val="000000" w:themeColor="text1"/>
          <w:szCs w:val="21"/>
          <w14:textFill>
            <w14:solidFill>
              <w14:schemeClr w14:val="tx1"/>
            </w14:solidFill>
          </w14:textFill>
        </w:rPr>
        <w:t>应</w:t>
      </w:r>
      <w:r>
        <w:rPr>
          <w:rFonts w:hint="default" w:ascii="Times New Roman" w:hAnsi="Times New Roman" w:cs="Times New Roman" w:eastAsiaTheme="minorEastAsia"/>
          <w:color w:val="000000" w:themeColor="text1"/>
          <w:szCs w:val="21"/>
          <w14:textFill>
            <w14:solidFill>
              <w14:schemeClr w14:val="tx1"/>
            </w14:solidFill>
          </w14:textFill>
        </w:rPr>
        <w:t>按照</w:t>
      </w:r>
      <w:r>
        <w:rPr>
          <w:rFonts w:hint="default" w:ascii="Times New Roman" w:hAnsi="Times New Roman" w:cs="Times New Roman"/>
          <w:color w:val="000000" w:themeColor="text1"/>
          <w:szCs w:val="21"/>
          <w14:textFill>
            <w14:solidFill>
              <w14:schemeClr w14:val="tx1"/>
            </w14:solidFill>
          </w14:textFill>
        </w:rPr>
        <w:t>投标文件组成内容</w:t>
      </w:r>
      <w:r>
        <w:rPr>
          <w:rFonts w:hint="default" w:ascii="Times New Roman" w:hAnsi="Times New Roman" w:cs="Times New Roman" w:eastAsiaTheme="minorEastAsia"/>
          <w:color w:val="000000" w:themeColor="text1"/>
          <w:szCs w:val="21"/>
          <w14:textFill>
            <w14:solidFill>
              <w14:schemeClr w14:val="tx1"/>
            </w14:solidFill>
          </w14:textFill>
        </w:rPr>
        <w:t>及项目招标需求制作投标文件，</w:t>
      </w:r>
      <w:r>
        <w:rPr>
          <w:rFonts w:hint="default" w:ascii="Times New Roman" w:hAnsi="Times New Roman" w:cs="Times New Roman" w:eastAsiaTheme="minorEastAsia"/>
          <w:color w:val="000000" w:themeColor="text1"/>
          <w:kern w:val="0"/>
          <w:szCs w:val="21"/>
          <w14:textFill>
            <w14:solidFill>
              <w14:schemeClr w14:val="tx1"/>
            </w14:solidFill>
          </w14:textFill>
        </w:rPr>
        <w:t>不按招标文件要求制作投标文件的将视情</w:t>
      </w:r>
      <w:r>
        <w:rPr>
          <w:rFonts w:hint="default" w:ascii="Times New Roman" w:hAnsi="Times New Roman" w:cs="Times New Roman"/>
          <w:color w:val="000000" w:themeColor="text1"/>
          <w:kern w:val="0"/>
          <w:szCs w:val="21"/>
          <w14:textFill>
            <w14:solidFill>
              <w14:schemeClr w14:val="tx1"/>
            </w14:solidFill>
          </w14:textFill>
        </w:rPr>
        <w:t>处理（拒收、扣分等），由此产生的责任由投标人自行承担。</w:t>
      </w:r>
    </w:p>
    <w:p>
      <w:pPr>
        <w:keepNext w:val="0"/>
        <w:keepLines w:val="0"/>
        <w:pageBreakBefore w:val="0"/>
        <w:kinsoku/>
        <w:wordWrap/>
        <w:overflowPunct/>
        <w:topLinePunct w:val="0"/>
        <w:autoSpaceDE w:val="0"/>
        <w:autoSpaceDN w:val="0"/>
        <w:bidi w:val="0"/>
        <w:adjustRightInd w:val="0"/>
        <w:spacing w:line="360" w:lineRule="exact"/>
        <w:ind w:firstLine="420" w:firstLineChars="200"/>
        <w:textAlignment w:val="auto"/>
        <w:rPr>
          <w:rFonts w:hint="default" w:ascii="Times New Roman" w:hAnsi="Times New Roman" w:cs="Times New Roman" w:eastAsiaTheme="minorEastAsia"/>
          <w:kern w:val="0"/>
          <w:szCs w:val="21"/>
          <w:lang w:val="zh-CN"/>
        </w:rPr>
      </w:pPr>
      <w:r>
        <w:rPr>
          <w:rFonts w:hint="default" w:ascii="Times New Roman" w:hAnsi="Times New Roman" w:cs="Times New Roman"/>
          <w:color w:val="000000"/>
          <w:szCs w:val="21"/>
        </w:rPr>
        <w:t>（2）投标人应对所提供的全部资料的真实性承担法律责任，</w:t>
      </w:r>
      <w:r>
        <w:rPr>
          <w:rFonts w:hint="default" w:ascii="Times New Roman" w:hAnsi="Times New Roman" w:cs="Times New Roman"/>
          <w:kern w:val="0"/>
          <w:szCs w:val="21"/>
          <w:lang w:val="zh-CN"/>
        </w:rPr>
        <w:t>投标文件</w:t>
      </w:r>
      <w:r>
        <w:rPr>
          <w:rFonts w:hint="default" w:ascii="Times New Roman" w:hAnsi="Times New Roman" w:cs="Times New Roman" w:eastAsiaTheme="minorEastAsia"/>
          <w:kern w:val="0"/>
          <w:szCs w:val="21"/>
          <w:lang w:val="zh-CN"/>
        </w:rPr>
        <w:t>内</w:t>
      </w:r>
      <w:r>
        <w:rPr>
          <w:rFonts w:hint="default" w:ascii="Times New Roman" w:hAnsi="Times New Roman" w:cs="Times New Roman"/>
          <w:kern w:val="0"/>
          <w:szCs w:val="21"/>
          <w:lang w:val="zh-CN"/>
        </w:rPr>
        <w:t>容中</w:t>
      </w:r>
      <w:r>
        <w:rPr>
          <w:rFonts w:hint="default" w:ascii="Times New Roman" w:hAnsi="Times New Roman" w:cs="Times New Roman" w:eastAsiaTheme="minorEastAsia"/>
          <w:kern w:val="0"/>
          <w:szCs w:val="21"/>
          <w:lang w:val="zh-CN"/>
        </w:rPr>
        <w:t>有要求盖章或签字的地方，必须加盖投标人的公章以及法定代表人或全权代表盖章或签字。</w:t>
      </w:r>
    </w:p>
    <w:p>
      <w:pPr>
        <w:keepNext w:val="0"/>
        <w:keepLines w:val="0"/>
        <w:pageBreakBefore w:val="0"/>
        <w:kinsoku/>
        <w:wordWrap/>
        <w:overflowPunct/>
        <w:topLinePunct w:val="0"/>
        <w:bidi w:val="0"/>
        <w:snapToGrid w:val="0"/>
        <w:spacing w:line="360" w:lineRule="exact"/>
        <w:ind w:firstLine="420" w:firstLineChars="200"/>
        <w:jc w:val="left"/>
        <w:textAlignment w:val="auto"/>
        <w:rPr>
          <w:rFonts w:hint="default" w:ascii="Times New Roman" w:hAnsi="Times New Roman" w:cs="Times New Roman" w:eastAsiaTheme="minorEastAsia"/>
          <w:color w:val="000000"/>
          <w:szCs w:val="21"/>
        </w:rPr>
      </w:pPr>
      <w:r>
        <w:rPr>
          <w:rFonts w:hint="default" w:ascii="Times New Roman" w:hAnsi="Times New Roman" w:cs="Times New Roman"/>
          <w:kern w:val="0"/>
          <w:szCs w:val="21"/>
          <w:lang w:val="zh-CN"/>
        </w:rPr>
        <w:t>（</w:t>
      </w:r>
      <w:r>
        <w:rPr>
          <w:rFonts w:hint="default" w:ascii="Times New Roman" w:hAnsi="Times New Roman" w:cs="Times New Roman"/>
          <w:kern w:val="0"/>
          <w:szCs w:val="21"/>
        </w:rPr>
        <w:t>3</w:t>
      </w:r>
      <w:r>
        <w:rPr>
          <w:rFonts w:hint="default" w:ascii="Times New Roman" w:hAnsi="Times New Roman" w:cs="Times New Roman"/>
          <w:kern w:val="0"/>
          <w:szCs w:val="21"/>
          <w:lang w:val="zh-CN"/>
        </w:rPr>
        <w:t>）</w:t>
      </w:r>
      <w:r>
        <w:rPr>
          <w:rFonts w:hint="default" w:ascii="Times New Roman" w:hAnsi="Times New Roman" w:cs="Times New Roman" w:eastAsiaTheme="minorEastAsia"/>
          <w:color w:val="000000"/>
          <w:szCs w:val="21"/>
        </w:rPr>
        <w:t>投标文件以及投标人与采购组织机构就有关投标事宜的所有来往函电，均应以中文汉语书写。除签字、盖章、专用名称等特殊情形外，以中文汉语以外的文字表述的投标文件视同未提供。</w:t>
      </w:r>
    </w:p>
    <w:p>
      <w:pPr>
        <w:keepNext w:val="0"/>
        <w:keepLines w:val="0"/>
        <w:pageBreakBefore w:val="0"/>
        <w:kinsoku/>
        <w:wordWrap/>
        <w:overflowPunct/>
        <w:topLinePunct w:val="0"/>
        <w:bidi w:val="0"/>
        <w:snapToGrid w:val="0"/>
        <w:spacing w:line="360" w:lineRule="exact"/>
        <w:ind w:firstLine="420" w:firstLineChars="200"/>
        <w:jc w:val="left"/>
        <w:textAlignment w:val="auto"/>
        <w:rPr>
          <w:rFonts w:hint="default" w:ascii="Times New Roman" w:hAnsi="Times New Roman" w:cs="Times New Roman" w:eastAsiaTheme="minorEastAsia"/>
          <w:color w:val="000000"/>
          <w:szCs w:val="21"/>
        </w:rPr>
      </w:pPr>
      <w:r>
        <w:rPr>
          <w:rFonts w:hint="default" w:ascii="Times New Roman" w:hAnsi="Times New Roman" w:cs="Times New Roman"/>
          <w:color w:val="000000"/>
          <w:szCs w:val="21"/>
        </w:rPr>
        <w:t>（4）</w:t>
      </w:r>
      <w:r>
        <w:rPr>
          <w:rFonts w:hint="default" w:ascii="Times New Roman" w:hAnsi="Times New Roman" w:cs="Times New Roman" w:eastAsiaTheme="minorEastAsia"/>
          <w:color w:val="000000"/>
          <w:szCs w:val="21"/>
        </w:rPr>
        <w:t>投标计量单位，招标文件已有明确规定的，使用招标文件规定的计量单位；招标文件没有规定的，应采用中华人民共和国法定计量单位（货币单位：人民币元）。</w:t>
      </w:r>
    </w:p>
    <w:p>
      <w:pPr>
        <w:keepNext w:val="0"/>
        <w:keepLines w:val="0"/>
        <w:pageBreakBefore w:val="0"/>
        <w:kinsoku/>
        <w:wordWrap/>
        <w:overflowPunct/>
        <w:topLinePunct w:val="0"/>
        <w:autoSpaceDE w:val="0"/>
        <w:autoSpaceDN w:val="0"/>
        <w:bidi w:val="0"/>
        <w:adjustRightInd w:val="0"/>
        <w:spacing w:line="360" w:lineRule="exact"/>
        <w:ind w:firstLine="420" w:firstLineChars="200"/>
        <w:textAlignment w:val="auto"/>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（5）</w:t>
      </w:r>
      <w:r>
        <w:rPr>
          <w:rFonts w:hint="default" w:ascii="Times New Roman" w:hAnsi="Times New Roman" w:cs="Times New Roman" w:eastAsiaTheme="minorEastAsia"/>
          <w:color w:val="000000" w:themeColor="text1"/>
          <w:szCs w:val="21"/>
          <w14:textFill>
            <w14:solidFill>
              <w14:schemeClr w14:val="tx1"/>
            </w14:solidFill>
          </w14:textFill>
        </w:rPr>
        <w:t>若投标人不按</w:t>
      </w:r>
      <w:r>
        <w:rPr>
          <w:rFonts w:hint="default" w:ascii="Times New Roman" w:hAnsi="Times New Roman" w:cs="Times New Roman" w:eastAsiaTheme="minorEastAsia"/>
          <w:color w:val="000000"/>
          <w:szCs w:val="21"/>
        </w:rPr>
        <w:t>招标</w:t>
      </w:r>
      <w:r>
        <w:rPr>
          <w:rFonts w:hint="default" w:ascii="Times New Roman" w:hAnsi="Times New Roman" w:cs="Times New Roman" w:eastAsiaTheme="minorEastAsia"/>
          <w:color w:val="000000" w:themeColor="text1"/>
          <w:szCs w:val="21"/>
          <w14:textFill>
            <w14:solidFill>
              <w14:schemeClr w14:val="tx1"/>
            </w14:solidFill>
          </w14:textFill>
        </w:rPr>
        <w:t>文件的要求提供资格审查材料，其风险由投标人自行承担。</w:t>
      </w:r>
    </w:p>
    <w:p>
      <w:pPr>
        <w:keepNext w:val="0"/>
        <w:keepLines w:val="0"/>
        <w:pageBreakBefore w:val="0"/>
        <w:kinsoku/>
        <w:wordWrap/>
        <w:overflowPunct/>
        <w:topLinePunct w:val="0"/>
        <w:autoSpaceDE w:val="0"/>
        <w:autoSpaceDN w:val="0"/>
        <w:bidi w:val="0"/>
        <w:adjustRightInd w:val="0"/>
        <w:spacing w:line="360" w:lineRule="exact"/>
        <w:ind w:firstLine="420" w:firstLineChars="200"/>
        <w:textAlignment w:val="auto"/>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（6）</w:t>
      </w:r>
      <w:r>
        <w:rPr>
          <w:rFonts w:hint="default" w:ascii="Times New Roman" w:hAnsi="Times New Roman" w:cs="Times New Roman" w:eastAsiaTheme="minorEastAsia"/>
          <w:color w:val="000000" w:themeColor="text1"/>
          <w:szCs w:val="21"/>
          <w14:textFill>
            <w14:solidFill>
              <w14:schemeClr w14:val="tx1"/>
            </w14:solidFill>
          </w14:textFill>
        </w:rPr>
        <w:t>与本次投标无关的内容请不要制作在内，确保投标文件有针对性、简洁明了，同时节约纸张；投标文件建议以A4纸大小双面打印并装订。</w:t>
      </w:r>
    </w:p>
    <w:p>
      <w:pPr>
        <w:keepNext w:val="0"/>
        <w:keepLines w:val="0"/>
        <w:pageBreakBefore w:val="0"/>
        <w:kinsoku/>
        <w:wordWrap/>
        <w:overflowPunct/>
        <w:topLinePunct w:val="0"/>
        <w:autoSpaceDE w:val="0"/>
        <w:autoSpaceDN w:val="0"/>
        <w:bidi w:val="0"/>
        <w:adjustRightInd w:val="0"/>
        <w:spacing w:line="360" w:lineRule="exact"/>
        <w:ind w:firstLine="480"/>
        <w:textAlignment w:val="auto"/>
        <w:rPr>
          <w:rFonts w:hint="default" w:ascii="Times New Roman" w:hAnsi="Times New Roman" w:cs="Times New Roman"/>
          <w:b/>
          <w:bCs/>
          <w:color w:val="000000" w:themeColor="text1"/>
          <w:szCs w:val="21"/>
          <w14:textFill>
            <w14:solidFill>
              <w14:schemeClr w14:val="tx1"/>
            </w14:solidFill>
          </w14:textFill>
        </w:rPr>
      </w:pPr>
      <w:r>
        <w:rPr>
          <w:rFonts w:hint="default" w:ascii="Times New Roman" w:hAnsi="Times New Roman" w:cs="Times New Roman"/>
          <w:b/>
          <w:bCs/>
          <w:color w:val="000000" w:themeColor="text1"/>
          <w:szCs w:val="21"/>
          <w14:textFill>
            <w14:solidFill>
              <w14:schemeClr w14:val="tx1"/>
            </w14:solidFill>
          </w14:textFill>
        </w:rPr>
        <w:t>2、投标文件的封装要求</w:t>
      </w:r>
    </w:p>
    <w:p>
      <w:pPr>
        <w:keepNext w:val="0"/>
        <w:keepLines w:val="0"/>
        <w:pageBreakBefore w:val="0"/>
        <w:kinsoku/>
        <w:wordWrap/>
        <w:overflowPunct/>
        <w:topLinePunct w:val="0"/>
        <w:autoSpaceDE w:val="0"/>
        <w:autoSpaceDN w:val="0"/>
        <w:bidi w:val="0"/>
        <w:adjustRightInd w:val="0"/>
        <w:spacing w:line="360" w:lineRule="exact"/>
        <w:ind w:firstLine="415" w:firstLineChars="198"/>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szCs w:val="21"/>
          <w:lang w:bidi="ar"/>
        </w:rPr>
        <w:t>（1）投标文件份数：</w:t>
      </w:r>
      <w:r>
        <w:rPr>
          <w:rFonts w:hint="default" w:ascii="Times New Roman" w:hAnsi="Times New Roman" w:cs="Times New Roman"/>
          <w:bCs/>
          <w:color w:val="000000"/>
          <w:szCs w:val="21"/>
          <w:lang w:val="zh-CN" w:bidi="ar"/>
        </w:rPr>
        <w:t>资格证明文件、商务与技术文件、报价文件必须分别编制并分开单独装订成册：资格证明文件共</w:t>
      </w:r>
      <w:r>
        <w:rPr>
          <w:rFonts w:hint="default" w:ascii="Times New Roman" w:hAnsi="Times New Roman" w:cs="Times New Roman"/>
          <w:bCs/>
          <w:color w:val="000000"/>
          <w:szCs w:val="21"/>
          <w:u w:val="single"/>
          <w:lang w:bidi="ar"/>
        </w:rPr>
        <w:t>5</w:t>
      </w:r>
      <w:r>
        <w:rPr>
          <w:rFonts w:hint="default" w:ascii="Times New Roman" w:hAnsi="Times New Roman" w:cs="Times New Roman"/>
          <w:bCs/>
          <w:color w:val="000000"/>
          <w:szCs w:val="21"/>
          <w:lang w:val="zh-CN" w:bidi="ar"/>
        </w:rPr>
        <w:t>份（</w:t>
      </w:r>
      <w:r>
        <w:rPr>
          <w:rFonts w:hint="default" w:ascii="Times New Roman" w:hAnsi="Times New Roman" w:cs="Times New Roman"/>
          <w:bCs/>
          <w:color w:val="000000"/>
          <w:szCs w:val="21"/>
          <w:u w:val="single"/>
          <w:lang w:bidi="ar"/>
        </w:rPr>
        <w:t>1</w:t>
      </w:r>
      <w:r>
        <w:rPr>
          <w:rFonts w:hint="default" w:ascii="Times New Roman" w:hAnsi="Times New Roman" w:cs="Times New Roman"/>
          <w:bCs/>
          <w:color w:val="000000"/>
          <w:szCs w:val="21"/>
          <w:lang w:val="zh-CN" w:bidi="ar"/>
        </w:rPr>
        <w:t>正本</w:t>
      </w:r>
      <w:r>
        <w:rPr>
          <w:rFonts w:hint="default" w:ascii="Times New Roman" w:hAnsi="Times New Roman" w:cs="Times New Roman"/>
          <w:bCs/>
          <w:color w:val="000000"/>
          <w:szCs w:val="21"/>
          <w:u w:val="single"/>
          <w:lang w:bidi="ar"/>
        </w:rPr>
        <w:t>4</w:t>
      </w:r>
      <w:r>
        <w:rPr>
          <w:rFonts w:hint="default" w:ascii="Times New Roman" w:hAnsi="Times New Roman" w:cs="Times New Roman"/>
          <w:bCs/>
          <w:color w:val="000000"/>
          <w:szCs w:val="21"/>
          <w:lang w:val="zh-CN" w:bidi="ar"/>
        </w:rPr>
        <w:t>副本，封装成一袋），商务与技术文件共</w:t>
      </w:r>
      <w:r>
        <w:rPr>
          <w:rFonts w:hint="default" w:ascii="Times New Roman" w:hAnsi="Times New Roman" w:cs="Times New Roman"/>
          <w:bCs/>
          <w:color w:val="000000"/>
          <w:szCs w:val="21"/>
          <w:u w:val="single"/>
          <w:lang w:bidi="ar"/>
        </w:rPr>
        <w:t>5</w:t>
      </w:r>
      <w:r>
        <w:rPr>
          <w:rFonts w:hint="default" w:ascii="Times New Roman" w:hAnsi="Times New Roman" w:cs="Times New Roman"/>
          <w:bCs/>
          <w:color w:val="000000"/>
          <w:szCs w:val="21"/>
          <w:lang w:val="zh-CN" w:bidi="ar"/>
        </w:rPr>
        <w:t>份（</w:t>
      </w:r>
      <w:r>
        <w:rPr>
          <w:rFonts w:hint="default" w:ascii="Times New Roman" w:hAnsi="Times New Roman" w:cs="Times New Roman"/>
          <w:bCs/>
          <w:color w:val="000000"/>
          <w:szCs w:val="21"/>
          <w:u w:val="single"/>
          <w:lang w:bidi="ar"/>
        </w:rPr>
        <w:t>1</w:t>
      </w:r>
      <w:r>
        <w:rPr>
          <w:rFonts w:hint="default" w:ascii="Times New Roman" w:hAnsi="Times New Roman" w:cs="Times New Roman"/>
          <w:bCs/>
          <w:color w:val="000000"/>
          <w:szCs w:val="21"/>
          <w:lang w:val="zh-CN" w:bidi="ar"/>
        </w:rPr>
        <w:t>正本</w:t>
      </w:r>
      <w:r>
        <w:rPr>
          <w:rFonts w:hint="default" w:ascii="Times New Roman" w:hAnsi="Times New Roman" w:cs="Times New Roman"/>
          <w:bCs/>
          <w:color w:val="000000"/>
          <w:szCs w:val="21"/>
          <w:u w:val="single"/>
          <w:lang w:bidi="ar"/>
        </w:rPr>
        <w:t>4</w:t>
      </w:r>
      <w:r>
        <w:rPr>
          <w:rFonts w:hint="default" w:ascii="Times New Roman" w:hAnsi="Times New Roman" w:cs="Times New Roman"/>
          <w:bCs/>
          <w:color w:val="000000"/>
          <w:szCs w:val="21"/>
          <w:lang w:val="zh-CN" w:bidi="ar"/>
        </w:rPr>
        <w:t>副本，封装成一袋），报价文件共</w:t>
      </w:r>
      <w:r>
        <w:rPr>
          <w:rFonts w:hint="default" w:ascii="Times New Roman" w:hAnsi="Times New Roman" w:cs="Times New Roman"/>
          <w:bCs/>
          <w:color w:val="000000"/>
          <w:szCs w:val="21"/>
          <w:u w:val="single"/>
          <w:lang w:bidi="ar"/>
        </w:rPr>
        <w:t>5</w:t>
      </w:r>
      <w:r>
        <w:rPr>
          <w:rFonts w:hint="default" w:ascii="Times New Roman" w:hAnsi="Times New Roman" w:cs="Times New Roman"/>
          <w:bCs/>
          <w:color w:val="000000"/>
          <w:szCs w:val="21"/>
          <w:lang w:val="zh-CN" w:bidi="ar"/>
        </w:rPr>
        <w:t>份（</w:t>
      </w:r>
      <w:r>
        <w:rPr>
          <w:rFonts w:hint="default" w:ascii="Times New Roman" w:hAnsi="Times New Roman" w:cs="Times New Roman"/>
          <w:bCs/>
          <w:color w:val="000000"/>
          <w:szCs w:val="21"/>
          <w:u w:val="single"/>
          <w:lang w:bidi="ar"/>
        </w:rPr>
        <w:t>1</w:t>
      </w:r>
      <w:r>
        <w:rPr>
          <w:rFonts w:hint="default" w:ascii="Times New Roman" w:hAnsi="Times New Roman" w:cs="Times New Roman"/>
          <w:bCs/>
          <w:color w:val="000000"/>
          <w:szCs w:val="21"/>
          <w:lang w:val="zh-CN" w:bidi="ar"/>
        </w:rPr>
        <w:t>正本，</w:t>
      </w:r>
      <w:r>
        <w:rPr>
          <w:rFonts w:hint="default" w:ascii="Times New Roman" w:hAnsi="Times New Roman" w:cs="Times New Roman"/>
          <w:bCs/>
          <w:color w:val="000000"/>
          <w:szCs w:val="21"/>
          <w:u w:val="single"/>
          <w:lang w:bidi="ar"/>
        </w:rPr>
        <w:t>4</w:t>
      </w:r>
      <w:r>
        <w:rPr>
          <w:rFonts w:hint="default" w:ascii="Times New Roman" w:hAnsi="Times New Roman" w:cs="Times New Roman"/>
          <w:bCs/>
          <w:color w:val="000000"/>
          <w:szCs w:val="21"/>
          <w:lang w:val="zh-CN" w:bidi="ar"/>
        </w:rPr>
        <w:t>副本，封装成一袋），电子投标文件单独密封包装。投标文件的正本封面必须注明“正本”字样，副本可以采用正本的复印件。</w:t>
      </w:r>
      <w:r>
        <w:rPr>
          <w:rFonts w:hint="default" w:ascii="Times New Roman" w:hAnsi="Times New Roman" w:cs="Times New Roman"/>
          <w:color w:val="000000"/>
          <w:szCs w:val="21"/>
          <w:lang w:bidi="ar"/>
        </w:rPr>
        <w:t>除报价文件外其余一律不准出现数字报价。如有不同标段，请按标段号分别装订，密封要求同上</w:t>
      </w:r>
      <w:r>
        <w:rPr>
          <w:rFonts w:hint="default" w:ascii="Times New Roman" w:hAnsi="Times New Roman" w:cs="Times New Roman" w:eastAsiaTheme="minorEastAsia"/>
          <w:szCs w:val="21"/>
        </w:rPr>
        <w:t>。</w:t>
      </w:r>
    </w:p>
    <w:p>
      <w:pPr>
        <w:keepNext w:val="0"/>
        <w:keepLines w:val="0"/>
        <w:pageBreakBefore w:val="0"/>
        <w:kinsoku/>
        <w:wordWrap/>
        <w:overflowPunct/>
        <w:topLinePunct w:val="0"/>
        <w:autoSpaceDE w:val="0"/>
        <w:autoSpaceDN w:val="0"/>
        <w:bidi w:val="0"/>
        <w:adjustRightInd w:val="0"/>
        <w:spacing w:line="360" w:lineRule="exact"/>
        <w:ind w:firstLine="420" w:firstLineChars="200"/>
        <w:textAlignment w:val="auto"/>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（2）所有投标资料按投标文件的组成所列内容及顺序装订成册，</w:t>
      </w:r>
      <w:r>
        <w:rPr>
          <w:rFonts w:hint="default" w:ascii="Times New Roman" w:hAnsi="Times New Roman" w:cs="Times New Roman" w:eastAsiaTheme="minorEastAsia"/>
          <w:szCs w:val="21"/>
          <w:lang w:val="zh-CN"/>
        </w:rPr>
        <w:t>并逐页连续标注页码。因投标文件内容不完整、编排混乱导致投标文件被误读、漏读或者查找不到相关内容的责任由投标人自行承担。</w:t>
      </w:r>
    </w:p>
    <w:p>
      <w:pPr>
        <w:keepNext w:val="0"/>
        <w:keepLines w:val="0"/>
        <w:pageBreakBefore w:val="0"/>
        <w:kinsoku/>
        <w:wordWrap/>
        <w:overflowPunct/>
        <w:topLinePunct w:val="0"/>
        <w:autoSpaceDE w:val="0"/>
        <w:autoSpaceDN w:val="0"/>
        <w:bidi w:val="0"/>
        <w:adjustRightInd w:val="0"/>
        <w:spacing w:line="360" w:lineRule="exact"/>
        <w:ind w:firstLine="420" w:firstLineChars="200"/>
        <w:textAlignment w:val="auto"/>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（3）请在密封袋的封口处应有投标单位公章或投标全权代表签字。封皮上写明项目编号、标段、招标项目名称、投标人名称，并注明“投标文件名称（资格证明文件、</w:t>
      </w:r>
      <w:r>
        <w:rPr>
          <w:rFonts w:hint="default" w:ascii="Times New Roman" w:hAnsi="Times New Roman" w:cs="Times New Roman"/>
          <w:bCs/>
          <w:szCs w:val="21"/>
          <w:lang w:val="zh-CN"/>
        </w:rPr>
        <w:t>商务与技术文件</w:t>
      </w:r>
      <w:r>
        <w:rPr>
          <w:rFonts w:hint="default" w:ascii="Times New Roman" w:hAnsi="Times New Roman" w:cs="Times New Roman" w:eastAsiaTheme="minorEastAsia"/>
          <w:kern w:val="0"/>
          <w:szCs w:val="21"/>
        </w:rPr>
        <w:t>和报价文件）”、“开标时启封”字样，未按上述要求密封及加写标记，采购组织机构对投标文件的误投和提前启封不负责任。</w:t>
      </w:r>
    </w:p>
    <w:p>
      <w:pPr>
        <w:keepNext w:val="0"/>
        <w:keepLines w:val="0"/>
        <w:pageBreakBefore w:val="0"/>
        <w:kinsoku/>
        <w:wordWrap/>
        <w:overflowPunct/>
        <w:topLinePunct w:val="0"/>
        <w:autoSpaceDE w:val="0"/>
        <w:autoSpaceDN w:val="0"/>
        <w:bidi w:val="0"/>
        <w:adjustRightInd w:val="0"/>
        <w:spacing w:line="360" w:lineRule="exact"/>
        <w:ind w:firstLine="420" w:firstLineChars="200"/>
        <w:textAlignment w:val="auto"/>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（4）项目如分标段，各标段投标文件必须分开编制，并按上述份数要求单独密封包装。</w:t>
      </w:r>
    </w:p>
    <w:p>
      <w:pPr>
        <w:keepNext w:val="0"/>
        <w:keepLines w:val="0"/>
        <w:pageBreakBefore w:val="0"/>
        <w:kinsoku/>
        <w:wordWrap/>
        <w:overflowPunct/>
        <w:topLinePunct w:val="0"/>
        <w:autoSpaceDE w:val="0"/>
        <w:autoSpaceDN w:val="0"/>
        <w:bidi w:val="0"/>
        <w:adjustRightInd w:val="0"/>
        <w:spacing w:line="360" w:lineRule="exact"/>
        <w:ind w:firstLine="420" w:firstLineChars="200"/>
        <w:textAlignment w:val="auto"/>
        <w:rPr>
          <w:rFonts w:hint="default" w:ascii="Times New Roman" w:hAnsi="Times New Roman" w:cs="Times New Roman" w:eastAsiaTheme="minorEastAsia"/>
          <w:kern w:val="0"/>
          <w:szCs w:val="21"/>
          <w:lang w:val="zh-CN"/>
        </w:rPr>
      </w:pPr>
      <w:r>
        <w:rPr>
          <w:rFonts w:hint="default" w:ascii="Times New Roman" w:hAnsi="Times New Roman" w:cs="Times New Roman" w:eastAsiaTheme="minorEastAsia"/>
          <w:kern w:val="0"/>
          <w:szCs w:val="21"/>
        </w:rPr>
        <w:t>（5）</w:t>
      </w:r>
      <w:r>
        <w:rPr>
          <w:rFonts w:hint="default" w:ascii="Times New Roman" w:hAnsi="Times New Roman" w:cs="Times New Roman" w:eastAsiaTheme="minorEastAsia"/>
          <w:kern w:val="0"/>
          <w:szCs w:val="21"/>
          <w:lang w:val="zh-CN"/>
        </w:rPr>
        <w:t>因密封不严、标记不明而造成失密、拒收、过早启封等情况，采购组织机构概不负责。</w:t>
      </w:r>
    </w:p>
    <w:p>
      <w:pPr>
        <w:keepNext w:val="0"/>
        <w:keepLines w:val="0"/>
        <w:pageBreakBefore w:val="0"/>
        <w:kinsoku/>
        <w:wordWrap/>
        <w:overflowPunct/>
        <w:topLinePunct w:val="0"/>
        <w:autoSpaceDE w:val="0"/>
        <w:autoSpaceDN w:val="0"/>
        <w:bidi w:val="0"/>
        <w:adjustRightInd w:val="0"/>
        <w:spacing w:line="360" w:lineRule="exact"/>
        <w:ind w:firstLine="480"/>
        <w:textAlignment w:val="auto"/>
        <w:rPr>
          <w:rFonts w:hint="default" w:ascii="Times New Roman" w:hAnsi="Times New Roman" w:cs="Times New Roman"/>
          <w:b/>
          <w:bCs/>
          <w:color w:val="000000" w:themeColor="text1"/>
          <w:szCs w:val="21"/>
          <w14:textFill>
            <w14:solidFill>
              <w14:schemeClr w14:val="tx1"/>
            </w14:solidFill>
          </w14:textFill>
        </w:rPr>
      </w:pPr>
      <w:r>
        <w:rPr>
          <w:rFonts w:hint="default" w:ascii="Times New Roman" w:hAnsi="Times New Roman" w:cs="Times New Roman"/>
          <w:b/>
          <w:bCs/>
          <w:color w:val="000000" w:themeColor="text1"/>
          <w:szCs w:val="21"/>
          <w14:textFill>
            <w14:solidFill>
              <w14:schemeClr w14:val="tx1"/>
            </w14:solidFill>
          </w14:textFill>
        </w:rPr>
        <w:t>3、投标文件的递交要求</w:t>
      </w:r>
    </w:p>
    <w:p>
      <w:pPr>
        <w:keepNext w:val="0"/>
        <w:keepLines w:val="0"/>
        <w:pageBreakBefore w:val="0"/>
        <w:tabs>
          <w:tab w:val="left" w:pos="1418"/>
        </w:tabs>
        <w:kinsoku/>
        <w:wordWrap/>
        <w:overflowPunct/>
        <w:topLinePunct w:val="0"/>
        <w:autoSpaceDE w:val="0"/>
        <w:autoSpaceDN w:val="0"/>
        <w:bidi w:val="0"/>
        <w:adjustRightInd w:val="0"/>
        <w:spacing w:line="360" w:lineRule="exact"/>
        <w:ind w:firstLine="420" w:firstLineChars="200"/>
        <w:textAlignment w:val="auto"/>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（1）投标文件必须在规定时间前派人送达指定的投标地点。投标文件在截止时间后提交，采购组织机构将拒绝接收。</w:t>
      </w:r>
    </w:p>
    <w:p>
      <w:pPr>
        <w:keepNext w:val="0"/>
        <w:keepLines w:val="0"/>
        <w:pageBreakBefore w:val="0"/>
        <w:tabs>
          <w:tab w:val="left" w:pos="1418"/>
        </w:tabs>
        <w:kinsoku/>
        <w:wordWrap/>
        <w:overflowPunct/>
        <w:topLinePunct w:val="0"/>
        <w:autoSpaceDE w:val="0"/>
        <w:autoSpaceDN w:val="0"/>
        <w:bidi w:val="0"/>
        <w:adjustRightInd w:val="0"/>
        <w:spacing w:line="360" w:lineRule="exact"/>
        <w:ind w:firstLine="420" w:firstLineChars="200"/>
        <w:textAlignment w:val="auto"/>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（2）如有特殊情况，采购组织机构延长截止时间和开标时间，采购组织机构和投标人的权利和义务将受到新的截止时间和开标时间的约束。</w:t>
      </w:r>
    </w:p>
    <w:p>
      <w:pPr>
        <w:keepNext w:val="0"/>
        <w:keepLines w:val="0"/>
        <w:pageBreakBefore w:val="0"/>
        <w:tabs>
          <w:tab w:val="left" w:pos="1898"/>
        </w:tabs>
        <w:kinsoku/>
        <w:wordWrap/>
        <w:overflowPunct/>
        <w:topLinePunct w:val="0"/>
        <w:autoSpaceDE w:val="0"/>
        <w:autoSpaceDN w:val="0"/>
        <w:bidi w:val="0"/>
        <w:adjustRightInd w:val="0"/>
        <w:spacing w:line="360" w:lineRule="exact"/>
        <w:ind w:firstLine="422" w:firstLineChars="200"/>
        <w:textAlignment w:val="auto"/>
        <w:rPr>
          <w:rFonts w:hint="default" w:ascii="Times New Roman" w:hAnsi="Times New Roman" w:cs="Times New Roman" w:eastAsiaTheme="minorEastAsia"/>
          <w:b/>
          <w:bCs/>
          <w:kern w:val="0"/>
          <w:szCs w:val="21"/>
        </w:rPr>
      </w:pPr>
      <w:r>
        <w:rPr>
          <w:rFonts w:hint="default" w:ascii="Times New Roman" w:hAnsi="Times New Roman" w:cs="Times New Roman" w:eastAsiaTheme="minorEastAsia"/>
          <w:b/>
          <w:bCs/>
          <w:kern w:val="0"/>
          <w:szCs w:val="21"/>
        </w:rPr>
        <w:t>4、投标文件的补充、修改和撤回。</w:t>
      </w:r>
    </w:p>
    <w:p>
      <w:pPr>
        <w:keepNext w:val="0"/>
        <w:keepLines w:val="0"/>
        <w:pageBreakBefore w:val="0"/>
        <w:tabs>
          <w:tab w:val="left" w:pos="960"/>
          <w:tab w:val="left" w:pos="1418"/>
        </w:tabs>
        <w:kinsoku/>
        <w:wordWrap/>
        <w:overflowPunct/>
        <w:topLinePunct w:val="0"/>
        <w:autoSpaceDE w:val="0"/>
        <w:autoSpaceDN w:val="0"/>
        <w:bidi w:val="0"/>
        <w:adjustRightInd w:val="0"/>
        <w:spacing w:line="360" w:lineRule="exact"/>
        <w:ind w:firstLine="420" w:firstLineChars="200"/>
        <w:textAlignment w:val="auto"/>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（1）投标人如需对上交的投标文件进行补充、修改或撤回的，必须在投标截止时间</w:t>
      </w:r>
      <w:r>
        <w:rPr>
          <w:rFonts w:hint="default" w:ascii="Times New Roman" w:hAnsi="Times New Roman" w:cs="Times New Roman"/>
          <w:color w:val="000000"/>
          <w:kern w:val="0"/>
          <w:szCs w:val="21"/>
        </w:rPr>
        <w:t>以前将书面的修改文件或撤消通知送达采购组织机构。</w:t>
      </w:r>
    </w:p>
    <w:p>
      <w:pPr>
        <w:keepNext w:val="0"/>
        <w:keepLines w:val="0"/>
        <w:pageBreakBefore w:val="0"/>
        <w:tabs>
          <w:tab w:val="left" w:pos="1418"/>
        </w:tabs>
        <w:kinsoku/>
        <w:wordWrap/>
        <w:overflowPunct/>
        <w:topLinePunct w:val="0"/>
        <w:autoSpaceDE w:val="0"/>
        <w:autoSpaceDN w:val="0"/>
        <w:bidi w:val="0"/>
        <w:adjustRightInd w:val="0"/>
        <w:spacing w:line="360" w:lineRule="exact"/>
        <w:ind w:firstLine="420" w:firstLineChars="200"/>
        <w:textAlignment w:val="auto"/>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（2）投标修改文件必须密封，在密封袋上写明项目编号、标段、招标项目名称、投标人名称、并注明“修改文件”、“开标时启封”字样，其作为投标文件的组成部份。</w:t>
      </w:r>
    </w:p>
    <w:p>
      <w:pPr>
        <w:keepNext w:val="0"/>
        <w:keepLines w:val="0"/>
        <w:pageBreakBefore w:val="0"/>
        <w:tabs>
          <w:tab w:val="left" w:pos="1898"/>
        </w:tabs>
        <w:kinsoku/>
        <w:wordWrap/>
        <w:overflowPunct/>
        <w:topLinePunct w:val="0"/>
        <w:autoSpaceDE w:val="0"/>
        <w:autoSpaceDN w:val="0"/>
        <w:bidi w:val="0"/>
        <w:adjustRightInd w:val="0"/>
        <w:spacing w:line="360" w:lineRule="exact"/>
        <w:ind w:firstLine="422" w:firstLineChars="200"/>
        <w:textAlignment w:val="auto"/>
        <w:rPr>
          <w:rFonts w:hint="default" w:ascii="Times New Roman" w:hAnsi="Times New Roman" w:cs="Times New Roman" w:eastAsiaTheme="minorEastAsia"/>
          <w:b/>
          <w:kern w:val="0"/>
          <w:szCs w:val="21"/>
        </w:rPr>
      </w:pPr>
      <w:r>
        <w:rPr>
          <w:rFonts w:hint="default" w:ascii="Times New Roman" w:hAnsi="Times New Roman" w:cs="Times New Roman" w:eastAsiaTheme="minorEastAsia"/>
          <w:b/>
          <w:kern w:val="0"/>
          <w:szCs w:val="21"/>
        </w:rPr>
        <w:t>（三）投标文件的有效期</w:t>
      </w:r>
    </w:p>
    <w:p>
      <w:pPr>
        <w:pStyle w:val="8"/>
        <w:keepNext w:val="0"/>
        <w:keepLines w:val="0"/>
        <w:pageBreakBefore w:val="0"/>
        <w:numPr>
          <w:ilvl w:val="0"/>
          <w:numId w:val="0"/>
        </w:numPr>
        <w:tabs>
          <w:tab w:val="left" w:pos="454"/>
          <w:tab w:val="left" w:pos="720"/>
          <w:tab w:val="left" w:pos="1200"/>
          <w:tab w:val="clear" w:pos="360"/>
        </w:tabs>
        <w:kinsoku/>
        <w:wordWrap/>
        <w:overflowPunct/>
        <w:topLinePunct w:val="0"/>
        <w:bidi w:val="0"/>
        <w:snapToGrid w:val="0"/>
        <w:spacing w:line="360" w:lineRule="exact"/>
        <w:ind w:firstLine="420" w:firstLineChars="200"/>
        <w:textAlignment w:val="auto"/>
        <w:rPr>
          <w:rFonts w:hint="default" w:ascii="Times New Roman" w:hAnsi="Times New Roman" w:cs="Times New Roman"/>
          <w:szCs w:val="21"/>
          <w:lang w:val="en-GB"/>
        </w:rPr>
      </w:pPr>
      <w:r>
        <w:rPr>
          <w:rFonts w:hint="default" w:ascii="Times New Roman" w:hAnsi="Times New Roman" w:cs="Times New Roman"/>
          <w:color w:val="000000"/>
          <w:szCs w:val="21"/>
        </w:rPr>
        <w:t>1、</w:t>
      </w:r>
      <w:r>
        <w:rPr>
          <w:rFonts w:hint="default" w:ascii="Times New Roman" w:hAnsi="Times New Roman" w:cs="Times New Roman"/>
          <w:color w:val="000000"/>
          <w:szCs w:val="21"/>
          <w:lang w:val="en-GB"/>
        </w:rPr>
        <w:t>自投标截止日起90天投标文件应保持有效。有效期不足的投标文件将被拒绝。</w:t>
      </w:r>
    </w:p>
    <w:p>
      <w:pPr>
        <w:pStyle w:val="8"/>
        <w:keepNext w:val="0"/>
        <w:keepLines w:val="0"/>
        <w:pageBreakBefore w:val="0"/>
        <w:numPr>
          <w:ilvl w:val="0"/>
          <w:numId w:val="0"/>
        </w:numPr>
        <w:tabs>
          <w:tab w:val="left" w:pos="454"/>
          <w:tab w:val="left" w:pos="720"/>
          <w:tab w:val="left" w:pos="1200"/>
          <w:tab w:val="clear" w:pos="360"/>
        </w:tabs>
        <w:kinsoku/>
        <w:wordWrap/>
        <w:overflowPunct/>
        <w:topLinePunct w:val="0"/>
        <w:bidi w:val="0"/>
        <w:snapToGrid w:val="0"/>
        <w:spacing w:line="360" w:lineRule="exact"/>
        <w:ind w:firstLine="420" w:firstLineChars="200"/>
        <w:textAlignment w:val="auto"/>
        <w:rPr>
          <w:rFonts w:hint="default" w:ascii="Times New Roman" w:hAnsi="Times New Roman" w:cs="Times New Roman"/>
          <w:color w:val="000000"/>
          <w:szCs w:val="21"/>
          <w:lang w:val="en-GB"/>
        </w:rPr>
      </w:pPr>
      <w:r>
        <w:rPr>
          <w:rFonts w:hint="default" w:ascii="Times New Roman" w:hAnsi="Times New Roman" w:cs="Times New Roman"/>
          <w:color w:val="000000"/>
          <w:szCs w:val="21"/>
        </w:rPr>
        <w:t>2、</w:t>
      </w:r>
      <w:r>
        <w:rPr>
          <w:rFonts w:hint="default" w:ascii="Times New Roman" w:hAnsi="Times New Roman" w:cs="Times New Roman"/>
          <w:color w:val="000000"/>
          <w:szCs w:val="21"/>
          <w:lang w:val="en-GB"/>
        </w:rPr>
        <w:t>在特殊情况下，采购人可与投标人协商延长投标文件的有效期，这种要求和答复均以书面形式进行。</w:t>
      </w:r>
    </w:p>
    <w:p>
      <w:pPr>
        <w:pStyle w:val="8"/>
        <w:keepNext w:val="0"/>
        <w:keepLines w:val="0"/>
        <w:pageBreakBefore w:val="0"/>
        <w:numPr>
          <w:ilvl w:val="0"/>
          <w:numId w:val="0"/>
        </w:numPr>
        <w:kinsoku/>
        <w:wordWrap/>
        <w:overflowPunct/>
        <w:topLinePunct w:val="0"/>
        <w:bidi w:val="0"/>
        <w:spacing w:line="360" w:lineRule="exact"/>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3、中标人的投标文件自开标之日起至合同履行完毕均应保持有效。</w:t>
      </w:r>
    </w:p>
    <w:p>
      <w:pPr>
        <w:keepNext w:val="0"/>
        <w:keepLines w:val="0"/>
        <w:pageBreakBefore w:val="0"/>
        <w:kinsoku/>
        <w:wordWrap/>
        <w:overflowPunct/>
        <w:topLinePunct w:val="0"/>
        <w:bidi w:val="0"/>
        <w:snapToGrid w:val="0"/>
        <w:spacing w:line="360" w:lineRule="exact"/>
        <w:jc w:val="left"/>
        <w:textAlignment w:val="auto"/>
        <w:rPr>
          <w:rFonts w:hint="default" w:ascii="Times New Roman" w:hAnsi="Times New Roman" w:cs="Times New Roman" w:eastAsiaTheme="minorEastAsia"/>
          <w:b/>
          <w:kern w:val="0"/>
          <w:szCs w:val="21"/>
        </w:rPr>
      </w:pPr>
      <w:r>
        <w:rPr>
          <w:rFonts w:hint="default" w:ascii="Times New Roman" w:hAnsi="Times New Roman" w:cs="Times New Roman" w:eastAsiaTheme="minorEastAsia"/>
          <w:b/>
          <w:kern w:val="0"/>
          <w:szCs w:val="21"/>
        </w:rPr>
        <w:t>四、</w:t>
      </w:r>
      <w:commentRangeStart w:id="1"/>
      <w:r>
        <w:rPr>
          <w:rFonts w:hint="default" w:ascii="Times New Roman" w:hAnsi="Times New Roman" w:cs="Times New Roman" w:eastAsiaTheme="minorEastAsia"/>
          <w:b/>
          <w:kern w:val="0"/>
          <w:szCs w:val="21"/>
        </w:rPr>
        <w:t>开标</w:t>
      </w:r>
      <w:commentRangeEnd w:id="1"/>
      <w:r>
        <w:rPr>
          <w:rFonts w:hint="default" w:ascii="Times New Roman" w:hAnsi="Times New Roman" w:cs="Times New Roman" w:eastAsiaTheme="minorEastAsia"/>
          <w:b/>
          <w:kern w:val="0"/>
          <w:szCs w:val="21"/>
        </w:rPr>
        <w:commentReference w:id="1"/>
      </w:r>
    </w:p>
    <w:p>
      <w:pPr>
        <w:keepNext w:val="0"/>
        <w:keepLines w:val="0"/>
        <w:pageBreakBefore w:val="0"/>
        <w:tabs>
          <w:tab w:val="left" w:pos="1898"/>
        </w:tabs>
        <w:kinsoku/>
        <w:wordWrap/>
        <w:overflowPunct/>
        <w:topLinePunct w:val="0"/>
        <w:autoSpaceDE w:val="0"/>
        <w:autoSpaceDN w:val="0"/>
        <w:bidi w:val="0"/>
        <w:adjustRightInd w:val="0"/>
        <w:spacing w:line="360" w:lineRule="exact"/>
        <w:ind w:firstLine="422" w:firstLineChars="200"/>
        <w:textAlignment w:val="auto"/>
        <w:rPr>
          <w:rFonts w:hint="default" w:ascii="Times New Roman" w:hAnsi="Times New Roman" w:cs="Times New Roman" w:eastAsiaTheme="minorEastAsia"/>
          <w:b/>
          <w:kern w:val="0"/>
          <w:szCs w:val="21"/>
        </w:rPr>
      </w:pPr>
      <w:r>
        <w:rPr>
          <w:rFonts w:hint="default" w:ascii="Times New Roman" w:hAnsi="Times New Roman" w:cs="Times New Roman" w:eastAsiaTheme="minorEastAsia"/>
          <w:b/>
          <w:kern w:val="0"/>
          <w:szCs w:val="21"/>
        </w:rPr>
        <w:t>（一）开标事项</w:t>
      </w:r>
    </w:p>
    <w:p>
      <w:pPr>
        <w:keepNext w:val="0"/>
        <w:keepLines w:val="0"/>
        <w:pageBreakBefore w:val="0"/>
        <w:kinsoku/>
        <w:wordWrap/>
        <w:overflowPunct/>
        <w:topLinePunct w:val="0"/>
        <w:autoSpaceDE w:val="0"/>
        <w:autoSpaceDN w:val="0"/>
        <w:bidi w:val="0"/>
        <w:adjustRightInd w:val="0"/>
        <w:spacing w:line="360" w:lineRule="exact"/>
        <w:ind w:firstLine="420" w:firstLineChars="200"/>
        <w:textAlignment w:val="auto"/>
        <w:rPr>
          <w:rFonts w:hint="default" w:ascii="Times New Roman" w:hAnsi="Times New Roman" w:cs="Times New Roman" w:eastAsiaTheme="minorEastAsia"/>
          <w:bCs/>
          <w:szCs w:val="21"/>
        </w:rPr>
      </w:pPr>
      <w:r>
        <w:rPr>
          <w:rFonts w:hint="default" w:ascii="Times New Roman" w:hAnsi="Times New Roman" w:cs="Times New Roman" w:eastAsiaTheme="minorEastAsia"/>
          <w:kern w:val="0"/>
          <w:szCs w:val="21"/>
        </w:rPr>
        <w:t>采购组织机构在“招标公告”规定的时间和地点公开开标，投标人的法定代表人或其授权代表应参加开标会并签到。</w:t>
      </w:r>
      <w:r>
        <w:rPr>
          <w:rFonts w:hint="default" w:ascii="Times New Roman" w:hAnsi="Times New Roman" w:cs="Times New Roman" w:eastAsiaTheme="minorEastAsia"/>
          <w:bCs/>
          <w:szCs w:val="21"/>
        </w:rPr>
        <w:t>投标人的法定代表人或其授权代表未按时签到的，视同放弃开标监督权利、认可开标结果。采购组织机构工作人员接收投标文件并登记，并由供应商代表对递交记录情况进行签字确认。评标委员会成员不得参加开标活动。</w:t>
      </w:r>
      <w:r>
        <w:rPr>
          <w:rFonts w:hint="default" w:ascii="Times New Roman" w:hAnsi="Times New Roman" w:cs="Times New Roman" w:eastAsiaTheme="minorEastAsia"/>
          <w:kern w:val="0"/>
          <w:szCs w:val="21"/>
        </w:rPr>
        <w:t>（本次招标</w:t>
      </w:r>
      <w:r>
        <w:rPr>
          <w:rFonts w:hint="default" w:ascii="Times New Roman" w:hAnsi="Times New Roman" w:cs="Times New Roman" w:eastAsiaTheme="minorEastAsia"/>
          <w:szCs w:val="21"/>
        </w:rPr>
        <w:t>采用先评审商务资格和技术服务方案，后公开并评审商务报价的办法</w:t>
      </w:r>
      <w:r>
        <w:rPr>
          <w:rFonts w:hint="default" w:ascii="Times New Roman" w:hAnsi="Times New Roman" w:cs="Times New Roman" w:eastAsiaTheme="minorEastAsia"/>
          <w:kern w:val="0"/>
          <w:szCs w:val="21"/>
        </w:rPr>
        <w:t>实施）。</w:t>
      </w:r>
    </w:p>
    <w:p>
      <w:pPr>
        <w:keepNext w:val="0"/>
        <w:keepLines w:val="0"/>
        <w:pageBreakBefore w:val="0"/>
        <w:tabs>
          <w:tab w:val="left" w:pos="1898"/>
        </w:tabs>
        <w:kinsoku/>
        <w:wordWrap/>
        <w:overflowPunct/>
        <w:topLinePunct w:val="0"/>
        <w:autoSpaceDE w:val="0"/>
        <w:autoSpaceDN w:val="0"/>
        <w:bidi w:val="0"/>
        <w:adjustRightInd w:val="0"/>
        <w:spacing w:line="360" w:lineRule="exact"/>
        <w:ind w:firstLine="422" w:firstLineChars="200"/>
        <w:textAlignment w:val="auto"/>
        <w:rPr>
          <w:rFonts w:hint="default" w:ascii="Times New Roman" w:hAnsi="Times New Roman" w:cs="Times New Roman" w:eastAsiaTheme="minorEastAsia"/>
          <w:b/>
          <w:kern w:val="0"/>
          <w:szCs w:val="21"/>
        </w:rPr>
      </w:pPr>
      <w:r>
        <w:rPr>
          <w:rFonts w:hint="default" w:ascii="Times New Roman" w:hAnsi="Times New Roman" w:cs="Times New Roman" w:eastAsiaTheme="minorEastAsia"/>
          <w:b/>
          <w:kern w:val="0"/>
          <w:szCs w:val="21"/>
        </w:rPr>
        <w:t>（二） 开标程序：</w:t>
      </w:r>
    </w:p>
    <w:p>
      <w:pPr>
        <w:pStyle w:val="13"/>
        <w:keepNext w:val="0"/>
        <w:keepLines w:val="0"/>
        <w:pageBreakBefore w:val="0"/>
        <w:kinsoku/>
        <w:wordWrap/>
        <w:overflowPunct/>
        <w:topLinePunct w:val="0"/>
        <w:bidi w:val="0"/>
        <w:snapToGrid w:val="0"/>
        <w:spacing w:line="360" w:lineRule="exact"/>
        <w:ind w:firstLine="420" w:firstLineChars="200"/>
        <w:textAlignment w:val="auto"/>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1、开标会由招标项目负责人主持，主持人宣布开标会议开始；</w:t>
      </w:r>
    </w:p>
    <w:p>
      <w:pPr>
        <w:pStyle w:val="13"/>
        <w:keepNext w:val="0"/>
        <w:keepLines w:val="0"/>
        <w:pageBreakBefore w:val="0"/>
        <w:kinsoku/>
        <w:wordWrap/>
        <w:overflowPunct/>
        <w:topLinePunct w:val="0"/>
        <w:bidi w:val="0"/>
        <w:snapToGrid w:val="0"/>
        <w:spacing w:line="360" w:lineRule="exact"/>
        <w:ind w:firstLine="420" w:firstLineChars="200"/>
        <w:textAlignment w:val="auto"/>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 xml:space="preserve">2、主持人介绍参加开标会的人员名单； </w:t>
      </w:r>
    </w:p>
    <w:p>
      <w:pPr>
        <w:pStyle w:val="13"/>
        <w:keepNext w:val="0"/>
        <w:keepLines w:val="0"/>
        <w:pageBreakBefore w:val="0"/>
        <w:kinsoku/>
        <w:wordWrap/>
        <w:overflowPunct/>
        <w:topLinePunct w:val="0"/>
        <w:bidi w:val="0"/>
        <w:snapToGrid w:val="0"/>
        <w:spacing w:line="360" w:lineRule="exact"/>
        <w:ind w:firstLine="420" w:firstLineChars="200"/>
        <w:textAlignment w:val="auto"/>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3、主持人宣布评标期间的有关事项，告知应当回避的情形,提请有关人员回避；</w:t>
      </w:r>
    </w:p>
    <w:p>
      <w:pPr>
        <w:pStyle w:val="13"/>
        <w:keepNext w:val="0"/>
        <w:keepLines w:val="0"/>
        <w:pageBreakBefore w:val="0"/>
        <w:kinsoku/>
        <w:wordWrap/>
        <w:overflowPunct/>
        <w:topLinePunct w:val="0"/>
        <w:bidi w:val="0"/>
        <w:snapToGrid w:val="0"/>
        <w:spacing w:line="360" w:lineRule="exact"/>
        <w:ind w:firstLine="420" w:firstLineChars="200"/>
        <w:textAlignment w:val="auto"/>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4、投标人或其当场推荐的代表，检查投标文件密封的完整性；</w:t>
      </w:r>
    </w:p>
    <w:p>
      <w:pPr>
        <w:pStyle w:val="13"/>
        <w:keepNext w:val="0"/>
        <w:keepLines w:val="0"/>
        <w:pageBreakBefore w:val="0"/>
        <w:kinsoku/>
        <w:wordWrap/>
        <w:overflowPunct/>
        <w:topLinePunct w:val="0"/>
        <w:bidi w:val="0"/>
        <w:snapToGrid w:val="0"/>
        <w:spacing w:line="360" w:lineRule="exact"/>
        <w:ind w:firstLine="420" w:firstLineChars="200"/>
        <w:textAlignment w:val="auto"/>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5、按投标文件递交的先后顺序当场拆封</w:t>
      </w:r>
      <w:r>
        <w:rPr>
          <w:rFonts w:hint="default" w:ascii="Times New Roman" w:hAnsi="Times New Roman" w:cs="Times New Roman" w:eastAsiaTheme="minorEastAsia"/>
          <w:kern w:val="0"/>
          <w:szCs w:val="21"/>
        </w:rPr>
        <w:t>资格证明文件、</w:t>
      </w:r>
      <w:r>
        <w:rPr>
          <w:rFonts w:hint="default" w:ascii="Times New Roman" w:hAnsi="Times New Roman" w:cs="Times New Roman"/>
          <w:bCs/>
          <w:szCs w:val="21"/>
          <w:lang w:val="zh-CN"/>
        </w:rPr>
        <w:t>商务与技术文件</w:t>
      </w:r>
      <w:r>
        <w:rPr>
          <w:rFonts w:hint="default" w:ascii="Times New Roman" w:hAnsi="Times New Roman" w:cs="Times New Roman" w:eastAsiaTheme="minorEastAsia"/>
          <w:szCs w:val="21"/>
        </w:rPr>
        <w:t>后，进入资格审查及符合性审查环节；</w:t>
      </w:r>
    </w:p>
    <w:p>
      <w:pPr>
        <w:pStyle w:val="13"/>
        <w:keepNext w:val="0"/>
        <w:keepLines w:val="0"/>
        <w:pageBreakBefore w:val="0"/>
        <w:kinsoku/>
        <w:wordWrap/>
        <w:overflowPunct/>
        <w:topLinePunct w:val="0"/>
        <w:bidi w:val="0"/>
        <w:snapToGrid w:val="0"/>
        <w:spacing w:line="360" w:lineRule="exact"/>
        <w:ind w:firstLine="420" w:firstLineChars="200"/>
        <w:textAlignment w:val="auto"/>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6、完成</w:t>
      </w:r>
      <w:r>
        <w:rPr>
          <w:rFonts w:hint="default" w:ascii="Times New Roman" w:hAnsi="Times New Roman" w:cs="Times New Roman"/>
          <w:szCs w:val="21"/>
        </w:rPr>
        <w:t>综合比较与评价后，</w:t>
      </w:r>
      <w:r>
        <w:rPr>
          <w:rFonts w:hint="default" w:ascii="Times New Roman" w:hAnsi="Times New Roman" w:cs="Times New Roman" w:eastAsiaTheme="minorEastAsia"/>
          <w:szCs w:val="21"/>
        </w:rPr>
        <w:t>由主持人按投标文件的先后顺序当场拆封报价文件，并现场宣读《开标一览表》中的投标报价，以及采购组织机构认为有必要宣读的其他内容；</w:t>
      </w:r>
    </w:p>
    <w:p>
      <w:pPr>
        <w:pStyle w:val="13"/>
        <w:keepNext w:val="0"/>
        <w:keepLines w:val="0"/>
        <w:pageBreakBefore w:val="0"/>
        <w:kinsoku/>
        <w:wordWrap/>
        <w:overflowPunct/>
        <w:topLinePunct w:val="0"/>
        <w:bidi w:val="0"/>
        <w:snapToGrid w:val="0"/>
        <w:spacing w:line="360" w:lineRule="exact"/>
        <w:ind w:firstLine="420" w:firstLineChars="200"/>
        <w:textAlignment w:val="auto"/>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7、采购组织机构做开标记录, 投标人代表对开标记录进行当场校核及勘误，并签字确认。同时由记录人、监督人当场签字确认。投标人代表未到场签字确认或者拒绝签字确认的，不影响评标过程；</w:t>
      </w:r>
    </w:p>
    <w:p>
      <w:pPr>
        <w:keepNext w:val="0"/>
        <w:keepLines w:val="0"/>
        <w:pageBreakBefore w:val="0"/>
        <w:kinsoku/>
        <w:wordWrap/>
        <w:overflowPunct/>
        <w:topLinePunct w:val="0"/>
        <w:bidi w:val="0"/>
        <w:snapToGrid w:val="0"/>
        <w:spacing w:line="360" w:lineRule="exact"/>
        <w:ind w:firstLine="420" w:firstLineChars="200"/>
        <w:textAlignment w:val="auto"/>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8、在完成评标后，宣布评标结果，开标会议结束。</w:t>
      </w:r>
    </w:p>
    <w:p>
      <w:pPr>
        <w:pStyle w:val="13"/>
        <w:keepNext w:val="0"/>
        <w:keepLines w:val="0"/>
        <w:pageBreakBefore w:val="0"/>
        <w:kinsoku/>
        <w:wordWrap/>
        <w:overflowPunct/>
        <w:topLinePunct w:val="0"/>
        <w:bidi w:val="0"/>
        <w:snapToGrid w:val="0"/>
        <w:spacing w:line="360" w:lineRule="exact"/>
        <w:textAlignment w:val="auto"/>
        <w:outlineLvl w:val="1"/>
        <w:rPr>
          <w:rFonts w:hint="default" w:ascii="Times New Roman" w:hAnsi="Times New Roman" w:cs="Times New Roman" w:eastAsiaTheme="minorEastAsia"/>
          <w:b/>
          <w:szCs w:val="21"/>
        </w:rPr>
      </w:pPr>
      <w:r>
        <w:rPr>
          <w:rFonts w:hint="default" w:ascii="Times New Roman" w:hAnsi="Times New Roman" w:cs="Times New Roman" w:eastAsiaTheme="minorEastAsia"/>
          <w:b/>
          <w:szCs w:val="21"/>
        </w:rPr>
        <w:t>五、评标</w:t>
      </w:r>
    </w:p>
    <w:p>
      <w:pPr>
        <w:pStyle w:val="13"/>
        <w:keepNext w:val="0"/>
        <w:keepLines w:val="0"/>
        <w:pageBreakBefore w:val="0"/>
        <w:kinsoku/>
        <w:wordWrap/>
        <w:overflowPunct/>
        <w:topLinePunct w:val="0"/>
        <w:bidi w:val="0"/>
        <w:snapToGrid w:val="0"/>
        <w:spacing w:line="360" w:lineRule="exact"/>
        <w:ind w:firstLine="422" w:firstLineChars="200"/>
        <w:textAlignment w:val="auto"/>
        <w:rPr>
          <w:rFonts w:hint="default" w:ascii="Times New Roman" w:hAnsi="Times New Roman" w:cs="Times New Roman" w:eastAsiaTheme="minorEastAsia"/>
          <w:b/>
          <w:szCs w:val="21"/>
        </w:rPr>
      </w:pPr>
      <w:r>
        <w:rPr>
          <w:rFonts w:hint="default" w:ascii="Times New Roman" w:hAnsi="Times New Roman" w:cs="Times New Roman" w:eastAsiaTheme="minorEastAsia"/>
          <w:b/>
          <w:szCs w:val="21"/>
        </w:rPr>
        <w:t>（一）组建评标委员会</w:t>
      </w:r>
    </w:p>
    <w:p>
      <w:pPr>
        <w:pStyle w:val="13"/>
        <w:keepNext w:val="0"/>
        <w:keepLines w:val="0"/>
        <w:pageBreakBefore w:val="0"/>
        <w:kinsoku/>
        <w:wordWrap/>
        <w:overflowPunct/>
        <w:topLinePunct w:val="0"/>
        <w:bidi w:val="0"/>
        <w:snapToGrid w:val="0"/>
        <w:spacing w:line="360" w:lineRule="exact"/>
        <w:ind w:firstLine="420" w:firstLineChars="200"/>
        <w:textAlignment w:val="auto"/>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本项目评标委员会由政府采购评审专家和采购单位评审代表组成。</w:t>
      </w:r>
    </w:p>
    <w:p>
      <w:pPr>
        <w:pStyle w:val="13"/>
        <w:keepNext w:val="0"/>
        <w:keepLines w:val="0"/>
        <w:pageBreakBefore w:val="0"/>
        <w:kinsoku/>
        <w:wordWrap/>
        <w:overflowPunct/>
        <w:topLinePunct w:val="0"/>
        <w:bidi w:val="0"/>
        <w:snapToGrid w:val="0"/>
        <w:spacing w:line="360" w:lineRule="exact"/>
        <w:ind w:left="210" w:leftChars="100" w:firstLine="211" w:firstLineChars="100"/>
        <w:textAlignment w:val="auto"/>
        <w:rPr>
          <w:rFonts w:hint="default" w:ascii="Times New Roman" w:hAnsi="Times New Roman" w:cs="Times New Roman" w:eastAsiaTheme="minorEastAsia"/>
          <w:b/>
          <w:szCs w:val="21"/>
        </w:rPr>
      </w:pPr>
      <w:r>
        <w:rPr>
          <w:rFonts w:hint="default" w:ascii="Times New Roman" w:hAnsi="Times New Roman" w:cs="Times New Roman" w:eastAsiaTheme="minorEastAsia"/>
          <w:b/>
          <w:szCs w:val="21"/>
        </w:rPr>
        <w:t>（二）</w:t>
      </w:r>
      <w:r>
        <w:rPr>
          <w:rFonts w:hint="default" w:ascii="Times New Roman" w:hAnsi="Times New Roman" w:cs="Times New Roman" w:eastAsiaTheme="minorEastAsia"/>
          <w:b/>
          <w:bCs/>
          <w:szCs w:val="21"/>
        </w:rPr>
        <w:t>评标程序</w:t>
      </w:r>
    </w:p>
    <w:p>
      <w:pPr>
        <w:keepNext w:val="0"/>
        <w:keepLines w:val="0"/>
        <w:pageBreakBefore w:val="0"/>
        <w:kinsoku/>
        <w:wordWrap/>
        <w:overflowPunct/>
        <w:topLinePunct w:val="0"/>
        <w:bidi w:val="0"/>
        <w:snapToGrid w:val="0"/>
        <w:spacing w:line="360" w:lineRule="exact"/>
        <w:ind w:firstLine="413" w:firstLineChars="196"/>
        <w:textAlignment w:val="auto"/>
        <w:rPr>
          <w:rFonts w:hint="default" w:ascii="Times New Roman" w:hAnsi="Times New Roman" w:cs="Times New Roman" w:eastAsiaTheme="minorEastAsia"/>
          <w:b/>
          <w:bCs/>
          <w:szCs w:val="21"/>
        </w:rPr>
      </w:pPr>
      <w:r>
        <w:rPr>
          <w:rFonts w:hint="default" w:ascii="Times New Roman" w:hAnsi="Times New Roman" w:cs="Times New Roman" w:eastAsiaTheme="minorEastAsia"/>
          <w:b/>
          <w:bCs/>
          <w:szCs w:val="21"/>
        </w:rPr>
        <w:t>1、资格审查</w:t>
      </w:r>
    </w:p>
    <w:p>
      <w:pPr>
        <w:pStyle w:val="18"/>
        <w:keepNext w:val="0"/>
        <w:keepLines w:val="0"/>
        <w:pageBreakBefore w:val="0"/>
        <w:kinsoku/>
        <w:wordWrap/>
        <w:overflowPunct/>
        <w:topLinePunct w:val="0"/>
        <w:bidi w:val="0"/>
        <w:spacing w:before="0" w:beforeAutospacing="0" w:after="0" w:afterAutospacing="0" w:line="360" w:lineRule="exact"/>
        <w:ind w:firstLine="420" w:firstLineChars="200"/>
        <w:jc w:val="both"/>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公开招标采购项目开标结束后，采购人或者采购组织机构应当依法对投标人的资格进行审查，对审查发现无效的进行必要的询标，结束后公布无效投标的投标人名单、投标无效的原因。</w:t>
      </w:r>
    </w:p>
    <w:p>
      <w:pPr>
        <w:pStyle w:val="18"/>
        <w:keepNext w:val="0"/>
        <w:keepLines w:val="0"/>
        <w:pageBreakBefore w:val="0"/>
        <w:kinsoku/>
        <w:wordWrap/>
        <w:overflowPunct/>
        <w:topLinePunct w:val="0"/>
        <w:bidi w:val="0"/>
        <w:spacing w:before="0" w:beforeAutospacing="0" w:after="0" w:afterAutospacing="0" w:line="360" w:lineRule="exact"/>
        <w:ind w:firstLine="413" w:firstLineChars="196"/>
        <w:jc w:val="both"/>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2、符合性审查</w:t>
      </w:r>
    </w:p>
    <w:p>
      <w:pPr>
        <w:pStyle w:val="18"/>
        <w:keepNext w:val="0"/>
        <w:keepLines w:val="0"/>
        <w:pageBreakBefore w:val="0"/>
        <w:kinsoku/>
        <w:wordWrap/>
        <w:overflowPunct/>
        <w:topLinePunct w:val="0"/>
        <w:bidi w:val="0"/>
        <w:spacing w:before="0" w:beforeAutospacing="0" w:after="0" w:afterAutospacing="0" w:line="360" w:lineRule="exact"/>
        <w:ind w:firstLine="420" w:firstLineChars="200"/>
        <w:jc w:val="both"/>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评标委员会应当对符合资格的投标人的投标文件进行符合性审查，以确定其是否满足招标文件的实质性要求，对审查发现无效的进行必要的询标，结束后公布无效投标的投标人名单、投标无效的原因。</w:t>
      </w:r>
    </w:p>
    <w:p>
      <w:pPr>
        <w:pStyle w:val="18"/>
        <w:keepNext w:val="0"/>
        <w:keepLines w:val="0"/>
        <w:pageBreakBefore w:val="0"/>
        <w:kinsoku/>
        <w:wordWrap/>
        <w:overflowPunct/>
        <w:topLinePunct w:val="0"/>
        <w:bidi w:val="0"/>
        <w:spacing w:before="0" w:beforeAutospacing="0" w:after="0" w:afterAutospacing="0" w:line="360" w:lineRule="exact"/>
        <w:ind w:firstLine="422" w:firstLineChars="200"/>
        <w:jc w:val="both"/>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b/>
          <w:bCs/>
          <w:sz w:val="21"/>
          <w:szCs w:val="21"/>
        </w:rPr>
        <w:t>3、</w:t>
      </w:r>
      <w:r>
        <w:rPr>
          <w:rFonts w:hint="default" w:ascii="Times New Roman" w:hAnsi="Times New Roman" w:cs="Times New Roman"/>
          <w:b/>
          <w:bCs/>
          <w:sz w:val="21"/>
          <w:szCs w:val="21"/>
        </w:rPr>
        <w:t>综合比较与评价</w:t>
      </w:r>
    </w:p>
    <w:p>
      <w:pPr>
        <w:pStyle w:val="18"/>
        <w:keepNext w:val="0"/>
        <w:keepLines w:val="0"/>
        <w:pageBreakBefore w:val="0"/>
        <w:kinsoku/>
        <w:wordWrap/>
        <w:overflowPunct/>
        <w:topLinePunct w:val="0"/>
        <w:bidi w:val="0"/>
        <w:spacing w:before="0" w:beforeAutospacing="0" w:after="0" w:afterAutospacing="0" w:line="360" w:lineRule="exact"/>
        <w:ind w:firstLine="315" w:firstLineChars="150"/>
        <w:jc w:val="both"/>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（1）对于投标文件中含义不明确、同类问题表述不一致或者有明显文字和计算错误的内容，评标委员会应当以书面形式要求投标人作出必要的澄清、说明或者补正。</w:t>
      </w:r>
    </w:p>
    <w:p>
      <w:pPr>
        <w:pStyle w:val="18"/>
        <w:keepNext w:val="0"/>
        <w:keepLines w:val="0"/>
        <w:pageBreakBefore w:val="0"/>
        <w:kinsoku/>
        <w:wordWrap/>
        <w:overflowPunct/>
        <w:topLinePunct w:val="0"/>
        <w:bidi w:val="0"/>
        <w:spacing w:before="0" w:beforeAutospacing="0" w:after="0" w:afterAutospacing="0" w:line="360" w:lineRule="exact"/>
        <w:ind w:firstLine="315" w:firstLineChars="150"/>
        <w:jc w:val="both"/>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（2）评标委员会应当按照招标文件中规定的评标方法和标准，对符合性审查合格的投标文件进行商务和技术评估，综合比较与评价。</w:t>
      </w:r>
    </w:p>
    <w:p>
      <w:pPr>
        <w:keepNext w:val="0"/>
        <w:keepLines w:val="0"/>
        <w:pageBreakBefore w:val="0"/>
        <w:kinsoku/>
        <w:wordWrap/>
        <w:overflowPunct/>
        <w:topLinePunct w:val="0"/>
        <w:bidi w:val="0"/>
        <w:snapToGrid w:val="0"/>
        <w:spacing w:line="360" w:lineRule="exact"/>
        <w:ind w:firstLine="315" w:firstLineChars="150"/>
        <w:textAlignment w:val="auto"/>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（3）评标时，评标委员会各成员应当独立对每个投标人的投标文件进行评价，并汇总每个投标人的得分。</w:t>
      </w:r>
    </w:p>
    <w:p>
      <w:pPr>
        <w:keepNext w:val="0"/>
        <w:keepLines w:val="0"/>
        <w:pageBreakBefore w:val="0"/>
        <w:numPr>
          <w:ilvl w:val="255"/>
          <w:numId w:val="0"/>
        </w:numPr>
        <w:kinsoku/>
        <w:wordWrap/>
        <w:overflowPunct/>
        <w:topLinePunct w:val="0"/>
        <w:bidi w:val="0"/>
        <w:snapToGrid w:val="0"/>
        <w:spacing w:line="360" w:lineRule="exact"/>
        <w:ind w:firstLine="422" w:firstLineChars="200"/>
        <w:textAlignment w:val="auto"/>
        <w:rPr>
          <w:rFonts w:hint="default" w:ascii="Times New Roman" w:hAnsi="Times New Roman" w:cs="Times New Roman"/>
          <w:b/>
          <w:bCs/>
          <w:szCs w:val="21"/>
        </w:rPr>
      </w:pPr>
      <w:r>
        <w:rPr>
          <w:rFonts w:hint="default" w:ascii="Times New Roman" w:hAnsi="Times New Roman" w:cs="Times New Roman"/>
          <w:b/>
          <w:bCs/>
          <w:szCs w:val="21"/>
        </w:rPr>
        <w:t>4、得分确认及评审报告编写</w:t>
      </w:r>
    </w:p>
    <w:p>
      <w:pPr>
        <w:pStyle w:val="18"/>
        <w:keepNext w:val="0"/>
        <w:keepLines w:val="0"/>
        <w:pageBreakBefore w:val="0"/>
        <w:kinsoku/>
        <w:wordWrap/>
        <w:overflowPunct/>
        <w:topLinePunct w:val="0"/>
        <w:bidi w:val="0"/>
        <w:spacing w:before="0" w:beforeAutospacing="0" w:after="0" w:afterAutospacing="0" w:line="360" w:lineRule="exact"/>
        <w:ind w:firstLine="315" w:firstLineChars="150"/>
        <w:jc w:val="both"/>
        <w:textAlignment w:val="auto"/>
        <w:rPr>
          <w:rFonts w:hint="eastAsia"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rPr>
        <w:t>（1）评标委员会对报价文件进行复核，对于系统计算出的价格分及总得分进行确认</w:t>
      </w:r>
      <w:r>
        <w:rPr>
          <w:rFonts w:hint="eastAsia" w:ascii="Times New Roman" w:hAnsi="Times New Roman" w:cs="Times New Roman" w:eastAsiaTheme="minorEastAsia"/>
          <w:sz w:val="21"/>
          <w:szCs w:val="21"/>
          <w:lang w:eastAsia="zh-CN"/>
        </w:rPr>
        <w:t>。</w:t>
      </w:r>
    </w:p>
    <w:p>
      <w:pPr>
        <w:pStyle w:val="18"/>
        <w:keepNext w:val="0"/>
        <w:keepLines w:val="0"/>
        <w:pageBreakBefore w:val="0"/>
        <w:kinsoku/>
        <w:wordWrap/>
        <w:overflowPunct/>
        <w:topLinePunct w:val="0"/>
        <w:bidi w:val="0"/>
        <w:spacing w:before="0" w:beforeAutospacing="0" w:after="0" w:afterAutospacing="0" w:line="360" w:lineRule="exact"/>
        <w:ind w:firstLine="315" w:firstLineChars="150"/>
        <w:jc w:val="both"/>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（2）评标委员会应当按照招标文件中规定的评标方法和标准，对符合性审查合格的投标文件进行商务和技术评估，综合比较与评价。</w:t>
      </w:r>
    </w:p>
    <w:p>
      <w:pPr>
        <w:pStyle w:val="18"/>
        <w:keepNext w:val="0"/>
        <w:keepLines w:val="0"/>
        <w:pageBreakBefore w:val="0"/>
        <w:kinsoku/>
        <w:wordWrap/>
        <w:overflowPunct/>
        <w:topLinePunct w:val="0"/>
        <w:bidi w:val="0"/>
        <w:spacing w:before="0" w:beforeAutospacing="0" w:after="0" w:afterAutospacing="0" w:line="360" w:lineRule="exact"/>
        <w:ind w:firstLine="315" w:firstLineChars="150"/>
        <w:jc w:val="both"/>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（3）评标委员会按评标原则及得分情况编写评审报告。</w:t>
      </w:r>
    </w:p>
    <w:p>
      <w:pPr>
        <w:keepNext w:val="0"/>
        <w:keepLines w:val="0"/>
        <w:pageBreakBefore w:val="0"/>
        <w:numPr>
          <w:ilvl w:val="255"/>
          <w:numId w:val="0"/>
        </w:numPr>
        <w:kinsoku/>
        <w:wordWrap/>
        <w:overflowPunct/>
        <w:topLinePunct w:val="0"/>
        <w:bidi w:val="0"/>
        <w:snapToGrid w:val="0"/>
        <w:spacing w:line="360" w:lineRule="exact"/>
        <w:ind w:firstLine="422" w:firstLineChars="200"/>
        <w:textAlignment w:val="auto"/>
        <w:rPr>
          <w:rFonts w:hint="default" w:ascii="Times New Roman" w:hAnsi="Times New Roman" w:cs="Times New Roman"/>
          <w:b/>
          <w:bCs/>
          <w:szCs w:val="21"/>
        </w:rPr>
      </w:pPr>
      <w:r>
        <w:rPr>
          <w:rFonts w:hint="default" w:ascii="Times New Roman" w:hAnsi="Times New Roman" w:cs="Times New Roman"/>
          <w:b/>
          <w:bCs/>
          <w:szCs w:val="21"/>
        </w:rPr>
        <w:t>5、评价</w:t>
      </w:r>
    </w:p>
    <w:p>
      <w:pPr>
        <w:pStyle w:val="18"/>
        <w:keepNext w:val="0"/>
        <w:keepLines w:val="0"/>
        <w:pageBreakBefore w:val="0"/>
        <w:kinsoku/>
        <w:wordWrap/>
        <w:overflowPunct/>
        <w:topLinePunct w:val="0"/>
        <w:bidi w:val="0"/>
        <w:spacing w:before="0" w:beforeAutospacing="0" w:after="0" w:afterAutospacing="0" w:line="360" w:lineRule="exact"/>
        <w:ind w:firstLine="420" w:firstLineChars="200"/>
        <w:jc w:val="both"/>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采购组织机构对评标委员会评审专家进行评价。</w:t>
      </w:r>
    </w:p>
    <w:p>
      <w:pPr>
        <w:keepNext w:val="0"/>
        <w:keepLines w:val="0"/>
        <w:pageBreakBefore w:val="0"/>
        <w:kinsoku/>
        <w:wordWrap/>
        <w:overflowPunct/>
        <w:topLinePunct w:val="0"/>
        <w:bidi w:val="0"/>
        <w:snapToGrid w:val="0"/>
        <w:spacing w:line="360" w:lineRule="exact"/>
        <w:ind w:firstLine="422" w:firstLineChars="200"/>
        <w:textAlignment w:val="auto"/>
        <w:rPr>
          <w:rFonts w:hint="default" w:ascii="Times New Roman" w:hAnsi="Times New Roman" w:cs="Times New Roman" w:eastAsiaTheme="minorEastAsia"/>
          <w:b/>
          <w:color w:val="000000" w:themeColor="text1"/>
          <w:szCs w:val="21"/>
          <w14:textFill>
            <w14:solidFill>
              <w14:schemeClr w14:val="tx1"/>
            </w14:solidFill>
          </w14:textFill>
        </w:rPr>
      </w:pPr>
      <w:r>
        <w:rPr>
          <w:rFonts w:hint="default" w:ascii="Times New Roman" w:hAnsi="Times New Roman" w:cs="Times New Roman"/>
          <w:b/>
          <w:color w:val="000000" w:themeColor="text1"/>
          <w:szCs w:val="21"/>
          <w14:textFill>
            <w14:solidFill>
              <w14:schemeClr w14:val="tx1"/>
            </w14:solidFill>
          </w14:textFill>
        </w:rPr>
        <w:t>（三）澄清问题的形式</w:t>
      </w:r>
    </w:p>
    <w:p>
      <w:pPr>
        <w:keepNext w:val="0"/>
        <w:keepLines w:val="0"/>
        <w:pageBreakBefore w:val="0"/>
        <w:kinsoku/>
        <w:wordWrap/>
        <w:overflowPunct/>
        <w:topLinePunct w:val="0"/>
        <w:bidi w:val="0"/>
        <w:snapToGrid w:val="0"/>
        <w:spacing w:line="360" w:lineRule="exact"/>
        <w:ind w:firstLine="420" w:firstLineChars="200"/>
        <w:textAlignment w:val="auto"/>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投标人的澄清、说明或者补正应当采用书面形式，并加盖公章，或者由法定代理人或其授权的代表签字，并不得超出投标文件的范围或者改变投标文件的实质性内容。</w:t>
      </w:r>
    </w:p>
    <w:p>
      <w:pPr>
        <w:keepNext w:val="0"/>
        <w:keepLines w:val="0"/>
        <w:pageBreakBefore w:val="0"/>
        <w:kinsoku/>
        <w:wordWrap/>
        <w:overflowPunct/>
        <w:topLinePunct w:val="0"/>
        <w:bidi w:val="0"/>
        <w:snapToGrid w:val="0"/>
        <w:spacing w:line="360" w:lineRule="exact"/>
        <w:ind w:firstLine="422" w:firstLineChars="200"/>
        <w:textAlignment w:val="auto"/>
        <w:rPr>
          <w:rFonts w:hint="default" w:ascii="Times New Roman" w:hAnsi="Times New Roman" w:cs="Times New Roman" w:eastAsiaTheme="minorEastAsia"/>
          <w:b/>
          <w:szCs w:val="21"/>
        </w:rPr>
      </w:pPr>
      <w:r>
        <w:rPr>
          <w:rFonts w:hint="default" w:ascii="Times New Roman" w:hAnsi="Times New Roman" w:cs="Times New Roman" w:eastAsiaTheme="minorEastAsia"/>
          <w:b/>
          <w:szCs w:val="21"/>
        </w:rPr>
        <w:t>（四）</w:t>
      </w:r>
      <w:r>
        <w:rPr>
          <w:rFonts w:hint="default" w:ascii="Times New Roman" w:hAnsi="Times New Roman" w:cs="Times New Roman"/>
          <w:b/>
          <w:color w:val="000000" w:themeColor="text1"/>
          <w:szCs w:val="21"/>
          <w14:textFill>
            <w14:solidFill>
              <w14:schemeClr w14:val="tx1"/>
            </w14:solidFill>
          </w14:textFill>
        </w:rPr>
        <w:t>错误</w:t>
      </w:r>
      <w:r>
        <w:rPr>
          <w:rFonts w:hint="default" w:ascii="Times New Roman" w:hAnsi="Times New Roman" w:cs="Times New Roman" w:eastAsiaTheme="minorEastAsia"/>
          <w:b/>
          <w:szCs w:val="21"/>
        </w:rPr>
        <w:t>修正</w:t>
      </w:r>
    </w:p>
    <w:p>
      <w:pPr>
        <w:pStyle w:val="18"/>
        <w:keepNext w:val="0"/>
        <w:keepLines w:val="0"/>
        <w:pageBreakBefore w:val="0"/>
        <w:kinsoku/>
        <w:wordWrap/>
        <w:overflowPunct/>
        <w:topLinePunct w:val="0"/>
        <w:bidi w:val="0"/>
        <w:spacing w:before="0" w:beforeAutospacing="0" w:after="0" w:afterAutospacing="0" w:line="360" w:lineRule="exact"/>
        <w:ind w:firstLine="420" w:firstLineChars="200"/>
        <w:jc w:val="both"/>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投标文件报价出现前后不一致的，除招标文件另有规定外，按照下列规定修正：</w:t>
      </w:r>
    </w:p>
    <w:p>
      <w:pPr>
        <w:pStyle w:val="18"/>
        <w:keepNext w:val="0"/>
        <w:keepLines w:val="0"/>
        <w:pageBreakBefore w:val="0"/>
        <w:kinsoku/>
        <w:wordWrap/>
        <w:overflowPunct/>
        <w:topLinePunct w:val="0"/>
        <w:bidi w:val="0"/>
        <w:spacing w:before="0" w:beforeAutospacing="0" w:after="0" w:afterAutospacing="0" w:line="360" w:lineRule="exact"/>
        <w:ind w:firstLine="420" w:firstLineChars="200"/>
        <w:jc w:val="both"/>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1、投标文件中开标一览表（报价表）内容与投标文件中相应内容不一致的，以开标一览表（报价表）为准；</w:t>
      </w:r>
    </w:p>
    <w:p>
      <w:pPr>
        <w:pStyle w:val="18"/>
        <w:keepNext w:val="0"/>
        <w:keepLines w:val="0"/>
        <w:pageBreakBefore w:val="0"/>
        <w:kinsoku/>
        <w:wordWrap/>
        <w:overflowPunct/>
        <w:topLinePunct w:val="0"/>
        <w:bidi w:val="0"/>
        <w:spacing w:before="0" w:beforeAutospacing="0" w:after="0" w:afterAutospacing="0" w:line="360" w:lineRule="exact"/>
        <w:ind w:firstLine="420" w:firstLineChars="200"/>
        <w:jc w:val="both"/>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2、大写金额和小写金额不一致的，以大写金额为准；</w:t>
      </w:r>
    </w:p>
    <w:p>
      <w:pPr>
        <w:pStyle w:val="18"/>
        <w:keepNext w:val="0"/>
        <w:keepLines w:val="0"/>
        <w:pageBreakBefore w:val="0"/>
        <w:kinsoku/>
        <w:wordWrap/>
        <w:overflowPunct/>
        <w:topLinePunct w:val="0"/>
        <w:bidi w:val="0"/>
        <w:spacing w:before="0" w:beforeAutospacing="0" w:after="0" w:afterAutospacing="0" w:line="360" w:lineRule="exact"/>
        <w:ind w:firstLine="420" w:firstLineChars="200"/>
        <w:jc w:val="both"/>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3、单价金额小数点或者百分比有明显错位的，以开标一览表的总价为准，并修改单价；</w:t>
      </w:r>
    </w:p>
    <w:p>
      <w:pPr>
        <w:pStyle w:val="18"/>
        <w:keepNext w:val="0"/>
        <w:keepLines w:val="0"/>
        <w:pageBreakBefore w:val="0"/>
        <w:kinsoku/>
        <w:wordWrap/>
        <w:overflowPunct/>
        <w:topLinePunct w:val="0"/>
        <w:bidi w:val="0"/>
        <w:spacing w:before="0" w:beforeAutospacing="0" w:after="0" w:afterAutospacing="0" w:line="360" w:lineRule="exact"/>
        <w:ind w:firstLine="420" w:firstLineChars="200"/>
        <w:jc w:val="both"/>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4、总价金额与按单价汇总金额不一致的，以单价金额计算结果为准。</w:t>
      </w:r>
    </w:p>
    <w:p>
      <w:pPr>
        <w:pStyle w:val="18"/>
        <w:keepNext w:val="0"/>
        <w:keepLines w:val="0"/>
        <w:pageBreakBefore w:val="0"/>
        <w:kinsoku/>
        <w:wordWrap/>
        <w:overflowPunct/>
        <w:topLinePunct w:val="0"/>
        <w:bidi w:val="0"/>
        <w:spacing w:before="0" w:beforeAutospacing="0" w:after="0" w:afterAutospacing="0" w:line="360" w:lineRule="exact"/>
        <w:ind w:firstLine="420" w:firstLineChars="200"/>
        <w:jc w:val="both"/>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同时出现两种以上不一致的，按照前款规定的顺序修正。修正应当采用书面形式，并加盖公章，或者由法定代表人或其授权的代表签字。修正后的报价经投标人确认后产生约束力，投标人不确认的，其投标无效。</w:t>
      </w:r>
    </w:p>
    <w:p>
      <w:pPr>
        <w:pStyle w:val="18"/>
        <w:keepNext w:val="0"/>
        <w:keepLines w:val="0"/>
        <w:pageBreakBefore w:val="0"/>
        <w:kinsoku/>
        <w:wordWrap/>
        <w:overflowPunct/>
        <w:topLinePunct w:val="0"/>
        <w:bidi w:val="0"/>
        <w:spacing w:before="0" w:beforeAutospacing="0" w:after="0" w:afterAutospacing="0" w:line="360" w:lineRule="exact"/>
        <w:ind w:firstLine="316" w:firstLineChars="150"/>
        <w:jc w:val="both"/>
        <w:textAlignment w:val="auto"/>
        <w:rPr>
          <w:rFonts w:hint="default" w:ascii="Times New Roman" w:hAnsi="Times New Roman" w:cs="Times New Roman" w:eastAsiaTheme="minorEastAsia"/>
          <w:b/>
          <w:sz w:val="21"/>
          <w:szCs w:val="21"/>
        </w:rPr>
      </w:pPr>
      <w:r>
        <w:rPr>
          <w:rFonts w:hint="default" w:ascii="Times New Roman" w:hAnsi="Times New Roman" w:cs="Times New Roman" w:eastAsiaTheme="minorEastAsia"/>
          <w:b/>
          <w:bCs/>
          <w:sz w:val="21"/>
          <w:szCs w:val="21"/>
        </w:rPr>
        <w:t>（五）</w:t>
      </w:r>
      <w:r>
        <w:rPr>
          <w:rFonts w:hint="default" w:ascii="Times New Roman" w:hAnsi="Times New Roman" w:cs="Times New Roman" w:eastAsiaTheme="minorEastAsia"/>
          <w:b/>
          <w:sz w:val="21"/>
          <w:szCs w:val="21"/>
        </w:rPr>
        <w:t>投标人存在下列情况之一的，投标无效</w:t>
      </w:r>
    </w:p>
    <w:p>
      <w:pPr>
        <w:keepNext w:val="0"/>
        <w:keepLines w:val="0"/>
        <w:pageBreakBefore w:val="0"/>
        <w:kinsoku/>
        <w:wordWrap/>
        <w:overflowPunct/>
        <w:topLinePunct w:val="0"/>
        <w:bidi w:val="0"/>
        <w:adjustRightInd w:val="0"/>
        <w:snapToGrid w:val="0"/>
        <w:spacing w:line="360" w:lineRule="exact"/>
        <w:ind w:firstLine="411" w:firstLineChars="196"/>
        <w:jc w:val="left"/>
        <w:textAlignment w:val="auto"/>
        <w:rPr>
          <w:rFonts w:hint="eastAsia" w:ascii="Times New Roman" w:hAnsi="Times New Roman" w:cs="Times New Roman" w:eastAsiaTheme="minorEastAsia"/>
          <w:b/>
          <w:bCs/>
          <w:szCs w:val="21"/>
          <w:lang w:eastAsia="zh-CN"/>
        </w:rPr>
      </w:pPr>
      <w:r>
        <w:rPr>
          <w:rFonts w:hint="default" w:ascii="Times New Roman" w:hAnsi="Times New Roman" w:cs="Times New Roman" w:eastAsiaTheme="minorEastAsia"/>
          <w:kern w:val="0"/>
          <w:szCs w:val="21"/>
        </w:rPr>
        <w:t>1、资格证明文件或商务与技术文件跟报价文件出现混装或在资格证明文件或商务与技术文件中出现投标报价的，或者报价文件中报价的货物跟商务与技术文件中的投标货物出现重大偏差的</w:t>
      </w:r>
      <w:r>
        <w:rPr>
          <w:rFonts w:hint="eastAsia" w:cs="Times New Roman" w:eastAsiaTheme="minorEastAsia"/>
          <w:kern w:val="0"/>
          <w:szCs w:val="21"/>
          <w:lang w:eastAsia="zh-CN"/>
        </w:rPr>
        <w:t>。</w:t>
      </w:r>
    </w:p>
    <w:p>
      <w:pPr>
        <w:pStyle w:val="18"/>
        <w:keepNext w:val="0"/>
        <w:keepLines w:val="0"/>
        <w:pageBreakBefore w:val="0"/>
        <w:tabs>
          <w:tab w:val="left" w:pos="7380"/>
        </w:tabs>
        <w:kinsoku/>
        <w:wordWrap/>
        <w:overflowPunct/>
        <w:topLinePunct w:val="0"/>
        <w:bidi w:val="0"/>
        <w:adjustRightInd w:val="0"/>
        <w:snapToGrid w:val="0"/>
        <w:spacing w:before="0" w:beforeAutospacing="0" w:after="0" w:afterAutospacing="0" w:line="360" w:lineRule="exact"/>
        <w:jc w:val="both"/>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2、不具备招标文件中规定的资格要求的。</w:t>
      </w:r>
      <w:r>
        <w:rPr>
          <w:rFonts w:hint="default" w:ascii="Times New Roman" w:hAnsi="Times New Roman" w:cs="Times New Roman" w:eastAsiaTheme="minorEastAsia"/>
          <w:sz w:val="21"/>
          <w:szCs w:val="21"/>
        </w:rPr>
        <w:tab/>
      </w:r>
    </w:p>
    <w:p>
      <w:pPr>
        <w:pStyle w:val="18"/>
        <w:keepNext w:val="0"/>
        <w:keepLines w:val="0"/>
        <w:pageBreakBefore w:val="0"/>
        <w:kinsoku/>
        <w:wordWrap/>
        <w:overflowPunct/>
        <w:topLinePunct w:val="0"/>
        <w:bidi w:val="0"/>
        <w:adjustRightInd w:val="0"/>
        <w:snapToGrid w:val="0"/>
        <w:spacing w:before="0" w:beforeAutospacing="0" w:after="0" w:afterAutospacing="0" w:line="360" w:lineRule="exact"/>
        <w:jc w:val="both"/>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3、投标文件含有采购人不能接受的附加条件的。</w:t>
      </w:r>
    </w:p>
    <w:p>
      <w:pPr>
        <w:keepNext w:val="0"/>
        <w:keepLines w:val="0"/>
        <w:pageBreakBefore w:val="0"/>
        <w:kinsoku/>
        <w:wordWrap/>
        <w:overflowPunct/>
        <w:topLinePunct w:val="0"/>
        <w:bidi w:val="0"/>
        <w:adjustRightInd w:val="0"/>
        <w:snapToGrid w:val="0"/>
        <w:spacing w:line="360" w:lineRule="exact"/>
        <w:ind w:firstLine="411" w:firstLineChars="196"/>
        <w:textAlignment w:val="auto"/>
        <w:rPr>
          <w:rFonts w:hint="eastAsia" w:ascii="Times New Roman" w:hAnsi="Times New Roman" w:cs="Times New Roman" w:eastAsiaTheme="minorEastAsia"/>
          <w:bCs/>
          <w:kern w:val="0"/>
          <w:szCs w:val="21"/>
          <w:lang w:eastAsia="zh-CN"/>
        </w:rPr>
      </w:pPr>
      <w:r>
        <w:rPr>
          <w:rFonts w:hint="default" w:ascii="Times New Roman" w:hAnsi="Times New Roman" w:cs="Times New Roman" w:eastAsiaTheme="minorEastAsia"/>
          <w:kern w:val="0"/>
          <w:szCs w:val="21"/>
        </w:rPr>
        <w:t>4</w:t>
      </w:r>
      <w:r>
        <w:rPr>
          <w:rFonts w:hint="default" w:ascii="Times New Roman" w:hAnsi="Times New Roman" w:cs="Times New Roman" w:eastAsiaTheme="minorEastAsia"/>
          <w:szCs w:val="21"/>
        </w:rPr>
        <w:t>、投标代表人未能出具身份证明或与法定代表人授权委托人身份不符的</w:t>
      </w:r>
      <w:r>
        <w:rPr>
          <w:rFonts w:hint="eastAsia" w:cs="Times New Roman" w:eastAsiaTheme="minorEastAsia"/>
          <w:szCs w:val="21"/>
          <w:lang w:eastAsia="zh-CN"/>
        </w:rPr>
        <w:t>。</w:t>
      </w:r>
    </w:p>
    <w:p>
      <w:pPr>
        <w:pStyle w:val="18"/>
        <w:keepNext w:val="0"/>
        <w:keepLines w:val="0"/>
        <w:pageBreakBefore w:val="0"/>
        <w:kinsoku/>
        <w:wordWrap/>
        <w:overflowPunct/>
        <w:topLinePunct w:val="0"/>
        <w:bidi w:val="0"/>
        <w:adjustRightInd w:val="0"/>
        <w:snapToGrid w:val="0"/>
        <w:spacing w:before="0" w:beforeAutospacing="0" w:after="0" w:afterAutospacing="0" w:line="360" w:lineRule="exact"/>
        <w:ind w:firstLine="420" w:firstLineChars="200"/>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5、投标人的报价明显低于其他通过符合性审查投标人的报价</w:t>
      </w:r>
      <w:r>
        <w:rPr>
          <w:rFonts w:hint="default" w:ascii="Times New Roman" w:hAnsi="Times New Roman" w:cs="Times New Roman" w:eastAsiaTheme="minorEastAsia"/>
          <w:color w:val="auto"/>
          <w:sz w:val="21"/>
          <w:szCs w:val="21"/>
          <w:lang w:val="en-US" w:eastAsia="zh-CN"/>
        </w:rPr>
        <w:t>即投标人的投标报价低于所有通过符合性审查投标人投标报价算术平均值的90%</w:t>
      </w:r>
      <w:r>
        <w:rPr>
          <w:rFonts w:hint="default" w:ascii="Times New Roman" w:hAnsi="Times New Roman" w:cs="Times New Roman" w:eastAsiaTheme="minorEastAsia"/>
          <w:color w:val="auto"/>
          <w:sz w:val="21"/>
          <w:szCs w:val="21"/>
        </w:rPr>
        <w:t>，评标委员会</w:t>
      </w:r>
      <w:r>
        <w:rPr>
          <w:rFonts w:hint="default" w:ascii="Times New Roman" w:hAnsi="Times New Roman" w:cs="Times New Roman" w:eastAsiaTheme="minorEastAsia"/>
          <w:color w:val="auto"/>
          <w:sz w:val="21"/>
          <w:szCs w:val="21"/>
          <w:lang w:val="en-US" w:eastAsia="zh-CN"/>
        </w:rPr>
        <w:t>直接认定低于成本价竞争</w:t>
      </w:r>
      <w:r>
        <w:rPr>
          <w:rFonts w:hint="default" w:ascii="Times New Roman" w:hAnsi="Times New Roman" w:cs="Times New Roman" w:eastAsiaTheme="minorEastAsia"/>
          <w:color w:val="auto"/>
          <w:sz w:val="21"/>
          <w:szCs w:val="21"/>
        </w:rPr>
        <w:t>将其作为无效投标处理。</w:t>
      </w:r>
    </w:p>
    <w:p>
      <w:pPr>
        <w:pStyle w:val="18"/>
        <w:keepNext w:val="0"/>
        <w:keepLines w:val="0"/>
        <w:pageBreakBefore w:val="0"/>
        <w:kinsoku/>
        <w:wordWrap/>
        <w:overflowPunct/>
        <w:topLinePunct w:val="0"/>
        <w:bidi w:val="0"/>
        <w:adjustRightInd w:val="0"/>
        <w:snapToGrid w:val="0"/>
        <w:spacing w:before="0" w:beforeAutospacing="0" w:after="0" w:afterAutospacing="0" w:line="360" w:lineRule="exact"/>
        <w:ind w:firstLine="420" w:firstLineChars="200"/>
        <w:jc w:val="both"/>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xml:space="preserve">6、报价超过招标文件中规定的预算金额/最高限价。 </w:t>
      </w:r>
    </w:p>
    <w:p>
      <w:pPr>
        <w:pStyle w:val="18"/>
        <w:keepNext w:val="0"/>
        <w:keepLines w:val="0"/>
        <w:pageBreakBefore w:val="0"/>
        <w:kinsoku/>
        <w:wordWrap/>
        <w:overflowPunct/>
        <w:topLinePunct w:val="0"/>
        <w:bidi w:val="0"/>
        <w:adjustRightInd w:val="0"/>
        <w:snapToGrid w:val="0"/>
        <w:spacing w:before="0" w:beforeAutospacing="0" w:after="0" w:afterAutospacing="0" w:line="360" w:lineRule="exact"/>
        <w:ind w:firstLine="420" w:firstLineChars="200"/>
        <w:jc w:val="both"/>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7、主要性能参数指标负偏离项（含</w:t>
      </w:r>
      <w:r>
        <w:rPr>
          <w:rFonts w:hint="default" w:ascii="Times New Roman" w:hAnsi="Times New Roman" w:cs="Times New Roman" w:eastAsiaTheme="minorEastAsia"/>
          <w:sz w:val="21"/>
          <w:szCs w:val="21"/>
          <w:u w:val="single"/>
          <w:lang w:val="en-US" w:eastAsia="zh-CN"/>
        </w:rPr>
        <w:t xml:space="preserve">  /  </w:t>
      </w:r>
      <w:r>
        <w:rPr>
          <w:rFonts w:hint="default" w:ascii="Times New Roman" w:hAnsi="Times New Roman" w:cs="Times New Roman" w:eastAsiaTheme="minorEastAsia"/>
          <w:sz w:val="21"/>
          <w:szCs w:val="21"/>
        </w:rPr>
        <w:t>以上的。</w:t>
      </w:r>
    </w:p>
    <w:p>
      <w:pPr>
        <w:pStyle w:val="18"/>
        <w:keepNext w:val="0"/>
        <w:keepLines w:val="0"/>
        <w:pageBreakBefore w:val="0"/>
        <w:kinsoku/>
        <w:wordWrap/>
        <w:overflowPunct/>
        <w:topLinePunct w:val="0"/>
        <w:bidi w:val="0"/>
        <w:adjustRightInd w:val="0"/>
        <w:snapToGrid w:val="0"/>
        <w:spacing w:before="0" w:beforeAutospacing="0" w:after="0" w:afterAutospacing="0" w:line="360" w:lineRule="exact"/>
        <w:ind w:firstLine="420" w:firstLineChars="200"/>
        <w:jc w:val="both"/>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8、投标参数未如实填写，完全复制粘贴招标参数的。</w:t>
      </w:r>
    </w:p>
    <w:p>
      <w:pPr>
        <w:keepNext w:val="0"/>
        <w:keepLines w:val="0"/>
        <w:pageBreakBefore w:val="0"/>
        <w:tabs>
          <w:tab w:val="left" w:pos="1898"/>
        </w:tabs>
        <w:kinsoku/>
        <w:wordWrap/>
        <w:overflowPunct/>
        <w:topLinePunct w:val="0"/>
        <w:autoSpaceDE w:val="0"/>
        <w:autoSpaceDN w:val="0"/>
        <w:bidi w:val="0"/>
        <w:adjustRightInd w:val="0"/>
        <w:snapToGrid w:val="0"/>
        <w:spacing w:line="360" w:lineRule="exact"/>
        <w:ind w:firstLine="420" w:firstLineChars="200"/>
        <w:textAlignment w:val="auto"/>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9、商务需求不响应的。</w:t>
      </w:r>
    </w:p>
    <w:p>
      <w:pPr>
        <w:keepNext w:val="0"/>
        <w:keepLines w:val="0"/>
        <w:pageBreakBefore w:val="0"/>
        <w:tabs>
          <w:tab w:val="left" w:pos="1898"/>
        </w:tabs>
        <w:kinsoku/>
        <w:wordWrap/>
        <w:overflowPunct/>
        <w:topLinePunct w:val="0"/>
        <w:autoSpaceDE w:val="0"/>
        <w:autoSpaceDN w:val="0"/>
        <w:bidi w:val="0"/>
        <w:adjustRightInd w:val="0"/>
        <w:snapToGrid w:val="0"/>
        <w:spacing w:line="360" w:lineRule="exact"/>
        <w:ind w:firstLine="420" w:firstLineChars="200"/>
        <w:textAlignment w:val="auto"/>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 xml:space="preserve">10、投标文件提供虚假材料的。 </w:t>
      </w:r>
    </w:p>
    <w:p>
      <w:pPr>
        <w:keepNext w:val="0"/>
        <w:keepLines w:val="0"/>
        <w:pageBreakBefore w:val="0"/>
        <w:tabs>
          <w:tab w:val="left" w:pos="1898"/>
        </w:tabs>
        <w:kinsoku/>
        <w:wordWrap/>
        <w:overflowPunct/>
        <w:topLinePunct w:val="0"/>
        <w:autoSpaceDE w:val="0"/>
        <w:autoSpaceDN w:val="0"/>
        <w:bidi w:val="0"/>
        <w:adjustRightInd w:val="0"/>
        <w:snapToGrid w:val="0"/>
        <w:spacing w:line="360" w:lineRule="exact"/>
        <w:ind w:firstLine="420" w:firstLineChars="200"/>
        <w:textAlignment w:val="auto"/>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11、不符合中华人民共和国财政部令第87号《政府采购货物和服务招标投标管理办法》第三十七条情形之一的，视为投标人串通投标，其投标无效，并移送采购监管部门：</w:t>
      </w:r>
    </w:p>
    <w:p>
      <w:pPr>
        <w:pStyle w:val="18"/>
        <w:keepNext w:val="0"/>
        <w:keepLines w:val="0"/>
        <w:pageBreakBefore w:val="0"/>
        <w:kinsoku/>
        <w:wordWrap/>
        <w:overflowPunct/>
        <w:topLinePunct w:val="0"/>
        <w:bidi w:val="0"/>
        <w:spacing w:before="0" w:beforeAutospacing="0" w:after="0" w:afterAutospacing="0" w:line="360" w:lineRule="exact"/>
        <w:jc w:val="both"/>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（1）不同投标人的投标文件由同一单位或者个人编制；</w:t>
      </w:r>
    </w:p>
    <w:p>
      <w:pPr>
        <w:pStyle w:val="18"/>
        <w:keepNext w:val="0"/>
        <w:keepLines w:val="0"/>
        <w:pageBreakBefore w:val="0"/>
        <w:kinsoku/>
        <w:wordWrap/>
        <w:overflowPunct/>
        <w:topLinePunct w:val="0"/>
        <w:bidi w:val="0"/>
        <w:spacing w:before="0" w:beforeAutospacing="0" w:after="0" w:afterAutospacing="0" w:line="360" w:lineRule="exact"/>
        <w:jc w:val="both"/>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（2）不同投标人委托同一单位或者个人办理投标事宜；</w:t>
      </w:r>
    </w:p>
    <w:p>
      <w:pPr>
        <w:pStyle w:val="18"/>
        <w:keepNext w:val="0"/>
        <w:keepLines w:val="0"/>
        <w:pageBreakBefore w:val="0"/>
        <w:kinsoku/>
        <w:wordWrap/>
        <w:overflowPunct/>
        <w:topLinePunct w:val="0"/>
        <w:bidi w:val="0"/>
        <w:spacing w:before="0" w:beforeAutospacing="0" w:after="0" w:afterAutospacing="0" w:line="360" w:lineRule="exact"/>
        <w:jc w:val="both"/>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（3）不同投标人的投标文件载明的项目管理成员或者联系人员为同一人；</w:t>
      </w:r>
    </w:p>
    <w:p>
      <w:pPr>
        <w:pStyle w:val="18"/>
        <w:keepNext w:val="0"/>
        <w:keepLines w:val="0"/>
        <w:pageBreakBefore w:val="0"/>
        <w:kinsoku/>
        <w:wordWrap/>
        <w:overflowPunct/>
        <w:topLinePunct w:val="0"/>
        <w:bidi w:val="0"/>
        <w:spacing w:before="0" w:beforeAutospacing="0" w:after="0" w:afterAutospacing="0" w:line="360" w:lineRule="exact"/>
        <w:jc w:val="both"/>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（4）不同投标人的投标文件异常一致或者投标报价呈规律性差异；</w:t>
      </w:r>
    </w:p>
    <w:p>
      <w:pPr>
        <w:pStyle w:val="18"/>
        <w:keepNext w:val="0"/>
        <w:keepLines w:val="0"/>
        <w:pageBreakBefore w:val="0"/>
        <w:kinsoku/>
        <w:wordWrap/>
        <w:overflowPunct/>
        <w:topLinePunct w:val="0"/>
        <w:bidi w:val="0"/>
        <w:spacing w:before="0" w:beforeAutospacing="0" w:after="0" w:afterAutospacing="0" w:line="360" w:lineRule="exact"/>
        <w:jc w:val="both"/>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（5）不同投标人的投标文件相互混装；</w:t>
      </w:r>
    </w:p>
    <w:p>
      <w:pPr>
        <w:pStyle w:val="18"/>
        <w:keepNext w:val="0"/>
        <w:keepLines w:val="0"/>
        <w:pageBreakBefore w:val="0"/>
        <w:kinsoku/>
        <w:wordWrap/>
        <w:overflowPunct/>
        <w:topLinePunct w:val="0"/>
        <w:bidi w:val="0"/>
        <w:spacing w:before="0" w:beforeAutospacing="0" w:after="0" w:afterAutospacing="0" w:line="360" w:lineRule="exact"/>
        <w:jc w:val="both"/>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（6）不同投标人的投标保证金从同一单位或者个人的账户转出。</w:t>
      </w:r>
    </w:p>
    <w:p>
      <w:pPr>
        <w:keepNext w:val="0"/>
        <w:keepLines w:val="0"/>
        <w:pageBreakBefore w:val="0"/>
        <w:kinsoku/>
        <w:wordWrap/>
        <w:overflowPunct/>
        <w:topLinePunct w:val="0"/>
        <w:autoSpaceDE w:val="0"/>
        <w:autoSpaceDN w:val="0"/>
        <w:bidi w:val="0"/>
        <w:adjustRightInd w:val="0"/>
        <w:spacing w:line="360" w:lineRule="exact"/>
        <w:ind w:firstLine="420" w:firstLineChars="200"/>
        <w:textAlignment w:val="auto"/>
        <w:rPr>
          <w:rFonts w:hint="default" w:ascii="Times New Roman" w:hAnsi="Times New Roman" w:cs="Times New Roman" w:eastAsiaTheme="minorEastAsia"/>
          <w:color w:val="000000"/>
          <w:kern w:val="0"/>
          <w:szCs w:val="21"/>
        </w:rPr>
      </w:pPr>
      <w:r>
        <w:rPr>
          <w:rFonts w:hint="default" w:ascii="Times New Roman" w:hAnsi="Times New Roman" w:cs="Times New Roman" w:eastAsiaTheme="minorEastAsia"/>
          <w:color w:val="000000"/>
          <w:kern w:val="0"/>
          <w:szCs w:val="21"/>
        </w:rPr>
        <w:t>12、不符合法律、法规和招标文件中规定的其他实质性要求的（招标文件中打“▲”内容及被拒绝的条款）。</w:t>
      </w:r>
    </w:p>
    <w:p>
      <w:pPr>
        <w:pStyle w:val="18"/>
        <w:keepNext w:val="0"/>
        <w:keepLines w:val="0"/>
        <w:pageBreakBefore w:val="0"/>
        <w:kinsoku/>
        <w:wordWrap/>
        <w:overflowPunct/>
        <w:topLinePunct w:val="0"/>
        <w:bidi w:val="0"/>
        <w:spacing w:before="0" w:beforeAutospacing="0" w:after="0" w:afterAutospacing="0" w:line="360" w:lineRule="exact"/>
        <w:ind w:firstLine="316" w:firstLineChars="150"/>
        <w:jc w:val="both"/>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（六）有下列情况之一的，本次招标作为废标处理</w:t>
      </w:r>
    </w:p>
    <w:p>
      <w:pPr>
        <w:pStyle w:val="18"/>
        <w:keepNext w:val="0"/>
        <w:keepLines w:val="0"/>
        <w:pageBreakBefore w:val="0"/>
        <w:kinsoku/>
        <w:wordWrap/>
        <w:overflowPunct/>
        <w:topLinePunct w:val="0"/>
        <w:bidi w:val="0"/>
        <w:spacing w:before="0" w:beforeAutospacing="0" w:after="0" w:afterAutospacing="0" w:line="360" w:lineRule="exact"/>
        <w:ind w:firstLine="525" w:firstLineChars="250"/>
        <w:jc w:val="both"/>
        <w:textAlignment w:val="auto"/>
        <w:rPr>
          <w:rFonts w:hint="eastAsia"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rPr>
        <w:t>1、出现影响采购公正的违法、违规行为的</w:t>
      </w:r>
      <w:r>
        <w:rPr>
          <w:rFonts w:hint="eastAsia" w:ascii="Times New Roman" w:hAnsi="Times New Roman" w:cs="Times New Roman" w:eastAsiaTheme="minorEastAsia"/>
          <w:sz w:val="21"/>
          <w:szCs w:val="21"/>
          <w:lang w:eastAsia="zh-CN"/>
        </w:rPr>
        <w:t>。</w:t>
      </w:r>
    </w:p>
    <w:p>
      <w:pPr>
        <w:pStyle w:val="18"/>
        <w:keepNext w:val="0"/>
        <w:keepLines w:val="0"/>
        <w:pageBreakBefore w:val="0"/>
        <w:kinsoku/>
        <w:wordWrap/>
        <w:overflowPunct/>
        <w:topLinePunct w:val="0"/>
        <w:bidi w:val="0"/>
        <w:spacing w:before="0" w:beforeAutospacing="0" w:after="0" w:afterAutospacing="0" w:line="360" w:lineRule="exact"/>
        <w:ind w:firstLine="525" w:firstLineChars="250"/>
        <w:jc w:val="both"/>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sz w:val="21"/>
          <w:szCs w:val="21"/>
        </w:rPr>
        <w:t>2、评标委员会发现招标文件存在歧义、重大缺陷导致评标工作无法进行，或者招标文件内容违反国家有关强制性规定的</w:t>
      </w:r>
      <w:r>
        <w:rPr>
          <w:rFonts w:hint="eastAsia"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 xml:space="preserve"> </w:t>
      </w:r>
    </w:p>
    <w:p>
      <w:pPr>
        <w:pStyle w:val="18"/>
        <w:keepNext w:val="0"/>
        <w:keepLines w:val="0"/>
        <w:pageBreakBefore w:val="0"/>
        <w:kinsoku/>
        <w:wordWrap/>
        <w:overflowPunct/>
        <w:topLinePunct w:val="0"/>
        <w:bidi w:val="0"/>
        <w:spacing w:before="0" w:beforeAutospacing="0" w:after="0" w:afterAutospacing="0" w:line="360" w:lineRule="exact"/>
        <w:ind w:firstLine="525" w:firstLineChars="250"/>
        <w:jc w:val="both"/>
        <w:textAlignment w:val="auto"/>
        <w:rPr>
          <w:rFonts w:hint="eastAsia"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rPr>
        <w:t>3、因重大变故，采购任务取消的</w:t>
      </w:r>
      <w:r>
        <w:rPr>
          <w:rFonts w:hint="eastAsia" w:ascii="Times New Roman" w:hAnsi="Times New Roman" w:cs="Times New Roman" w:eastAsiaTheme="minorEastAsia"/>
          <w:sz w:val="21"/>
          <w:szCs w:val="21"/>
          <w:lang w:eastAsia="zh-CN"/>
        </w:rPr>
        <w:t>。</w:t>
      </w:r>
    </w:p>
    <w:p>
      <w:pPr>
        <w:pStyle w:val="18"/>
        <w:keepNext w:val="0"/>
        <w:keepLines w:val="0"/>
        <w:pageBreakBefore w:val="0"/>
        <w:kinsoku/>
        <w:wordWrap/>
        <w:overflowPunct/>
        <w:topLinePunct w:val="0"/>
        <w:bidi w:val="0"/>
        <w:spacing w:before="0" w:beforeAutospacing="0" w:after="0" w:afterAutospacing="0" w:line="360" w:lineRule="exact"/>
        <w:ind w:firstLine="525" w:firstLineChars="250"/>
        <w:jc w:val="both"/>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4、法律、法规和招标文件规定的其他导致评标结果无效的。</w:t>
      </w:r>
    </w:p>
    <w:p>
      <w:pPr>
        <w:pStyle w:val="13"/>
        <w:keepNext w:val="0"/>
        <w:keepLines w:val="0"/>
        <w:pageBreakBefore w:val="0"/>
        <w:tabs>
          <w:tab w:val="left" w:pos="630"/>
        </w:tabs>
        <w:kinsoku/>
        <w:wordWrap/>
        <w:overflowPunct/>
        <w:topLinePunct w:val="0"/>
        <w:bidi w:val="0"/>
        <w:snapToGrid w:val="0"/>
        <w:spacing w:line="360" w:lineRule="exact"/>
        <w:ind w:firstLine="413" w:firstLineChars="196"/>
        <w:textAlignment w:val="auto"/>
        <w:rPr>
          <w:rFonts w:hint="default" w:ascii="Times New Roman" w:hAnsi="Times New Roman" w:cs="Times New Roman" w:eastAsiaTheme="minorEastAsia"/>
          <w:b/>
          <w:szCs w:val="21"/>
        </w:rPr>
      </w:pPr>
      <w:r>
        <w:rPr>
          <w:rFonts w:hint="default" w:ascii="Times New Roman" w:hAnsi="Times New Roman" w:cs="Times New Roman" w:eastAsiaTheme="minorEastAsia"/>
          <w:b/>
          <w:color w:val="000000"/>
          <w:szCs w:val="21"/>
        </w:rPr>
        <w:t>（七）</w:t>
      </w:r>
      <w:r>
        <w:rPr>
          <w:rFonts w:hint="default" w:ascii="Times New Roman" w:hAnsi="Times New Roman" w:cs="Times New Roman" w:eastAsiaTheme="minorEastAsia"/>
          <w:b/>
          <w:szCs w:val="21"/>
        </w:rPr>
        <w:t>评标原则和评标办法</w:t>
      </w:r>
    </w:p>
    <w:p>
      <w:pPr>
        <w:pStyle w:val="13"/>
        <w:keepNext w:val="0"/>
        <w:keepLines w:val="0"/>
        <w:pageBreakBefore w:val="0"/>
        <w:kinsoku/>
        <w:wordWrap/>
        <w:overflowPunct/>
        <w:topLinePunct w:val="0"/>
        <w:bidi w:val="0"/>
        <w:snapToGrid w:val="0"/>
        <w:spacing w:line="360" w:lineRule="exact"/>
        <w:ind w:firstLine="525" w:firstLineChars="250"/>
        <w:textAlignment w:val="auto"/>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3"/>
        <w:keepNext w:val="0"/>
        <w:keepLines w:val="0"/>
        <w:pageBreakBefore w:val="0"/>
        <w:kinsoku/>
        <w:wordWrap/>
        <w:overflowPunct/>
        <w:topLinePunct w:val="0"/>
        <w:bidi w:val="0"/>
        <w:snapToGrid w:val="0"/>
        <w:spacing w:line="360" w:lineRule="exact"/>
        <w:ind w:firstLine="525" w:firstLineChars="250"/>
        <w:textAlignment w:val="auto"/>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2、评标办法。具体评标内容及评分标准等详见《第三章：评标方法及评分标准》。</w:t>
      </w:r>
    </w:p>
    <w:p>
      <w:pPr>
        <w:pStyle w:val="13"/>
        <w:keepNext w:val="0"/>
        <w:keepLines w:val="0"/>
        <w:pageBreakBefore w:val="0"/>
        <w:kinsoku/>
        <w:wordWrap/>
        <w:overflowPunct/>
        <w:topLinePunct w:val="0"/>
        <w:bidi w:val="0"/>
        <w:snapToGrid w:val="0"/>
        <w:spacing w:line="360" w:lineRule="exact"/>
        <w:ind w:firstLine="413" w:firstLineChars="196"/>
        <w:textAlignment w:val="auto"/>
        <w:rPr>
          <w:rFonts w:hint="default" w:ascii="Times New Roman" w:hAnsi="Times New Roman" w:cs="Times New Roman" w:eastAsiaTheme="minorEastAsia"/>
          <w:b/>
          <w:szCs w:val="21"/>
        </w:rPr>
      </w:pPr>
      <w:r>
        <w:rPr>
          <w:rFonts w:hint="default" w:ascii="Times New Roman" w:hAnsi="Times New Roman" w:cs="Times New Roman" w:eastAsiaTheme="minorEastAsia"/>
          <w:b/>
          <w:szCs w:val="21"/>
        </w:rPr>
        <w:t>（八）评标过程的监控</w:t>
      </w:r>
    </w:p>
    <w:p>
      <w:pPr>
        <w:pStyle w:val="18"/>
        <w:keepNext w:val="0"/>
        <w:keepLines w:val="0"/>
        <w:pageBreakBefore w:val="0"/>
        <w:kinsoku/>
        <w:wordWrap/>
        <w:overflowPunct/>
        <w:topLinePunct w:val="0"/>
        <w:bidi w:val="0"/>
        <w:spacing w:before="0" w:beforeAutospacing="0" w:after="0" w:afterAutospacing="0" w:line="360" w:lineRule="exact"/>
        <w:ind w:firstLine="420" w:firstLineChars="200"/>
        <w:jc w:val="both"/>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本项目评标过程实行全程录音、录像监控，政府采购监管部门视情进行现场监督，投标人在评标过程中所进行的试图影响评标结果的不公正活动，可能导致其投标被拒绝。</w:t>
      </w:r>
    </w:p>
    <w:p>
      <w:pPr>
        <w:pStyle w:val="18"/>
        <w:keepNext w:val="0"/>
        <w:keepLines w:val="0"/>
        <w:pageBreakBefore w:val="0"/>
        <w:kinsoku/>
        <w:wordWrap/>
        <w:overflowPunct/>
        <w:topLinePunct w:val="0"/>
        <w:bidi w:val="0"/>
        <w:spacing w:before="0" w:beforeAutospacing="0" w:after="0" w:afterAutospacing="0" w:line="360" w:lineRule="exact"/>
        <w:jc w:val="both"/>
        <w:textAlignment w:val="auto"/>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六、定标</w:t>
      </w:r>
    </w:p>
    <w:p>
      <w:pPr>
        <w:pStyle w:val="18"/>
        <w:keepNext w:val="0"/>
        <w:keepLines w:val="0"/>
        <w:pageBreakBefore w:val="0"/>
        <w:kinsoku/>
        <w:wordWrap/>
        <w:overflowPunct/>
        <w:topLinePunct w:val="0"/>
        <w:bidi w:val="0"/>
        <w:spacing w:before="0" w:beforeAutospacing="0" w:after="0" w:afterAutospacing="0" w:line="360" w:lineRule="exact"/>
        <w:ind w:firstLine="420" w:firstLineChars="200"/>
        <w:jc w:val="both"/>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w:t>
      </w:r>
      <w:r>
        <w:rPr>
          <w:rFonts w:hint="default" w:ascii="Times New Roman" w:hAnsi="Times New Roman" w:cs="Times New Roman"/>
          <w:sz w:val="21"/>
          <w:szCs w:val="21"/>
        </w:rPr>
        <w:t>确定中标供应商。</w:t>
      </w:r>
      <w:r>
        <w:rPr>
          <w:rFonts w:hint="default" w:ascii="Times New Roman" w:hAnsi="Times New Roman" w:cs="Times New Roman" w:eastAsiaTheme="minorEastAsia"/>
          <w:sz w:val="21"/>
          <w:szCs w:val="21"/>
        </w:rPr>
        <w:t>评标委员会根据采购单位的</w:t>
      </w:r>
      <w:r>
        <w:rPr>
          <w:rFonts w:hint="default" w:ascii="Times New Roman" w:hAnsi="Times New Roman" w:cs="Times New Roman"/>
          <w:sz w:val="21"/>
          <w:szCs w:val="21"/>
        </w:rPr>
        <w:t>《授权意见确认书》</w:t>
      </w:r>
      <w:r>
        <w:rPr>
          <w:rFonts w:hint="default" w:ascii="Times New Roman" w:hAnsi="Times New Roman" w:cs="Times New Roman" w:eastAsiaTheme="minorEastAsia"/>
          <w:sz w:val="21"/>
          <w:szCs w:val="21"/>
        </w:rPr>
        <w:t>，推荐2名中标候选人或确定中标人。其中推荐中标候选人的，采购组织机构在评审结束后2个工作日内将评标报告送采购人，采购人自收到评审报告之日起5个工作日内在评审报告推荐的中标候选人中按顺序确定中标人。</w:t>
      </w:r>
    </w:p>
    <w:p>
      <w:pPr>
        <w:keepNext w:val="0"/>
        <w:keepLines w:val="0"/>
        <w:pageBreakBefore w:val="0"/>
        <w:kinsoku/>
        <w:wordWrap/>
        <w:overflowPunct/>
        <w:topLinePunct w:val="0"/>
        <w:bidi w:val="0"/>
        <w:spacing w:line="360" w:lineRule="exact"/>
        <w:ind w:firstLine="420" w:firstLineChars="200"/>
        <w:textAlignment w:val="auto"/>
        <w:rPr>
          <w:rFonts w:hint="default" w:ascii="Times New Roman" w:hAnsi="Times New Roman" w:cs="Times New Roman"/>
          <w:kern w:val="0"/>
          <w:szCs w:val="21"/>
        </w:rPr>
      </w:pPr>
      <w:r>
        <w:rPr>
          <w:rFonts w:hint="default" w:ascii="Times New Roman" w:hAnsi="Times New Roman" w:cs="Times New Roman" w:eastAsiaTheme="minorEastAsia"/>
          <w:szCs w:val="21"/>
        </w:rPr>
        <w:t>2、</w:t>
      </w:r>
      <w:r>
        <w:rPr>
          <w:rFonts w:hint="default" w:ascii="Times New Roman" w:hAnsi="Times New Roman" w:cs="Times New Roman"/>
          <w:kern w:val="0"/>
          <w:szCs w:val="21"/>
        </w:rPr>
        <w:t>发布</w:t>
      </w:r>
      <w:r>
        <w:rPr>
          <w:rFonts w:hint="default" w:ascii="Times New Roman" w:hAnsi="Times New Roman" w:cs="Times New Roman"/>
          <w:szCs w:val="21"/>
        </w:rPr>
        <w:t>中标</w:t>
      </w:r>
      <w:r>
        <w:rPr>
          <w:rFonts w:hint="default" w:ascii="Times New Roman" w:hAnsi="Times New Roman" w:cs="Times New Roman"/>
          <w:kern w:val="0"/>
          <w:szCs w:val="21"/>
        </w:rPr>
        <w:t>结果公告。采购组织机构应当自中标人确定之日起2个工作日内，在</w:t>
      </w:r>
      <w:r>
        <w:rPr>
          <w:rFonts w:hint="default" w:ascii="Times New Roman" w:hAnsi="Times New Roman" w:cs="Times New Roman"/>
          <w:kern w:val="0"/>
          <w:szCs w:val="21"/>
          <w:lang w:val="en-US" w:eastAsia="zh-CN"/>
        </w:rPr>
        <w:t>原公告发布的</w:t>
      </w:r>
      <w:r>
        <w:rPr>
          <w:rFonts w:hint="default" w:ascii="Times New Roman" w:hAnsi="Times New Roman" w:cs="Times New Roman"/>
          <w:kern w:val="0"/>
          <w:szCs w:val="21"/>
        </w:rPr>
        <w:t>媒体及相关网站上公告中标结果，招标文件应当随中标结果同时公告。</w:t>
      </w:r>
    </w:p>
    <w:p>
      <w:pPr>
        <w:keepNext w:val="0"/>
        <w:keepLines w:val="0"/>
        <w:pageBreakBefore w:val="0"/>
        <w:kinsoku/>
        <w:wordWrap/>
        <w:overflowPunct/>
        <w:topLinePunct w:val="0"/>
        <w:bidi w:val="0"/>
        <w:spacing w:line="360" w:lineRule="exact"/>
        <w:ind w:firstLine="420" w:firstLineChars="200"/>
        <w:textAlignment w:val="auto"/>
        <w:rPr>
          <w:rFonts w:hint="default" w:ascii="Times New Roman" w:hAnsi="Times New Roman" w:cs="Times New Roman"/>
          <w:kern w:val="0"/>
          <w:szCs w:val="21"/>
        </w:rPr>
      </w:pPr>
      <w:r>
        <w:rPr>
          <w:rFonts w:hint="default" w:ascii="Times New Roman" w:hAnsi="Times New Roman" w:cs="Times New Roman"/>
          <w:kern w:val="0"/>
          <w:szCs w:val="21"/>
        </w:rPr>
        <w:t>3、发出中标通知书。采购组织机构在发布中标结果的同时，向中标人发出中标通知书。</w:t>
      </w:r>
    </w:p>
    <w:p>
      <w:pPr>
        <w:keepNext w:val="0"/>
        <w:keepLines w:val="0"/>
        <w:pageBreakBefore w:val="0"/>
        <w:kinsoku/>
        <w:wordWrap/>
        <w:overflowPunct/>
        <w:topLinePunct w:val="0"/>
        <w:bidi w:val="0"/>
        <w:spacing w:line="360" w:lineRule="exact"/>
        <w:textAlignment w:val="auto"/>
        <w:rPr>
          <w:rFonts w:hint="default" w:ascii="Times New Roman" w:hAnsi="Times New Roman" w:cs="Times New Roman"/>
          <w:kern w:val="0"/>
          <w:szCs w:val="21"/>
        </w:rPr>
      </w:pPr>
      <w:r>
        <w:rPr>
          <w:rFonts w:hint="default" w:ascii="Times New Roman" w:hAnsi="Times New Roman" w:cs="Times New Roman" w:eastAsiaTheme="minorEastAsia"/>
          <w:b/>
          <w:szCs w:val="21"/>
        </w:rPr>
        <w:t>七、</w:t>
      </w:r>
      <w:r>
        <w:rPr>
          <w:rFonts w:hint="default" w:ascii="Times New Roman" w:hAnsi="Times New Roman" w:cs="Times New Roman"/>
          <w:b/>
          <w:kern w:val="0"/>
          <w:szCs w:val="21"/>
        </w:rPr>
        <w:t>合同签订</w:t>
      </w:r>
    </w:p>
    <w:p>
      <w:pPr>
        <w:pStyle w:val="18"/>
        <w:keepNext w:val="0"/>
        <w:keepLines w:val="0"/>
        <w:pageBreakBefore w:val="0"/>
        <w:kinsoku/>
        <w:wordWrap/>
        <w:overflowPunct/>
        <w:topLinePunct w:val="0"/>
        <w:bidi w:val="0"/>
        <w:spacing w:before="0" w:beforeAutospacing="0" w:after="0" w:afterAutospacing="0" w:line="360" w:lineRule="exact"/>
        <w:ind w:firstLine="420" w:firstLineChars="20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1、采购人应当自中标通知书发出之日起30个工作日内，按照招标文件和中标人投标文件的规定，与中标人签订书面合同。所签订的合同不得对招标文件确定的事项和中标人投标文件作实质性修改。</w:t>
      </w:r>
    </w:p>
    <w:p>
      <w:pPr>
        <w:pStyle w:val="18"/>
        <w:keepNext w:val="0"/>
        <w:keepLines w:val="0"/>
        <w:pageBreakBefore w:val="0"/>
        <w:kinsoku/>
        <w:wordWrap/>
        <w:overflowPunct/>
        <w:topLinePunct w:val="0"/>
        <w:bidi w:val="0"/>
        <w:spacing w:before="0" w:beforeAutospacing="0" w:after="0" w:afterAutospacing="0" w:line="360" w:lineRule="exact"/>
        <w:ind w:firstLine="420" w:firstLineChars="20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2、采购人不得向中标人提出任何不合理的要求作为签订合同的条件。</w:t>
      </w:r>
    </w:p>
    <w:p>
      <w:pPr>
        <w:pStyle w:val="18"/>
        <w:keepNext w:val="0"/>
        <w:keepLines w:val="0"/>
        <w:pageBreakBefore w:val="0"/>
        <w:kinsoku/>
        <w:wordWrap/>
        <w:overflowPunct/>
        <w:topLinePunct w:val="0"/>
        <w:bidi w:val="0"/>
        <w:spacing w:before="0" w:beforeAutospacing="0" w:after="0" w:afterAutospacing="0" w:line="360" w:lineRule="exact"/>
        <w:ind w:firstLine="420" w:firstLineChars="20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3、中标供应商无故拖延、拒签合同的,取消中标资格。</w:t>
      </w:r>
    </w:p>
    <w:p>
      <w:pPr>
        <w:pStyle w:val="18"/>
        <w:keepNext w:val="0"/>
        <w:keepLines w:val="0"/>
        <w:pageBreakBefore w:val="0"/>
        <w:kinsoku/>
        <w:wordWrap/>
        <w:overflowPunct/>
        <w:topLinePunct w:val="0"/>
        <w:bidi w:val="0"/>
        <w:spacing w:before="0" w:beforeAutospacing="0" w:after="0" w:afterAutospacing="0" w:line="360" w:lineRule="exact"/>
        <w:ind w:firstLine="420" w:firstLineChars="20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pStyle w:val="18"/>
        <w:keepNext w:val="0"/>
        <w:keepLines w:val="0"/>
        <w:pageBreakBefore w:val="0"/>
        <w:kinsoku/>
        <w:wordWrap/>
        <w:overflowPunct/>
        <w:topLinePunct w:val="0"/>
        <w:bidi w:val="0"/>
        <w:spacing w:before="0" w:beforeAutospacing="0" w:after="0" w:afterAutospacing="0" w:line="36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5、询问或者质疑事项可能影响中标结果的，采购人应当暂停签订合同，已经签订合同的，应当中止履行合同（中标结果的质疑期为中标结果公告期限届满之日起七个工作日）。</w:t>
      </w:r>
    </w:p>
    <w:p>
      <w:pPr>
        <w:keepNext w:val="0"/>
        <w:keepLines w:val="0"/>
        <w:pageBreakBefore w:val="0"/>
        <w:kinsoku/>
        <w:wordWrap/>
        <w:overflowPunct/>
        <w:topLinePunct w:val="0"/>
        <w:bidi w:val="0"/>
        <w:spacing w:line="360" w:lineRule="exact"/>
        <w:textAlignment w:val="auto"/>
        <w:rPr>
          <w:rFonts w:hint="default" w:ascii="Times New Roman" w:hAnsi="Times New Roman" w:cs="Times New Roman"/>
          <w:b/>
          <w:kern w:val="0"/>
          <w:szCs w:val="21"/>
        </w:rPr>
      </w:pPr>
      <w:r>
        <w:rPr>
          <w:rFonts w:hint="default" w:ascii="Times New Roman" w:hAnsi="Times New Roman" w:cs="Times New Roman"/>
          <w:b/>
          <w:kern w:val="0"/>
          <w:szCs w:val="21"/>
        </w:rPr>
        <w:t>八、招标代理服务费</w:t>
      </w:r>
    </w:p>
    <w:p>
      <w:pPr>
        <w:pStyle w:val="3"/>
        <w:keepNext w:val="0"/>
        <w:keepLines w:val="0"/>
        <w:pageBreakBefore w:val="0"/>
        <w:kinsoku/>
        <w:wordWrap/>
        <w:overflowPunct/>
        <w:topLinePunct w:val="0"/>
        <w:bidi w:val="0"/>
        <w:spacing w:after="0" w:line="360" w:lineRule="exact"/>
        <w:ind w:left="0" w:leftChars="0" w:firstLine="420" w:firstLineChars="200"/>
        <w:jc w:val="left"/>
        <w:textAlignment w:val="auto"/>
        <w:rPr>
          <w:rFonts w:hint="default" w:ascii="Times New Roman" w:hAnsi="Times New Roman" w:cs="Times New Roman"/>
          <w:kern w:val="0"/>
          <w:szCs w:val="21"/>
        </w:rPr>
      </w:pPr>
      <w:r>
        <w:rPr>
          <w:rFonts w:hint="default" w:ascii="Times New Roman" w:hAnsi="Times New Roman" w:cs="Times New Roman"/>
          <w:szCs w:val="21"/>
          <w:lang w:bidi="ar"/>
        </w:rPr>
        <w:t>本项目招标代理服务费在投标报价中综合考虑，中标人在领取中标通知书时向招标代理机构支付招标代理服务费人民币</w:t>
      </w:r>
      <w:r>
        <w:rPr>
          <w:rFonts w:hint="eastAsia" w:cs="Times New Roman"/>
          <w:szCs w:val="21"/>
          <w:u w:val="none"/>
          <w:lang w:val="en-US" w:eastAsia="zh-CN" w:bidi="ar"/>
        </w:rPr>
        <w:t>柒仟</w:t>
      </w:r>
      <w:r>
        <w:rPr>
          <w:rFonts w:hint="default" w:ascii="Times New Roman" w:hAnsi="Times New Roman" w:cs="Times New Roman"/>
          <w:szCs w:val="21"/>
          <w:lang w:bidi="ar"/>
        </w:rPr>
        <w:t>元整</w:t>
      </w:r>
      <w:r>
        <w:rPr>
          <w:rFonts w:hint="default" w:ascii="Times New Roman" w:hAnsi="Times New Roman" w:cs="Times New Roman"/>
          <w:kern w:val="0"/>
          <w:szCs w:val="21"/>
        </w:rPr>
        <w:t>。</w:t>
      </w:r>
    </w:p>
    <w:p>
      <w:pPr>
        <w:widowControl/>
        <w:jc w:val="left"/>
        <w:rPr>
          <w:rFonts w:hint="default" w:ascii="Times New Roman" w:hAnsi="Times New Roman" w:cs="Times New Roman" w:eastAsiaTheme="minorEastAsia"/>
          <w:b/>
          <w:sz w:val="28"/>
          <w:szCs w:val="28"/>
        </w:rPr>
      </w:pPr>
      <w:r>
        <w:rPr>
          <w:rFonts w:hint="default" w:ascii="Times New Roman" w:hAnsi="Times New Roman" w:cs="Times New Roman" w:eastAsiaTheme="minorEastAsia"/>
          <w:b/>
          <w:sz w:val="28"/>
          <w:szCs w:val="28"/>
        </w:rPr>
        <w:br w:type="page"/>
      </w:r>
    </w:p>
    <w:p>
      <w:pPr>
        <w:tabs>
          <w:tab w:val="left" w:pos="180"/>
          <w:tab w:val="left" w:pos="360"/>
          <w:tab w:val="left" w:pos="540"/>
          <w:tab w:val="left" w:pos="8280"/>
        </w:tabs>
        <w:autoSpaceDE w:val="0"/>
        <w:autoSpaceDN w:val="0"/>
        <w:adjustRightInd w:val="0"/>
        <w:spacing w:line="360" w:lineRule="auto"/>
        <w:ind w:right="23"/>
        <w:jc w:val="center"/>
        <w:rPr>
          <w:rFonts w:hint="default" w:cs="Times New Roman" w:eastAsiaTheme="majorEastAsia"/>
          <w:b/>
          <w:kern w:val="0"/>
          <w:sz w:val="28"/>
          <w:szCs w:val="28"/>
          <w:lang w:val="en-US" w:eastAsia="zh-CN"/>
        </w:rPr>
      </w:pPr>
      <w:r>
        <w:rPr>
          <w:rFonts w:hint="eastAsia" w:cs="Times New Roman" w:eastAsiaTheme="majorEastAsia"/>
          <w:b/>
          <w:kern w:val="0"/>
          <w:sz w:val="28"/>
          <w:szCs w:val="28"/>
          <w:lang w:val="en-US" w:eastAsia="zh-CN"/>
        </w:rPr>
        <w:t xml:space="preserve">第三章  </w:t>
      </w:r>
      <w:r>
        <w:rPr>
          <w:rFonts w:hint="default" w:cs="Times New Roman" w:eastAsiaTheme="majorEastAsia"/>
          <w:b/>
          <w:kern w:val="0"/>
          <w:sz w:val="28"/>
          <w:szCs w:val="28"/>
          <w:lang w:val="en-US" w:eastAsia="zh-CN"/>
        </w:rPr>
        <w:t>评标办法及评分标准</w:t>
      </w:r>
    </w:p>
    <w:p>
      <w:pPr>
        <w:autoSpaceDE w:val="0"/>
        <w:autoSpaceDN w:val="0"/>
        <w:spacing w:line="100" w:lineRule="exact"/>
        <w:ind w:firstLine="480" w:firstLineChars="200"/>
        <w:rPr>
          <w:rFonts w:hint="default" w:ascii="Times New Roman" w:hAnsi="Times New Roman" w:cs="Times New Roman" w:eastAsiaTheme="minorEastAsia"/>
          <w:kern w:val="0"/>
          <w:sz w:val="24"/>
        </w:rPr>
      </w:pPr>
    </w:p>
    <w:p>
      <w:pPr>
        <w:keepNext w:val="0"/>
        <w:keepLines w:val="0"/>
        <w:pageBreakBefore w:val="0"/>
        <w:widowControl w:val="0"/>
        <w:kinsoku/>
        <w:wordWrap/>
        <w:overflowPunct/>
        <w:topLinePunct w:val="0"/>
        <w:autoSpaceDE w:val="0"/>
        <w:autoSpaceDN w:val="0"/>
        <w:bidi w:val="0"/>
        <w:snapToGrid/>
        <w:spacing w:line="380" w:lineRule="exact"/>
        <w:ind w:left="0" w:leftChars="0" w:right="0" w:firstLine="420" w:firstLineChars="200"/>
        <w:textAlignment w:val="auto"/>
        <w:rPr>
          <w:rFonts w:hint="default" w:ascii="Times New Roman" w:hAnsi="Times New Roman" w:eastAsia="宋体" w:cs="Times New Roman"/>
          <w:b/>
          <w:i/>
          <w:color w:val="000000"/>
          <w:kern w:val="0"/>
          <w:sz w:val="21"/>
          <w:szCs w:val="21"/>
        </w:rPr>
      </w:pPr>
      <w:r>
        <w:rPr>
          <w:rFonts w:hint="default" w:ascii="Times New Roman" w:hAnsi="Times New Roman" w:eastAsia="宋体" w:cs="Times New Roman"/>
          <w:color w:val="000000"/>
          <w:kern w:val="0"/>
          <w:sz w:val="21"/>
          <w:szCs w:val="21"/>
          <w:lang w:bidi="ar"/>
        </w:rPr>
        <w:t>一、采购组织机构将组织评标委员会，对投标人提供的投标文件进行综合评审。</w:t>
      </w:r>
    </w:p>
    <w:p>
      <w:pPr>
        <w:keepNext w:val="0"/>
        <w:keepLines w:val="0"/>
        <w:pageBreakBefore w:val="0"/>
        <w:widowControl w:val="0"/>
        <w:kinsoku/>
        <w:wordWrap/>
        <w:overflowPunct/>
        <w:topLinePunct w:val="0"/>
        <w:bidi w:val="0"/>
        <w:spacing w:line="380" w:lineRule="exact"/>
        <w:ind w:firstLine="420" w:firstLineChars="200"/>
        <w:contextualSpacing/>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bidi="ar"/>
        </w:rPr>
        <w:t>二、本次招标项目的评标方法为综合评分法，总计100分。</w:t>
      </w:r>
      <w:r>
        <w:rPr>
          <w:rFonts w:hint="default" w:ascii="Times New Roman" w:hAnsi="Times New Roman" w:eastAsia="宋体" w:cs="Times New Roman"/>
          <w:sz w:val="21"/>
          <w:szCs w:val="21"/>
        </w:rPr>
        <w:t>最终得分</w:t>
      </w:r>
      <w:r>
        <w:rPr>
          <w:rFonts w:hint="default" w:ascii="Times New Roman" w:hAnsi="Times New Roman" w:eastAsia="宋体" w:cs="Times New Roman"/>
          <w:sz w:val="21"/>
          <w:szCs w:val="21"/>
          <w:lang w:val="en-US" w:eastAsia="zh-CN"/>
        </w:rPr>
        <w:t>为商务与技术文件得分</w:t>
      </w:r>
      <w:r>
        <w:rPr>
          <w:rFonts w:hint="default" w:ascii="Times New Roman" w:hAnsi="Times New Roman" w:eastAsia="宋体" w:cs="Times New Roman"/>
          <w:sz w:val="21"/>
          <w:szCs w:val="21"/>
        </w:rPr>
        <w:t>+投标</w:t>
      </w:r>
      <w:r>
        <w:rPr>
          <w:rFonts w:hint="default" w:ascii="Times New Roman" w:hAnsi="Times New Roman" w:eastAsia="宋体" w:cs="Times New Roman"/>
          <w:sz w:val="21"/>
          <w:szCs w:val="21"/>
          <w:lang w:val="en-US" w:eastAsia="zh-CN"/>
        </w:rPr>
        <w:t>报价得分</w:t>
      </w:r>
      <w:r>
        <w:rPr>
          <w:rFonts w:hint="default" w:ascii="Times New Roman" w:hAnsi="Times New Roman" w:eastAsia="宋体" w:cs="Times New Roman"/>
          <w:sz w:val="21"/>
          <w:szCs w:val="21"/>
        </w:rPr>
        <w:t>，以四舍五入法整合到小数点后二位</w:t>
      </w:r>
      <w:r>
        <w:rPr>
          <w:rFonts w:hint="default" w:ascii="Times New Roman" w:hAnsi="Times New Roman" w:eastAsia="宋体" w:cs="Times New Roman"/>
          <w:color w:val="000000"/>
          <w:kern w:val="0"/>
          <w:sz w:val="21"/>
          <w:szCs w:val="21"/>
          <w:lang w:eastAsia="zh-CN" w:bidi="ar"/>
        </w:rPr>
        <w:t>。</w:t>
      </w:r>
    </w:p>
    <w:p>
      <w:pPr>
        <w:keepNext w:val="0"/>
        <w:keepLines w:val="0"/>
        <w:pageBreakBefore w:val="0"/>
        <w:widowControl w:val="0"/>
        <w:kinsoku/>
        <w:wordWrap/>
        <w:overflowPunct/>
        <w:topLinePunct w:val="0"/>
        <w:autoSpaceDE w:val="0"/>
        <w:autoSpaceDN w:val="0"/>
        <w:bidi w:val="0"/>
        <w:adjustRightInd w:val="0"/>
        <w:snapToGrid/>
        <w:spacing w:line="380" w:lineRule="exact"/>
        <w:ind w:left="0" w:leftChars="0" w:right="0" w:firstLine="420" w:firstLineChars="200"/>
        <w:textAlignment w:val="auto"/>
        <w:rPr>
          <w:rFonts w:hint="default" w:ascii="Times New Roman" w:hAnsi="Times New Roman" w:eastAsia="宋体" w:cs="Times New Roman"/>
          <w:bCs/>
          <w:color w:val="000000"/>
          <w:sz w:val="21"/>
          <w:szCs w:val="21"/>
          <w:lang w:val="zh-CN"/>
        </w:rPr>
      </w:pPr>
      <w:r>
        <w:rPr>
          <w:rFonts w:hint="default" w:ascii="Times New Roman" w:hAnsi="Times New Roman" w:eastAsia="宋体" w:cs="Times New Roman"/>
          <w:bCs/>
          <w:color w:val="000000"/>
          <w:sz w:val="21"/>
          <w:szCs w:val="21"/>
          <w:lang w:val="zh-CN" w:bidi="ar"/>
        </w:rPr>
        <w:t>（一）商务与技术文件中的客观分由评标委员会讨论后统一打分；其余在规定的分值内单独评定打分。</w:t>
      </w:r>
    </w:p>
    <w:p>
      <w:pPr>
        <w:keepNext w:val="0"/>
        <w:keepLines w:val="0"/>
        <w:pageBreakBefore w:val="0"/>
        <w:widowControl w:val="0"/>
        <w:kinsoku/>
        <w:wordWrap/>
        <w:overflowPunct/>
        <w:topLinePunct w:val="0"/>
        <w:autoSpaceDE w:val="0"/>
        <w:autoSpaceDN w:val="0"/>
        <w:bidi w:val="0"/>
        <w:adjustRightInd w:val="0"/>
        <w:snapToGrid/>
        <w:spacing w:line="380" w:lineRule="exact"/>
        <w:ind w:left="0" w:leftChars="0" w:right="0" w:firstLine="420" w:firstLineChars="200"/>
        <w:textAlignment w:val="auto"/>
        <w:rPr>
          <w:rFonts w:hint="default" w:ascii="Times New Roman" w:hAnsi="Times New Roman" w:eastAsia="宋体" w:cs="Times New Roman"/>
          <w:bCs/>
          <w:color w:val="000000"/>
          <w:sz w:val="21"/>
          <w:szCs w:val="21"/>
          <w:shd w:val="clear" w:color="auto" w:fill="D9D9D9"/>
          <w:lang w:val="zh-CN"/>
        </w:rPr>
      </w:pPr>
      <w:r>
        <w:rPr>
          <w:rFonts w:hint="default" w:ascii="Times New Roman" w:hAnsi="Times New Roman" w:eastAsia="宋体" w:cs="Times New Roman"/>
          <w:bCs/>
          <w:color w:val="000000"/>
          <w:sz w:val="21"/>
          <w:szCs w:val="21"/>
          <w:lang w:val="zh-CN" w:bidi="ar"/>
        </w:rPr>
        <w:t>（二）各投标人商务与技术文件</w:t>
      </w:r>
      <w:r>
        <w:rPr>
          <w:rFonts w:hint="default" w:ascii="Times New Roman" w:hAnsi="Times New Roman" w:eastAsia="宋体" w:cs="Times New Roman"/>
          <w:color w:val="000000"/>
          <w:kern w:val="0"/>
          <w:sz w:val="21"/>
          <w:szCs w:val="21"/>
          <w:lang w:val="zh-CN" w:bidi="ar"/>
        </w:rPr>
        <w:t>得分按照评标委员会成</w:t>
      </w:r>
      <w:r>
        <w:rPr>
          <w:rFonts w:hint="default" w:ascii="Times New Roman" w:hAnsi="Times New Roman" w:eastAsia="宋体" w:cs="Times New Roman"/>
          <w:bCs/>
          <w:color w:val="000000"/>
          <w:sz w:val="21"/>
          <w:szCs w:val="21"/>
          <w:lang w:val="zh-CN" w:bidi="ar"/>
        </w:rPr>
        <w:t>员的独立评分结果汇总后的算术平均分计算，计算公式为：</w:t>
      </w:r>
    </w:p>
    <w:p>
      <w:pPr>
        <w:keepNext w:val="0"/>
        <w:keepLines w:val="0"/>
        <w:pageBreakBefore w:val="0"/>
        <w:widowControl w:val="0"/>
        <w:kinsoku/>
        <w:wordWrap/>
        <w:overflowPunct/>
        <w:topLinePunct w:val="0"/>
        <w:autoSpaceDE w:val="0"/>
        <w:autoSpaceDN w:val="0"/>
        <w:bidi w:val="0"/>
        <w:adjustRightInd w:val="0"/>
        <w:snapToGrid/>
        <w:spacing w:line="380" w:lineRule="exact"/>
        <w:ind w:left="0" w:leftChars="0" w:right="0" w:firstLine="420" w:firstLineChars="200"/>
        <w:textAlignment w:val="auto"/>
        <w:rPr>
          <w:rFonts w:hint="default" w:ascii="Times New Roman" w:hAnsi="Times New Roman" w:eastAsia="宋体" w:cs="Times New Roman"/>
          <w:bCs/>
          <w:color w:val="000000"/>
          <w:sz w:val="21"/>
          <w:szCs w:val="21"/>
          <w:lang w:val="zh-CN" w:bidi="ar"/>
        </w:rPr>
      </w:pPr>
      <w:r>
        <w:rPr>
          <w:rFonts w:hint="default" w:ascii="Times New Roman" w:hAnsi="Times New Roman" w:eastAsia="宋体" w:cs="Times New Roman"/>
          <w:color w:val="000000"/>
          <w:sz w:val="21"/>
          <w:szCs w:val="21"/>
          <w:lang w:bidi="ar"/>
        </w:rPr>
        <w:t>商务与技术文件得分</w:t>
      </w:r>
      <w:r>
        <w:rPr>
          <w:rFonts w:hint="default" w:ascii="Times New Roman" w:hAnsi="Times New Roman" w:eastAsia="宋体" w:cs="Times New Roman"/>
          <w:bCs/>
          <w:color w:val="000000"/>
          <w:sz w:val="21"/>
          <w:szCs w:val="21"/>
          <w:lang w:val="zh-CN" w:bidi="ar"/>
        </w:rPr>
        <w:t>=评标委员会所有成员评分合计数/评标委员会组成人员数。</w:t>
      </w:r>
    </w:p>
    <w:p>
      <w:pPr>
        <w:keepNext w:val="0"/>
        <w:keepLines w:val="0"/>
        <w:pageBreakBefore w:val="0"/>
        <w:widowControl w:val="0"/>
        <w:kinsoku/>
        <w:wordWrap/>
        <w:overflowPunct/>
        <w:topLinePunct w:val="0"/>
        <w:autoSpaceDE w:val="0"/>
        <w:autoSpaceDN w:val="0"/>
        <w:bidi w:val="0"/>
        <w:adjustRightInd w:val="0"/>
        <w:snapToGrid/>
        <w:spacing w:line="380" w:lineRule="exact"/>
        <w:ind w:left="0" w:leftChars="0" w:right="0" w:firstLine="420" w:firstLineChars="200"/>
        <w:textAlignment w:val="auto"/>
        <w:rPr>
          <w:rFonts w:hint="default" w:ascii="Times New Roman" w:hAnsi="Times New Roman" w:eastAsia="宋体" w:cs="Times New Roman"/>
          <w:color w:val="000000"/>
          <w:sz w:val="21"/>
          <w:szCs w:val="21"/>
          <w:lang w:val="zh-CN" w:bidi="ar"/>
        </w:rPr>
      </w:pPr>
      <w:r>
        <w:rPr>
          <w:rFonts w:hint="default" w:ascii="Times New Roman" w:hAnsi="Times New Roman" w:cs="Times New Roman"/>
          <w:color w:val="000000"/>
          <w:sz w:val="21"/>
          <w:szCs w:val="21"/>
          <w:lang w:val="zh-CN" w:bidi="ar"/>
        </w:rPr>
        <w:t>（</w:t>
      </w:r>
      <w:r>
        <w:rPr>
          <w:rFonts w:hint="default" w:ascii="Times New Roman" w:hAnsi="Times New Roman" w:cs="Times New Roman"/>
          <w:color w:val="000000"/>
          <w:sz w:val="21"/>
          <w:szCs w:val="21"/>
          <w:lang w:val="en-US" w:eastAsia="zh-CN" w:bidi="ar"/>
        </w:rPr>
        <w:t>三</w:t>
      </w:r>
      <w:r>
        <w:rPr>
          <w:rFonts w:hint="default" w:ascii="Times New Roman" w:hAnsi="Times New Roman" w:cs="Times New Roman"/>
          <w:color w:val="000000"/>
          <w:sz w:val="21"/>
          <w:szCs w:val="21"/>
          <w:lang w:val="zh-CN" w:bidi="ar"/>
        </w:rPr>
        <w:t>）</w:t>
      </w:r>
      <w:r>
        <w:rPr>
          <w:rFonts w:hint="default" w:ascii="Times New Roman" w:hAnsi="Times New Roman" w:eastAsia="宋体" w:cs="Times New Roman"/>
          <w:color w:val="000000"/>
          <w:sz w:val="21"/>
          <w:szCs w:val="21"/>
          <w:lang w:val="zh-CN" w:bidi="ar"/>
        </w:rPr>
        <w:t>投标报价得分采用低价优先法计算，即满足招标文件要求且投标价格最低的投标报价为评标基准价，其报价得满分。</w:t>
      </w:r>
      <w:r>
        <w:rPr>
          <w:rFonts w:hint="default" w:ascii="Times New Roman" w:hAnsi="Times New Roman" w:cs="Times New Roman"/>
          <w:color w:val="000000"/>
          <w:szCs w:val="21"/>
          <w:lang w:val="zh-CN" w:bidi="ar"/>
        </w:rPr>
        <w:t>其他投标人的投标报价得分按下列公式计算：</w:t>
      </w:r>
      <w:r>
        <w:rPr>
          <w:rFonts w:hint="default" w:ascii="Times New Roman" w:hAnsi="Times New Roman" w:cs="Times New Roman"/>
          <w:color w:val="000000"/>
          <w:szCs w:val="21"/>
          <w:u w:val="single"/>
          <w:lang w:bidi="ar"/>
        </w:rPr>
        <w:t>投标报价得分=(评标基准价／投标报价)×</w:t>
      </w:r>
      <w:r>
        <w:rPr>
          <w:rFonts w:hint="default" w:ascii="Times New Roman" w:hAnsi="Times New Roman" w:cs="Times New Roman"/>
          <w:color w:val="000000"/>
          <w:szCs w:val="21"/>
          <w:u w:val="single"/>
          <w:lang w:val="en-US" w:eastAsia="zh-CN" w:bidi="ar"/>
        </w:rPr>
        <w:t>40</w:t>
      </w:r>
      <w:r>
        <w:rPr>
          <w:rFonts w:hint="default" w:ascii="Times New Roman" w:hAnsi="Times New Roman" w:cs="Times New Roman"/>
          <w:color w:val="000000"/>
          <w:szCs w:val="21"/>
          <w:u w:val="single"/>
          <w:lang w:bidi="ar"/>
        </w:rPr>
        <w:t>%×100。</w:t>
      </w:r>
    </w:p>
    <w:p>
      <w:pPr>
        <w:pStyle w:val="18"/>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360" w:lineRule="exact"/>
        <w:ind w:firstLine="422" w:firstLineChars="200"/>
        <w:jc w:val="both"/>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投标人的报价明显低于其他通过符合性审查投标人的报价</w:t>
      </w:r>
      <w:r>
        <w:rPr>
          <w:rFonts w:hint="default" w:ascii="Times New Roman" w:hAnsi="Times New Roman" w:eastAsia="宋体" w:cs="Times New Roman"/>
          <w:b/>
          <w:bCs/>
          <w:color w:val="auto"/>
          <w:sz w:val="21"/>
          <w:szCs w:val="21"/>
          <w:lang w:val="en-US" w:eastAsia="zh-CN"/>
        </w:rPr>
        <w:t>的</w:t>
      </w:r>
      <w:r>
        <w:rPr>
          <w:rFonts w:hint="eastAsia" w:ascii="Times New Roman" w:hAnsi="Times New Roman" w:cs="Times New Roman"/>
          <w:b/>
          <w:bCs/>
          <w:color w:val="auto"/>
          <w:sz w:val="21"/>
          <w:szCs w:val="21"/>
          <w:lang w:val="en-US" w:eastAsia="zh-CN"/>
        </w:rPr>
        <w:t>，</w:t>
      </w:r>
      <w:r>
        <w:rPr>
          <w:rFonts w:hint="default" w:ascii="Times New Roman" w:hAnsi="Times New Roman" w:eastAsia="宋体" w:cs="Times New Roman"/>
          <w:b/>
          <w:bCs/>
          <w:color w:val="auto"/>
          <w:sz w:val="21"/>
          <w:szCs w:val="21"/>
          <w:lang w:val="en-US" w:eastAsia="zh-CN"/>
        </w:rPr>
        <w:t>即投标人的报价低于所有通过符合性审查投标人</w:t>
      </w:r>
      <w:r>
        <w:rPr>
          <w:rFonts w:hint="eastAsia" w:ascii="Times New Roman" w:hAnsi="Times New Roman" w:cs="Times New Roman"/>
          <w:b/>
          <w:bCs/>
          <w:color w:val="auto"/>
          <w:sz w:val="21"/>
          <w:szCs w:val="21"/>
          <w:lang w:val="en-US" w:eastAsia="zh-CN"/>
        </w:rPr>
        <w:t>的</w:t>
      </w:r>
      <w:r>
        <w:rPr>
          <w:rFonts w:hint="default" w:ascii="Times New Roman" w:hAnsi="Times New Roman" w:eastAsia="宋体" w:cs="Times New Roman"/>
          <w:b/>
          <w:bCs/>
          <w:color w:val="auto"/>
          <w:sz w:val="21"/>
          <w:szCs w:val="21"/>
          <w:lang w:val="en-US" w:eastAsia="zh-CN"/>
        </w:rPr>
        <w:t>报价算术平均值的90%</w:t>
      </w:r>
      <w:r>
        <w:rPr>
          <w:rFonts w:hint="default" w:ascii="Times New Roman" w:hAnsi="Times New Roman" w:eastAsia="宋体" w:cs="Times New Roman"/>
          <w:b/>
          <w:bCs/>
          <w:color w:val="auto"/>
          <w:sz w:val="21"/>
          <w:szCs w:val="21"/>
        </w:rPr>
        <w:t>，评标委员会</w:t>
      </w:r>
      <w:r>
        <w:rPr>
          <w:rFonts w:hint="default" w:ascii="Times New Roman" w:hAnsi="Times New Roman" w:eastAsia="宋体" w:cs="Times New Roman"/>
          <w:b/>
          <w:bCs/>
          <w:color w:val="auto"/>
          <w:sz w:val="21"/>
          <w:szCs w:val="21"/>
          <w:lang w:val="en-US" w:eastAsia="zh-CN"/>
        </w:rPr>
        <w:t>直接认定低于成本价竞争</w:t>
      </w:r>
      <w:r>
        <w:rPr>
          <w:rFonts w:hint="default" w:ascii="Times New Roman" w:hAnsi="Times New Roman" w:eastAsia="宋体" w:cs="Times New Roman"/>
          <w:b/>
          <w:bCs/>
          <w:color w:val="auto"/>
          <w:sz w:val="21"/>
          <w:szCs w:val="21"/>
        </w:rPr>
        <w:t>将其作为无效投标处理。</w:t>
      </w:r>
    </w:p>
    <w:p>
      <w:pPr>
        <w:keepNext w:val="0"/>
        <w:keepLines w:val="0"/>
        <w:pageBreakBefore w:val="0"/>
        <w:widowControl w:val="0"/>
        <w:kinsoku/>
        <w:wordWrap/>
        <w:overflowPunct/>
        <w:topLinePunct w:val="0"/>
        <w:autoSpaceDE w:val="0"/>
        <w:autoSpaceDN w:val="0"/>
        <w:bidi w:val="0"/>
        <w:adjustRightInd w:val="0"/>
        <w:snapToGrid/>
        <w:spacing w:line="380" w:lineRule="exact"/>
        <w:ind w:left="0" w:leftChars="0" w:right="0" w:firstLine="420" w:firstLineChars="200"/>
        <w:textAlignment w:val="auto"/>
        <w:rPr>
          <w:rFonts w:hint="default" w:ascii="Times New Roman" w:hAnsi="Times New Roman" w:cs="Times New Roman"/>
          <w:color w:val="000000"/>
          <w:szCs w:val="21"/>
          <w:lang w:val="zh-CN"/>
        </w:rPr>
      </w:pPr>
      <w:r>
        <w:rPr>
          <w:rFonts w:hint="default" w:ascii="Times New Roman" w:hAnsi="Times New Roman" w:cs="Times New Roman"/>
          <w:color w:val="000000"/>
          <w:szCs w:val="21"/>
          <w:lang w:val="zh-CN" w:bidi="ar"/>
        </w:rPr>
        <w:t>（四）政府采购政策及优惠：（1）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小微企业声明函》、国家企业信用信息公示系统——小微企业名录”页面查询结果（查询时间为投标前一周内，并加盖单位公章）等相关证明材料（评标委员会据此进行核查）、《产品适用政府采购政策情况表》（见附件），如投标人提供其他小微企业制造的货物，应同时提供制造商的《小微企业声明函（制造商）》和国家企业信用信息公示系统——小微企业名录”页面查询结果（查询时间为投标前一周内，并加盖单位公章）等相关证明材料（评标委员会据此进行核查）；（2）监狱企业参加政府采购活动时，应当提供由省级以上监狱管理局、戒毒管理局（含新疆生产建设兵团）出具的属于监狱企业的证明文件和《产品适用政府采购政策情况表》（见附件），视同小型、微型企业，享受小微企业政府采购优惠政策；（3）残疾人福利性单位在参加政府采购活动时，应提供《残疾人福利性单位声明函》（见附件）和《产品适用政府采购政策情况表》（见附件），视同小型、微型企业，享受小微企业政府采购优惠政策。</w:t>
      </w:r>
    </w:p>
    <w:p>
      <w:pPr>
        <w:keepNext w:val="0"/>
        <w:keepLines w:val="0"/>
        <w:pageBreakBefore w:val="0"/>
        <w:widowControl w:val="0"/>
        <w:kinsoku/>
        <w:wordWrap/>
        <w:overflowPunct/>
        <w:topLinePunct w:val="0"/>
        <w:autoSpaceDE w:val="0"/>
        <w:autoSpaceDN w:val="0"/>
        <w:bidi w:val="0"/>
        <w:adjustRightInd w:val="0"/>
        <w:snapToGrid/>
        <w:spacing w:line="380" w:lineRule="exact"/>
        <w:ind w:left="0" w:leftChars="0" w:right="0" w:firstLine="420" w:firstLineChars="200"/>
        <w:textAlignment w:val="auto"/>
        <w:rPr>
          <w:rFonts w:hint="default" w:ascii="Times New Roman" w:hAnsi="Times New Roman" w:cs="Times New Roman"/>
          <w:color w:val="000000"/>
          <w:szCs w:val="21"/>
          <w:lang w:val="zh-CN"/>
        </w:rPr>
      </w:pPr>
      <w:r>
        <w:rPr>
          <w:rFonts w:hint="default" w:ascii="Times New Roman" w:hAnsi="Times New Roman" w:cs="Times New Roman"/>
          <w:color w:val="000000"/>
          <w:szCs w:val="21"/>
          <w:lang w:val="zh-CN" w:bidi="ar"/>
        </w:rPr>
        <w:t>具体优惠：对于小型微型企业产品的价格给予</w:t>
      </w:r>
      <w:r>
        <w:rPr>
          <w:rFonts w:hint="default" w:ascii="Times New Roman" w:hAnsi="Times New Roman" w:cs="Times New Roman"/>
          <w:color w:val="000000"/>
          <w:szCs w:val="21"/>
          <w:u w:val="single"/>
          <w:lang w:bidi="ar"/>
        </w:rPr>
        <w:t>6</w:t>
      </w:r>
      <w:r>
        <w:rPr>
          <w:rFonts w:hint="default" w:ascii="Times New Roman" w:hAnsi="Times New Roman" w:cs="Times New Roman"/>
          <w:color w:val="000000"/>
          <w:szCs w:val="21"/>
          <w:lang w:val="zh-CN" w:bidi="ar"/>
        </w:rPr>
        <w:t>%的扣除，用扣除后的价格计算评标基准价和投标报价。同一投标人（包括联合体），小微企业、监狱企业、残疾人福利性单位价格扣除优惠只享受一次，不得重复享受。</w:t>
      </w:r>
    </w:p>
    <w:p>
      <w:pPr>
        <w:keepNext w:val="0"/>
        <w:keepLines w:val="0"/>
        <w:pageBreakBefore w:val="0"/>
        <w:widowControl w:val="0"/>
        <w:kinsoku/>
        <w:wordWrap/>
        <w:overflowPunct/>
        <w:topLinePunct w:val="0"/>
        <w:autoSpaceDE w:val="0"/>
        <w:autoSpaceDN w:val="0"/>
        <w:bidi w:val="0"/>
        <w:adjustRightInd w:val="0"/>
        <w:snapToGrid/>
        <w:spacing w:line="380" w:lineRule="exact"/>
        <w:ind w:left="0" w:leftChars="0" w:right="0" w:firstLine="420" w:firstLineChars="200"/>
        <w:textAlignment w:val="auto"/>
        <w:rPr>
          <w:rFonts w:hint="default" w:ascii="Times New Roman" w:hAnsi="Times New Roman" w:cs="Times New Roman"/>
          <w:bCs/>
          <w:color w:val="000000"/>
          <w:szCs w:val="21"/>
          <w:shd w:val="clear" w:color="auto" w:fill="D9D9D9"/>
          <w:lang w:val="zh-CN"/>
        </w:rPr>
      </w:pPr>
      <w:r>
        <w:rPr>
          <w:rFonts w:hint="default" w:ascii="Times New Roman" w:hAnsi="Times New Roman" w:cs="Times New Roman"/>
          <w:color w:val="000000"/>
          <w:szCs w:val="21"/>
          <w:lang w:val="zh-CN" w:bidi="ar"/>
        </w:rPr>
        <w:t>注：得分以系统计算为准，保留2位小数。</w:t>
      </w:r>
    </w:p>
    <w:p>
      <w:pPr>
        <w:keepNext w:val="0"/>
        <w:keepLines w:val="0"/>
        <w:pageBreakBefore w:val="0"/>
        <w:widowControl w:val="0"/>
        <w:kinsoku/>
        <w:wordWrap/>
        <w:overflowPunct/>
        <w:topLinePunct w:val="0"/>
        <w:autoSpaceDE w:val="0"/>
        <w:autoSpaceDN w:val="0"/>
        <w:bidi w:val="0"/>
        <w:adjustRightInd w:val="0"/>
        <w:snapToGrid/>
        <w:spacing w:line="380" w:lineRule="exact"/>
        <w:ind w:left="0" w:leftChars="0" w:right="0" w:firstLine="420" w:firstLineChars="200"/>
        <w:textAlignment w:val="auto"/>
        <w:rPr>
          <w:rFonts w:hint="default" w:ascii="Times New Roman" w:hAnsi="Times New Roman" w:cs="Times New Roman"/>
          <w:color w:val="000000"/>
          <w:szCs w:val="21"/>
          <w:lang w:val="zh-CN"/>
        </w:rPr>
      </w:pPr>
      <w:r>
        <w:rPr>
          <w:rFonts w:hint="default" w:ascii="Times New Roman" w:hAnsi="Times New Roman" w:cs="Times New Roman"/>
          <w:color w:val="000000"/>
          <w:szCs w:val="21"/>
          <w:lang w:val="zh-CN" w:bidi="ar"/>
        </w:rPr>
        <w:t>三、在最大限度地满足招标文件实质性要求前提下，评标委员会按照招标文件中规定的各项因素进行综合评审后，以评标总得分最高的投标人为中标候选人。</w:t>
      </w:r>
    </w:p>
    <w:p>
      <w:pPr>
        <w:keepNext w:val="0"/>
        <w:keepLines w:val="0"/>
        <w:pageBreakBefore w:val="0"/>
        <w:widowControl w:val="0"/>
        <w:kinsoku/>
        <w:wordWrap/>
        <w:overflowPunct/>
        <w:topLinePunct w:val="0"/>
        <w:autoSpaceDE w:val="0"/>
        <w:autoSpaceDN w:val="0"/>
        <w:bidi w:val="0"/>
        <w:adjustRightInd w:val="0"/>
        <w:snapToGrid/>
        <w:spacing w:line="380" w:lineRule="exact"/>
        <w:ind w:left="0" w:leftChars="0" w:right="0" w:firstLine="420" w:firstLineChars="200"/>
        <w:textAlignment w:val="auto"/>
        <w:rPr>
          <w:rFonts w:hint="default" w:ascii="Times New Roman" w:hAnsi="Times New Roman" w:cs="Times New Roman"/>
          <w:color w:val="000000"/>
          <w:szCs w:val="21"/>
          <w:lang w:val="zh-CN"/>
        </w:rPr>
      </w:pPr>
      <w:r>
        <w:rPr>
          <w:rFonts w:hint="default" w:ascii="Times New Roman" w:hAnsi="Times New Roman" w:cs="Times New Roman"/>
          <w:color w:val="000000"/>
          <w:szCs w:val="21"/>
          <w:lang w:val="zh-CN" w:bidi="ar"/>
        </w:rPr>
        <w:t>四、如综合得分相同，投标报价低者为先；如综合得分且投标报价相同的，货物类采购项目以技术性能得分较高者为先，服务类采购项目以实力信誉及业绩得分较高者为先。</w:t>
      </w:r>
    </w:p>
    <w:p>
      <w:pPr>
        <w:keepNext w:val="0"/>
        <w:keepLines w:val="0"/>
        <w:pageBreakBefore w:val="0"/>
        <w:widowControl w:val="0"/>
        <w:kinsoku/>
        <w:wordWrap/>
        <w:overflowPunct/>
        <w:topLinePunct w:val="0"/>
        <w:autoSpaceDE w:val="0"/>
        <w:autoSpaceDN w:val="0"/>
        <w:bidi w:val="0"/>
        <w:adjustRightInd w:val="0"/>
        <w:snapToGrid/>
        <w:spacing w:line="380" w:lineRule="exact"/>
        <w:ind w:left="0" w:leftChars="0" w:right="0" w:firstLine="420" w:firstLineChars="200"/>
        <w:textAlignment w:val="auto"/>
        <w:rPr>
          <w:rFonts w:hint="default" w:ascii="Times New Roman" w:hAnsi="Times New Roman" w:cs="Times New Roman"/>
          <w:color w:val="000000"/>
          <w:szCs w:val="21"/>
          <w:lang w:val="zh-CN" w:bidi="ar"/>
        </w:rPr>
      </w:pPr>
      <w:r>
        <w:rPr>
          <w:rFonts w:hint="default" w:ascii="Times New Roman" w:hAnsi="Times New Roman" w:cs="Times New Roman"/>
          <w:color w:val="000000"/>
          <w:szCs w:val="21"/>
          <w:lang w:val="zh-CN" w:bidi="ar"/>
        </w:rPr>
        <w:t>五、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pPr>
        <w:keepNext w:val="0"/>
        <w:keepLines w:val="0"/>
        <w:pageBreakBefore w:val="0"/>
        <w:widowControl w:val="0"/>
        <w:kinsoku/>
        <w:wordWrap/>
        <w:overflowPunct/>
        <w:topLinePunct w:val="0"/>
        <w:autoSpaceDE w:val="0"/>
        <w:autoSpaceDN w:val="0"/>
        <w:bidi w:val="0"/>
        <w:adjustRightInd w:val="0"/>
        <w:snapToGrid/>
        <w:spacing w:line="380" w:lineRule="exact"/>
        <w:ind w:left="0" w:leftChars="0" w:right="0" w:firstLine="420" w:firstLineChars="200"/>
        <w:textAlignment w:val="auto"/>
        <w:rPr>
          <w:rFonts w:hint="default" w:ascii="Times New Roman" w:hAnsi="Times New Roman" w:cs="Times New Roman"/>
          <w:color w:val="000000"/>
          <w:szCs w:val="21"/>
          <w:lang w:bidi="ar"/>
        </w:rPr>
      </w:pPr>
      <w:r>
        <w:rPr>
          <w:rFonts w:hint="default" w:ascii="Times New Roman" w:hAnsi="Times New Roman" w:cs="Times New Roman"/>
          <w:color w:val="000000"/>
          <w:kern w:val="0"/>
          <w:szCs w:val="21"/>
          <w:lang w:bidi="ar"/>
        </w:rPr>
        <w:t>六、本次评</w:t>
      </w:r>
      <w:r>
        <w:rPr>
          <w:rFonts w:hint="default" w:ascii="Times New Roman" w:hAnsi="Times New Roman" w:cs="Times New Roman"/>
          <w:color w:val="000000"/>
          <w:szCs w:val="21"/>
          <w:lang w:bidi="ar"/>
        </w:rPr>
        <w:t>分具体分值细化条款如下表：</w:t>
      </w:r>
    </w:p>
    <w:tbl>
      <w:tblPr>
        <w:tblStyle w:val="21"/>
        <w:tblW w:w="9501" w:type="dxa"/>
        <w:tblInd w:w="-3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
        <w:gridCol w:w="1583"/>
        <w:gridCol w:w="673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exact"/>
        </w:trPr>
        <w:tc>
          <w:tcPr>
            <w:tcW w:w="448" w:type="dxa"/>
            <w:noWrap w:val="0"/>
            <w:vAlign w:val="center"/>
          </w:tcPr>
          <w:p>
            <w:pPr>
              <w:keepNext w:val="0"/>
              <w:keepLines w:val="0"/>
              <w:pageBreakBefore w:val="0"/>
              <w:widowControl w:val="0"/>
              <w:kinsoku/>
              <w:wordWrap/>
              <w:overflowPunct/>
              <w:topLinePunct w:val="0"/>
              <w:bidi w:val="0"/>
              <w:spacing w:line="380" w:lineRule="exact"/>
              <w:jc w:val="center"/>
              <w:textAlignment w:val="auto"/>
              <w:rPr>
                <w:rFonts w:hint="default" w:ascii="Times New Roman" w:hAnsi="Times New Roman" w:cs="Times New Roman"/>
                <w:b/>
                <w:sz w:val="21"/>
                <w:szCs w:val="21"/>
              </w:rPr>
            </w:pPr>
            <w:r>
              <w:rPr>
                <w:rFonts w:hint="default" w:ascii="Times New Roman" w:hAnsi="Times New Roman" w:cs="Times New Roman"/>
                <w:b/>
                <w:sz w:val="21"/>
                <w:szCs w:val="21"/>
              </w:rPr>
              <w:t>序号</w:t>
            </w:r>
          </w:p>
        </w:tc>
        <w:tc>
          <w:tcPr>
            <w:tcW w:w="1583" w:type="dxa"/>
            <w:noWrap w:val="0"/>
            <w:vAlign w:val="center"/>
          </w:tcPr>
          <w:p>
            <w:pPr>
              <w:keepNext w:val="0"/>
              <w:keepLines w:val="0"/>
              <w:pageBreakBefore w:val="0"/>
              <w:widowControl w:val="0"/>
              <w:kinsoku/>
              <w:wordWrap/>
              <w:overflowPunct/>
              <w:topLinePunct w:val="0"/>
              <w:bidi w:val="0"/>
              <w:spacing w:line="380" w:lineRule="exact"/>
              <w:jc w:val="center"/>
              <w:textAlignment w:val="auto"/>
              <w:rPr>
                <w:rFonts w:hint="default" w:ascii="Times New Roman" w:hAnsi="Times New Roman" w:cs="Times New Roman"/>
                <w:b/>
                <w:sz w:val="21"/>
                <w:szCs w:val="21"/>
              </w:rPr>
            </w:pPr>
            <w:r>
              <w:rPr>
                <w:rFonts w:hint="default" w:ascii="Times New Roman" w:hAnsi="Times New Roman" w:cs="Times New Roman"/>
                <w:b/>
                <w:sz w:val="21"/>
                <w:szCs w:val="21"/>
              </w:rPr>
              <w:t>评审内容</w:t>
            </w:r>
          </w:p>
        </w:tc>
        <w:tc>
          <w:tcPr>
            <w:tcW w:w="6735" w:type="dxa"/>
            <w:noWrap w:val="0"/>
            <w:vAlign w:val="center"/>
          </w:tcPr>
          <w:p>
            <w:pPr>
              <w:keepNext w:val="0"/>
              <w:keepLines w:val="0"/>
              <w:pageBreakBefore w:val="0"/>
              <w:widowControl w:val="0"/>
              <w:kinsoku/>
              <w:wordWrap/>
              <w:overflowPunct/>
              <w:topLinePunct w:val="0"/>
              <w:bidi w:val="0"/>
              <w:spacing w:line="380" w:lineRule="exact"/>
              <w:jc w:val="center"/>
              <w:textAlignment w:val="auto"/>
              <w:rPr>
                <w:rFonts w:hint="default" w:ascii="Times New Roman" w:hAnsi="Times New Roman" w:cs="Times New Roman"/>
                <w:b/>
                <w:sz w:val="21"/>
                <w:szCs w:val="21"/>
              </w:rPr>
            </w:pPr>
            <w:r>
              <w:rPr>
                <w:rFonts w:hint="default" w:ascii="Times New Roman" w:hAnsi="Times New Roman" w:cs="Times New Roman"/>
                <w:b/>
                <w:sz w:val="21"/>
                <w:szCs w:val="21"/>
              </w:rPr>
              <w:t>细则内容</w:t>
            </w:r>
          </w:p>
          <w:p>
            <w:pPr>
              <w:keepNext w:val="0"/>
              <w:keepLines w:val="0"/>
              <w:pageBreakBefore w:val="0"/>
              <w:widowControl w:val="0"/>
              <w:kinsoku/>
              <w:wordWrap/>
              <w:overflowPunct/>
              <w:topLinePunct w:val="0"/>
              <w:bidi w:val="0"/>
              <w:spacing w:line="380" w:lineRule="exact"/>
              <w:jc w:val="center"/>
              <w:textAlignment w:val="auto"/>
              <w:rPr>
                <w:rFonts w:hint="default" w:ascii="Times New Roman" w:hAnsi="Times New Roman" w:eastAsia="宋体" w:cs="Times New Roman"/>
                <w:b/>
                <w:sz w:val="21"/>
                <w:szCs w:val="21"/>
                <w:lang w:eastAsia="zh-CN"/>
              </w:rPr>
            </w:pPr>
            <w:r>
              <w:rPr>
                <w:rFonts w:hint="default" w:ascii="Times New Roman" w:hAnsi="Times New Roman" w:cs="Times New Roman"/>
                <w:b/>
                <w:sz w:val="21"/>
                <w:szCs w:val="21"/>
                <w:lang w:eastAsia="zh-CN"/>
              </w:rPr>
              <w:t>（</w:t>
            </w:r>
            <w:r>
              <w:rPr>
                <w:rFonts w:hint="default" w:ascii="Times New Roman" w:hAnsi="Times New Roman" w:cs="Times New Roman"/>
                <w:b/>
                <w:sz w:val="21"/>
                <w:szCs w:val="21"/>
                <w:lang w:val="en-US" w:eastAsia="zh-CN"/>
              </w:rPr>
              <w:t>以评分依据的证书或文件材料复印件装订在投标文件中其原件投标时随带备查</w:t>
            </w:r>
            <w:r>
              <w:rPr>
                <w:rFonts w:hint="default" w:ascii="Times New Roman" w:hAnsi="Times New Roman" w:cs="Times New Roman"/>
                <w:b/>
                <w:sz w:val="21"/>
                <w:szCs w:val="21"/>
                <w:lang w:eastAsia="zh-CN"/>
              </w:rPr>
              <w:t>）</w:t>
            </w:r>
          </w:p>
        </w:tc>
        <w:tc>
          <w:tcPr>
            <w:tcW w:w="735" w:type="dxa"/>
            <w:noWrap w:val="0"/>
            <w:vAlign w:val="center"/>
          </w:tcPr>
          <w:p>
            <w:pPr>
              <w:keepNext w:val="0"/>
              <w:keepLines w:val="0"/>
              <w:pageBreakBefore w:val="0"/>
              <w:widowControl w:val="0"/>
              <w:kinsoku/>
              <w:wordWrap/>
              <w:overflowPunct/>
              <w:topLinePunct w:val="0"/>
              <w:bidi w:val="0"/>
              <w:spacing w:line="380" w:lineRule="exact"/>
              <w:jc w:val="center"/>
              <w:textAlignment w:val="auto"/>
              <w:rPr>
                <w:rFonts w:hint="default" w:ascii="Times New Roman" w:hAnsi="Times New Roman" w:cs="Times New Roman"/>
                <w:b/>
                <w:sz w:val="21"/>
                <w:szCs w:val="21"/>
              </w:rPr>
            </w:pPr>
            <w:r>
              <w:rPr>
                <w:rFonts w:hint="default" w:ascii="Times New Roman" w:hAnsi="Times New Roman" w:cs="Times New Roman"/>
                <w:b/>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448" w:type="dxa"/>
            <w:noWrap w:val="0"/>
            <w:vAlign w:val="center"/>
          </w:tcPr>
          <w:p>
            <w:pPr>
              <w:keepNext w:val="0"/>
              <w:keepLines w:val="0"/>
              <w:pageBreakBefore w:val="0"/>
              <w:widowControl w:val="0"/>
              <w:kinsoku/>
              <w:wordWrap/>
              <w:overflowPunct/>
              <w:topLinePunct w:val="0"/>
              <w:bidi w:val="0"/>
              <w:spacing w:line="380" w:lineRule="exact"/>
              <w:jc w:val="center"/>
              <w:textAlignment w:val="auto"/>
              <w:rPr>
                <w:rFonts w:hint="default" w:ascii="Times New Roman" w:hAnsi="Times New Roman" w:eastAsia="宋体" w:cs="Times New Roman"/>
                <w:b w:val="0"/>
                <w:bCs w:val="0"/>
                <w:color w:val="FF0000"/>
                <w:sz w:val="21"/>
                <w:szCs w:val="21"/>
                <w:lang w:val="en-US" w:eastAsia="zh-CN"/>
              </w:rPr>
            </w:pPr>
            <w:r>
              <w:rPr>
                <w:rFonts w:hint="default" w:ascii="Times New Roman" w:hAnsi="Times New Roman" w:eastAsia="宋体" w:cs="Times New Roman"/>
                <w:b w:val="0"/>
                <w:bCs w:val="0"/>
                <w:color w:val="FF0000"/>
                <w:sz w:val="21"/>
                <w:szCs w:val="21"/>
                <w:lang w:val="en-US" w:eastAsia="zh-CN"/>
              </w:rPr>
              <w:t>1</w:t>
            </w:r>
          </w:p>
        </w:tc>
        <w:tc>
          <w:tcPr>
            <w:tcW w:w="1583" w:type="dxa"/>
            <w:noWrap w:val="0"/>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80" w:lineRule="exact"/>
              <w:ind w:left="0" w:right="0"/>
              <w:jc w:val="center"/>
              <w:textAlignment w:val="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方案总</w:t>
            </w:r>
          </w:p>
          <w:p>
            <w:pPr>
              <w:keepNext w:val="0"/>
              <w:keepLines w:val="0"/>
              <w:pageBreakBefore w:val="0"/>
              <w:widowControl w:val="0"/>
              <w:kinsoku/>
              <w:wordWrap/>
              <w:overflowPunct/>
              <w:topLinePunct w:val="0"/>
              <w:bidi w:val="0"/>
              <w:spacing w:line="380" w:lineRule="exact"/>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highlight w:val="none"/>
              </w:rPr>
              <w:t>体情况</w:t>
            </w:r>
          </w:p>
        </w:tc>
        <w:tc>
          <w:tcPr>
            <w:tcW w:w="6735" w:type="dxa"/>
            <w:noWrap w:val="0"/>
            <w:vAlign w:val="center"/>
          </w:tcPr>
          <w:p>
            <w:pPr>
              <w:keepNext w:val="0"/>
              <w:keepLines w:val="0"/>
              <w:pageBreakBefore w:val="0"/>
              <w:widowControl w:val="0"/>
              <w:kinsoku/>
              <w:wordWrap/>
              <w:overflowPunct/>
              <w:topLinePunct w:val="0"/>
              <w:bidi w:val="0"/>
              <w:spacing w:line="380" w:lineRule="exact"/>
              <w:jc w:val="both"/>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kern w:val="0"/>
                <w:sz w:val="21"/>
                <w:szCs w:val="21"/>
                <w:highlight w:val="none"/>
              </w:rPr>
              <w:t>投标</w:t>
            </w:r>
            <w:r>
              <w:rPr>
                <w:rFonts w:hint="default" w:ascii="Times New Roman" w:hAnsi="Times New Roman" w:eastAsia="宋体" w:cs="Times New Roman"/>
                <w:b w:val="0"/>
                <w:bCs w:val="0"/>
                <w:color w:val="auto"/>
                <w:kern w:val="0"/>
                <w:sz w:val="21"/>
                <w:szCs w:val="21"/>
                <w:highlight w:val="none"/>
                <w:lang w:eastAsia="zh-CN"/>
              </w:rPr>
              <w:t>人对本项目的基本情况了解和熟悉程度（</w:t>
            </w:r>
            <w:r>
              <w:rPr>
                <w:rFonts w:hint="default" w:ascii="Times New Roman" w:hAnsi="Times New Roman" w:eastAsia="宋体" w:cs="Times New Roman"/>
                <w:b w:val="0"/>
                <w:bCs w:val="0"/>
                <w:color w:val="auto"/>
                <w:kern w:val="0"/>
                <w:sz w:val="21"/>
                <w:szCs w:val="21"/>
                <w:highlight w:val="none"/>
                <w:lang w:val="en-US" w:eastAsia="zh-CN"/>
              </w:rPr>
              <w:t>3-</w:t>
            </w:r>
            <w:r>
              <w:rPr>
                <w:rFonts w:hint="eastAsia" w:cs="Times New Roman"/>
                <w:b w:val="0"/>
                <w:bCs w:val="0"/>
                <w:color w:val="auto"/>
                <w:kern w:val="0"/>
                <w:sz w:val="21"/>
                <w:szCs w:val="21"/>
                <w:highlight w:val="none"/>
                <w:lang w:val="en-US" w:eastAsia="zh-CN"/>
              </w:rPr>
              <w:t>4</w:t>
            </w:r>
            <w:r>
              <w:rPr>
                <w:rFonts w:hint="default" w:ascii="Times New Roman" w:hAnsi="Times New Roman" w:eastAsia="宋体" w:cs="Times New Roman"/>
                <w:b w:val="0"/>
                <w:bCs w:val="0"/>
                <w:color w:val="auto"/>
                <w:kern w:val="0"/>
                <w:sz w:val="21"/>
                <w:szCs w:val="21"/>
                <w:highlight w:val="none"/>
                <w:lang w:val="en-US" w:eastAsia="zh-CN"/>
              </w:rPr>
              <w:t>分</w:t>
            </w:r>
            <w:r>
              <w:rPr>
                <w:rFonts w:hint="default" w:ascii="Times New Roman" w:hAnsi="Times New Roman" w:eastAsia="宋体" w:cs="Times New Roman"/>
                <w:b w:val="0"/>
                <w:bCs w:val="0"/>
                <w:color w:val="auto"/>
                <w:kern w:val="0"/>
                <w:sz w:val="21"/>
                <w:szCs w:val="21"/>
                <w:highlight w:val="none"/>
                <w:lang w:eastAsia="zh-CN"/>
              </w:rPr>
              <w:t>）</w:t>
            </w:r>
          </w:p>
        </w:tc>
        <w:tc>
          <w:tcPr>
            <w:tcW w:w="735" w:type="dxa"/>
            <w:noWrap w:val="0"/>
            <w:vAlign w:val="center"/>
          </w:tcPr>
          <w:p>
            <w:pPr>
              <w:keepNext w:val="0"/>
              <w:keepLines w:val="0"/>
              <w:pageBreakBefore w:val="0"/>
              <w:widowControl w:val="0"/>
              <w:kinsoku/>
              <w:wordWrap/>
              <w:overflowPunct/>
              <w:topLinePunct w:val="0"/>
              <w:bidi w:val="0"/>
              <w:snapToGrid w:val="0"/>
              <w:spacing w:line="380" w:lineRule="exact"/>
              <w:jc w:val="center"/>
              <w:textAlignment w:val="auto"/>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kern w:val="0"/>
                <w:sz w:val="21"/>
                <w:szCs w:val="21"/>
                <w:highlight w:val="none"/>
                <w:lang w:val="en-US" w:eastAsia="zh-CN"/>
              </w:rPr>
              <w:t>4</w:t>
            </w:r>
            <w:r>
              <w:rPr>
                <w:rFonts w:hint="default" w:ascii="Times New Roman" w:hAnsi="Times New Roman" w:eastAsia="宋体" w:cs="Times New Roman"/>
                <w:b w:val="0"/>
                <w:bCs w:val="0"/>
                <w:color w:val="auto"/>
                <w:kern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448" w:type="dxa"/>
            <w:noWrap w:val="0"/>
            <w:vAlign w:val="center"/>
          </w:tcPr>
          <w:p>
            <w:pPr>
              <w:keepNext w:val="0"/>
              <w:keepLines w:val="0"/>
              <w:pageBreakBefore w:val="0"/>
              <w:widowControl w:val="0"/>
              <w:kinsoku/>
              <w:wordWrap/>
              <w:overflowPunct/>
              <w:topLinePunct w:val="0"/>
              <w:bidi w:val="0"/>
              <w:spacing w:line="380" w:lineRule="exact"/>
              <w:jc w:val="center"/>
              <w:textAlignment w:val="auto"/>
              <w:rPr>
                <w:rFonts w:hint="default" w:ascii="Times New Roman" w:hAnsi="Times New Roman" w:eastAsia="宋体" w:cs="Times New Roman"/>
                <w:b w:val="0"/>
                <w:bCs w:val="0"/>
                <w:color w:val="FF0000"/>
                <w:kern w:val="2"/>
                <w:sz w:val="21"/>
                <w:szCs w:val="21"/>
                <w:lang w:val="en-US" w:eastAsia="zh-CN" w:bidi="ar-SA"/>
              </w:rPr>
            </w:pPr>
            <w:r>
              <w:rPr>
                <w:rFonts w:hint="default" w:ascii="Times New Roman" w:hAnsi="Times New Roman" w:eastAsia="宋体" w:cs="Times New Roman"/>
                <w:b w:val="0"/>
                <w:bCs w:val="0"/>
                <w:color w:val="FF0000"/>
                <w:kern w:val="2"/>
                <w:sz w:val="21"/>
                <w:szCs w:val="21"/>
                <w:lang w:val="en-US" w:eastAsia="zh-CN" w:bidi="ar-SA"/>
              </w:rPr>
              <w:t>2</w:t>
            </w:r>
          </w:p>
        </w:tc>
        <w:tc>
          <w:tcPr>
            <w:tcW w:w="1583" w:type="dxa"/>
            <w:noWrap w:val="0"/>
            <w:vAlign w:val="center"/>
          </w:tcPr>
          <w:p>
            <w:pPr>
              <w:keepNext w:val="0"/>
              <w:keepLines w:val="0"/>
              <w:pageBreakBefore w:val="0"/>
              <w:widowControl w:val="0"/>
              <w:kinsoku/>
              <w:wordWrap/>
              <w:overflowPunct/>
              <w:topLinePunct w:val="0"/>
              <w:bidi w:val="0"/>
              <w:spacing w:line="380" w:lineRule="exact"/>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highlight w:val="none"/>
              </w:rPr>
              <w:t>组织架构</w:t>
            </w:r>
          </w:p>
        </w:tc>
        <w:tc>
          <w:tcPr>
            <w:tcW w:w="6735" w:type="dxa"/>
            <w:noWrap w:val="0"/>
            <w:vAlign w:val="center"/>
          </w:tcPr>
          <w:p>
            <w:pPr>
              <w:keepNext w:val="0"/>
              <w:keepLines w:val="0"/>
              <w:pageBreakBefore w:val="0"/>
              <w:widowControl w:val="0"/>
              <w:kinsoku/>
              <w:wordWrap/>
              <w:overflowPunct/>
              <w:topLinePunct w:val="0"/>
              <w:bidi w:val="0"/>
              <w:spacing w:line="380" w:lineRule="exact"/>
              <w:jc w:val="both"/>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highlight w:val="none"/>
              </w:rPr>
              <w:t>有比较完善的组织架构，清晰简练地列出主要管理流程（</w:t>
            </w:r>
            <w:r>
              <w:rPr>
                <w:rFonts w:hint="default" w:ascii="Times New Roman" w:hAnsi="Times New Roman" w:eastAsia="宋体" w:cs="Times New Roman"/>
                <w:b w:val="0"/>
                <w:bCs w:val="0"/>
                <w:color w:val="auto"/>
                <w:sz w:val="21"/>
                <w:szCs w:val="21"/>
                <w:highlight w:val="none"/>
                <w:lang w:val="en-US" w:eastAsia="zh-CN"/>
              </w:rPr>
              <w:t>1-</w:t>
            </w:r>
            <w:r>
              <w:rPr>
                <w:rFonts w:hint="default" w:ascii="Times New Roman" w:hAnsi="Times New Roman" w:eastAsia="宋体" w:cs="Times New Roman"/>
                <w:b w:val="0"/>
                <w:bCs w:val="0"/>
                <w:color w:val="auto"/>
                <w:sz w:val="21"/>
                <w:szCs w:val="21"/>
                <w:highlight w:val="none"/>
              </w:rPr>
              <w:t>2分）、运作流程图（</w:t>
            </w:r>
            <w:r>
              <w:rPr>
                <w:rFonts w:hint="default" w:ascii="Times New Roman" w:hAnsi="Times New Roman" w:eastAsia="宋体" w:cs="Times New Roman"/>
                <w:b w:val="0"/>
                <w:bCs w:val="0"/>
                <w:color w:val="auto"/>
                <w:sz w:val="21"/>
                <w:szCs w:val="21"/>
                <w:highlight w:val="none"/>
                <w:lang w:val="en-US" w:eastAsia="zh-CN"/>
              </w:rPr>
              <w:t>0.5-</w:t>
            </w:r>
            <w:r>
              <w:rPr>
                <w:rFonts w:hint="default" w:ascii="Times New Roman" w:hAnsi="Times New Roman" w:eastAsia="宋体" w:cs="Times New Roman"/>
                <w:b w:val="0"/>
                <w:bCs w:val="0"/>
                <w:color w:val="auto"/>
                <w:sz w:val="21"/>
                <w:szCs w:val="21"/>
                <w:highlight w:val="none"/>
              </w:rPr>
              <w:t>1分）、监督机制（</w:t>
            </w:r>
            <w:r>
              <w:rPr>
                <w:rFonts w:hint="default" w:ascii="Times New Roman" w:hAnsi="Times New Roman" w:eastAsia="宋体" w:cs="Times New Roman"/>
                <w:b w:val="0"/>
                <w:bCs w:val="0"/>
                <w:color w:val="auto"/>
                <w:sz w:val="21"/>
                <w:szCs w:val="21"/>
                <w:highlight w:val="none"/>
                <w:lang w:val="en-US" w:eastAsia="zh-CN"/>
              </w:rPr>
              <w:t>0.5-</w:t>
            </w:r>
            <w:r>
              <w:rPr>
                <w:rFonts w:hint="default" w:ascii="Times New Roman" w:hAnsi="Times New Roman" w:eastAsia="宋体" w:cs="Times New Roman"/>
                <w:b w:val="0"/>
                <w:bCs w:val="0"/>
                <w:color w:val="auto"/>
                <w:sz w:val="21"/>
                <w:szCs w:val="21"/>
                <w:highlight w:val="none"/>
              </w:rPr>
              <w:t>1分）</w:t>
            </w:r>
          </w:p>
        </w:tc>
        <w:tc>
          <w:tcPr>
            <w:tcW w:w="735" w:type="dxa"/>
            <w:noWrap w:val="0"/>
            <w:vAlign w:val="center"/>
          </w:tcPr>
          <w:p>
            <w:pPr>
              <w:keepNext w:val="0"/>
              <w:keepLines w:val="0"/>
              <w:pageBreakBefore w:val="0"/>
              <w:widowControl w:val="0"/>
              <w:kinsoku/>
              <w:wordWrap/>
              <w:overflowPunct/>
              <w:topLinePunct w:val="0"/>
              <w:bidi w:val="0"/>
              <w:snapToGrid w:val="0"/>
              <w:spacing w:line="380" w:lineRule="exact"/>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highlight w:val="none"/>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448" w:type="dxa"/>
            <w:noWrap w:val="0"/>
            <w:vAlign w:val="center"/>
          </w:tcPr>
          <w:p>
            <w:pPr>
              <w:keepNext w:val="0"/>
              <w:keepLines w:val="0"/>
              <w:pageBreakBefore w:val="0"/>
              <w:widowControl w:val="0"/>
              <w:kinsoku/>
              <w:wordWrap/>
              <w:overflowPunct/>
              <w:topLinePunct w:val="0"/>
              <w:bidi w:val="0"/>
              <w:spacing w:line="380" w:lineRule="exact"/>
              <w:jc w:val="center"/>
              <w:textAlignment w:val="auto"/>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3</w:t>
            </w:r>
          </w:p>
        </w:tc>
        <w:tc>
          <w:tcPr>
            <w:tcW w:w="1583" w:type="dxa"/>
            <w:noWrap w:val="0"/>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80" w:lineRule="exact"/>
              <w:ind w:left="0" w:leftChars="0" w:right="0" w:rightChars="0"/>
              <w:jc w:val="center"/>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color w:val="auto"/>
                <w:sz w:val="21"/>
                <w:szCs w:val="21"/>
                <w:highlight w:val="none"/>
                <w:lang w:val="zh-CN"/>
              </w:rPr>
              <w:t>制度情况</w:t>
            </w:r>
          </w:p>
        </w:tc>
        <w:tc>
          <w:tcPr>
            <w:tcW w:w="6735" w:type="dxa"/>
            <w:noWrap w:val="0"/>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80" w:lineRule="exact"/>
              <w:ind w:left="0" w:leftChars="0" w:right="0" w:rightChars="0"/>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color w:val="auto"/>
                <w:kern w:val="0"/>
                <w:sz w:val="21"/>
                <w:szCs w:val="21"/>
                <w:highlight w:val="none"/>
              </w:rPr>
              <w:t>有完善的管理制度和服务质量控制标准，包括相关规章制度（</w:t>
            </w:r>
            <w:r>
              <w:rPr>
                <w:rFonts w:hint="default" w:ascii="Times New Roman" w:hAnsi="Times New Roman" w:eastAsia="宋体" w:cs="Times New Roman"/>
                <w:b w:val="0"/>
                <w:bCs w:val="0"/>
                <w:color w:val="auto"/>
                <w:kern w:val="0"/>
                <w:sz w:val="21"/>
                <w:szCs w:val="21"/>
                <w:highlight w:val="none"/>
                <w:lang w:val="en-US" w:eastAsia="zh-CN"/>
              </w:rPr>
              <w:t>0.5-</w:t>
            </w:r>
            <w:r>
              <w:rPr>
                <w:rFonts w:hint="default" w:ascii="Times New Roman" w:hAnsi="Times New Roman" w:eastAsia="宋体" w:cs="Times New Roman"/>
                <w:b w:val="0"/>
                <w:bCs w:val="0"/>
                <w:color w:val="auto"/>
                <w:kern w:val="0"/>
                <w:sz w:val="21"/>
                <w:szCs w:val="21"/>
                <w:highlight w:val="none"/>
              </w:rPr>
              <w:t>1分）、日常管理制度（</w:t>
            </w:r>
            <w:r>
              <w:rPr>
                <w:rFonts w:hint="default" w:ascii="Times New Roman" w:hAnsi="Times New Roman" w:eastAsia="宋体" w:cs="Times New Roman"/>
                <w:b w:val="0"/>
                <w:bCs w:val="0"/>
                <w:color w:val="auto"/>
                <w:kern w:val="0"/>
                <w:sz w:val="21"/>
                <w:szCs w:val="21"/>
                <w:highlight w:val="none"/>
                <w:lang w:val="en-US" w:eastAsia="zh-CN"/>
              </w:rPr>
              <w:t>0.5-</w:t>
            </w:r>
            <w:r>
              <w:rPr>
                <w:rFonts w:hint="default" w:ascii="Times New Roman" w:hAnsi="Times New Roman" w:eastAsia="宋体" w:cs="Times New Roman"/>
                <w:b w:val="0"/>
                <w:bCs w:val="0"/>
                <w:color w:val="auto"/>
                <w:kern w:val="0"/>
                <w:sz w:val="21"/>
                <w:szCs w:val="21"/>
                <w:highlight w:val="none"/>
              </w:rPr>
              <w:t>1分）、档案管理制度（</w:t>
            </w:r>
            <w:r>
              <w:rPr>
                <w:rFonts w:hint="default" w:ascii="Times New Roman" w:hAnsi="Times New Roman" w:eastAsia="宋体" w:cs="Times New Roman"/>
                <w:b w:val="0"/>
                <w:bCs w:val="0"/>
                <w:color w:val="auto"/>
                <w:kern w:val="0"/>
                <w:sz w:val="21"/>
                <w:szCs w:val="21"/>
                <w:highlight w:val="none"/>
                <w:lang w:val="en-US" w:eastAsia="zh-CN"/>
              </w:rPr>
              <w:t>0.5-</w:t>
            </w:r>
            <w:r>
              <w:rPr>
                <w:rFonts w:hint="default" w:ascii="Times New Roman" w:hAnsi="Times New Roman" w:eastAsia="宋体" w:cs="Times New Roman"/>
                <w:b w:val="0"/>
                <w:bCs w:val="0"/>
                <w:color w:val="auto"/>
                <w:kern w:val="0"/>
                <w:sz w:val="21"/>
                <w:szCs w:val="21"/>
                <w:highlight w:val="none"/>
              </w:rPr>
              <w:t>1分）</w:t>
            </w:r>
            <w:r>
              <w:rPr>
                <w:rFonts w:hint="default" w:ascii="Times New Roman" w:hAnsi="Times New Roman" w:eastAsia="宋体" w:cs="Times New Roman"/>
                <w:b w:val="0"/>
                <w:bCs w:val="0"/>
                <w:color w:val="auto"/>
                <w:kern w:val="0"/>
                <w:sz w:val="21"/>
                <w:szCs w:val="21"/>
                <w:highlight w:val="none"/>
                <w:lang w:eastAsia="zh-CN"/>
              </w:rPr>
              <w:t>、安全管理制度（</w:t>
            </w:r>
            <w:r>
              <w:rPr>
                <w:rFonts w:hint="default" w:ascii="Times New Roman" w:hAnsi="Times New Roman" w:eastAsia="宋体" w:cs="Times New Roman"/>
                <w:b w:val="0"/>
                <w:bCs w:val="0"/>
                <w:color w:val="auto"/>
                <w:kern w:val="0"/>
                <w:sz w:val="21"/>
                <w:szCs w:val="21"/>
                <w:highlight w:val="none"/>
                <w:lang w:val="en-US" w:eastAsia="zh-CN"/>
              </w:rPr>
              <w:t>0.5-1分</w:t>
            </w:r>
            <w:r>
              <w:rPr>
                <w:rFonts w:hint="default" w:ascii="Times New Roman" w:hAnsi="Times New Roman" w:eastAsia="宋体" w:cs="Times New Roman"/>
                <w:b w:val="0"/>
                <w:bCs w:val="0"/>
                <w:color w:val="auto"/>
                <w:kern w:val="0"/>
                <w:sz w:val="21"/>
                <w:szCs w:val="21"/>
                <w:highlight w:val="none"/>
                <w:lang w:eastAsia="zh-CN"/>
              </w:rPr>
              <w:t>）等</w:t>
            </w:r>
          </w:p>
        </w:tc>
        <w:tc>
          <w:tcPr>
            <w:tcW w:w="73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80" w:lineRule="exact"/>
              <w:ind w:left="0" w:leftChars="0" w:right="0" w:rightChars="0"/>
              <w:jc w:val="center"/>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color w:val="auto"/>
                <w:sz w:val="21"/>
                <w:szCs w:val="21"/>
                <w:highlight w:val="none"/>
                <w:lang w:val="en-US" w:eastAsia="zh-CN"/>
              </w:rPr>
              <w:t>4</w:t>
            </w:r>
            <w:r>
              <w:rPr>
                <w:rFonts w:hint="default" w:ascii="Times New Roman" w:hAnsi="Times New Roman" w:eastAsia="宋体" w:cs="Times New Roman"/>
                <w:b w:val="0"/>
                <w:bCs w:val="0"/>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448" w:type="dxa"/>
            <w:vMerge w:val="restart"/>
            <w:noWrap w:val="0"/>
            <w:vAlign w:val="center"/>
          </w:tcPr>
          <w:p>
            <w:pPr>
              <w:keepNext w:val="0"/>
              <w:keepLines w:val="0"/>
              <w:pageBreakBefore w:val="0"/>
              <w:widowControl w:val="0"/>
              <w:kinsoku/>
              <w:wordWrap/>
              <w:overflowPunct/>
              <w:topLinePunct w:val="0"/>
              <w:bidi w:val="0"/>
              <w:spacing w:line="380" w:lineRule="exact"/>
              <w:jc w:val="center"/>
              <w:textAlignment w:val="auto"/>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4</w:t>
            </w:r>
          </w:p>
        </w:tc>
        <w:tc>
          <w:tcPr>
            <w:tcW w:w="1583" w:type="dxa"/>
            <w:vMerge w:val="restart"/>
            <w:noWrap w:val="0"/>
            <w:vAlign w:val="center"/>
          </w:tcPr>
          <w:p>
            <w:pPr>
              <w:pStyle w:val="78"/>
              <w:keepNext w:val="0"/>
              <w:keepLines w:val="0"/>
              <w:pageBreakBefore w:val="0"/>
              <w:widowControl w:val="0"/>
              <w:suppressLineNumbers w:val="0"/>
              <w:kinsoku/>
              <w:wordWrap/>
              <w:overflowPunct/>
              <w:topLinePunct w:val="0"/>
              <w:bidi w:val="0"/>
              <w:spacing w:before="0" w:beforeAutospacing="0" w:after="0" w:afterAutospacing="0" w:line="380" w:lineRule="exact"/>
              <w:ind w:left="0" w:right="0"/>
              <w:jc w:val="center"/>
              <w:textAlignment w:val="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服务方案</w:t>
            </w:r>
          </w:p>
          <w:p>
            <w:pPr>
              <w:keepNext w:val="0"/>
              <w:keepLines w:val="0"/>
              <w:pageBreakBefore w:val="0"/>
              <w:widowControl w:val="0"/>
              <w:kinsoku/>
              <w:wordWrap/>
              <w:overflowPunct/>
              <w:topLinePunct w:val="0"/>
              <w:bidi w:val="0"/>
              <w:spacing w:line="380" w:lineRule="exact"/>
              <w:jc w:val="center"/>
              <w:textAlignment w:val="auto"/>
              <w:rPr>
                <w:rFonts w:hint="default" w:ascii="Times New Roman" w:hAnsi="Times New Roman" w:eastAsia="宋体" w:cs="Times New Roman"/>
                <w:b w:val="0"/>
                <w:bCs w:val="0"/>
                <w:sz w:val="21"/>
                <w:szCs w:val="21"/>
              </w:rPr>
            </w:pPr>
          </w:p>
        </w:tc>
        <w:tc>
          <w:tcPr>
            <w:tcW w:w="6735" w:type="dxa"/>
            <w:noWrap w:val="0"/>
            <w:vAlign w:val="center"/>
          </w:tcPr>
          <w:p>
            <w:pPr>
              <w:keepNext w:val="0"/>
              <w:keepLines w:val="0"/>
              <w:pageBreakBefore w:val="0"/>
              <w:widowControl w:val="0"/>
              <w:kinsoku/>
              <w:wordWrap/>
              <w:overflowPunct/>
              <w:topLinePunct w:val="0"/>
              <w:bidi w:val="0"/>
              <w:spacing w:line="380" w:lineRule="exact"/>
              <w:jc w:val="both"/>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color w:val="auto"/>
                <w:sz w:val="21"/>
                <w:szCs w:val="21"/>
                <w:highlight w:val="none"/>
              </w:rPr>
              <w:t>管理区域内安保秩序及巡查方案</w:t>
            </w:r>
            <w:r>
              <w:rPr>
                <w:rFonts w:hint="default" w:ascii="Times New Roman" w:hAnsi="Times New Roman" w:eastAsia="宋体" w:cs="Times New Roman"/>
                <w:b w:val="0"/>
                <w:bCs w:val="0"/>
                <w:color w:val="auto"/>
                <w:kern w:val="0"/>
                <w:sz w:val="21"/>
                <w:szCs w:val="21"/>
                <w:highlight w:val="none"/>
                <w:lang w:eastAsia="zh-CN"/>
              </w:rPr>
              <w:t>（</w:t>
            </w:r>
            <w:r>
              <w:rPr>
                <w:rFonts w:hint="default" w:ascii="Times New Roman" w:hAnsi="Times New Roman" w:eastAsia="宋体" w:cs="Times New Roman"/>
                <w:b w:val="0"/>
                <w:bCs w:val="0"/>
                <w:color w:val="auto"/>
                <w:kern w:val="0"/>
                <w:sz w:val="21"/>
                <w:szCs w:val="21"/>
                <w:highlight w:val="none"/>
                <w:lang w:val="en-US" w:eastAsia="zh-CN"/>
              </w:rPr>
              <w:t>2-4分</w:t>
            </w:r>
            <w:r>
              <w:rPr>
                <w:rFonts w:hint="default" w:ascii="Times New Roman" w:hAnsi="Times New Roman" w:eastAsia="宋体" w:cs="Times New Roman"/>
                <w:b w:val="0"/>
                <w:bCs w:val="0"/>
                <w:color w:val="auto"/>
                <w:kern w:val="0"/>
                <w:sz w:val="21"/>
                <w:szCs w:val="21"/>
                <w:highlight w:val="none"/>
                <w:lang w:eastAsia="zh-CN"/>
              </w:rPr>
              <w:t>）</w:t>
            </w:r>
          </w:p>
        </w:tc>
        <w:tc>
          <w:tcPr>
            <w:tcW w:w="735" w:type="dxa"/>
            <w:noWrap w:val="0"/>
            <w:vAlign w:val="center"/>
          </w:tcPr>
          <w:p>
            <w:pPr>
              <w:pStyle w:val="78"/>
              <w:keepNext w:val="0"/>
              <w:keepLines w:val="0"/>
              <w:pageBreakBefore w:val="0"/>
              <w:widowControl w:val="0"/>
              <w:suppressLineNumbers w:val="0"/>
              <w:kinsoku/>
              <w:wordWrap/>
              <w:overflowPunct/>
              <w:topLinePunct w:val="0"/>
              <w:bidi w:val="0"/>
              <w:spacing w:before="0" w:beforeAutospacing="0" w:after="0" w:afterAutospacing="0" w:line="380" w:lineRule="exact"/>
              <w:ind w:left="0" w:leftChars="0" w:right="0" w:rightChars="0"/>
              <w:jc w:val="center"/>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color w:val="auto"/>
                <w:sz w:val="21"/>
                <w:szCs w:val="21"/>
                <w:highlight w:val="none"/>
                <w:lang w:val="en-US" w:eastAsia="zh-CN"/>
              </w:rPr>
              <w:t>4</w:t>
            </w:r>
            <w:r>
              <w:rPr>
                <w:rFonts w:hint="default" w:ascii="Times New Roman" w:hAnsi="Times New Roman" w:eastAsia="宋体" w:cs="Times New Roman"/>
                <w:b w:val="0"/>
                <w:bCs w:val="0"/>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8" w:type="dxa"/>
            <w:vMerge w:val="continue"/>
            <w:noWrap w:val="0"/>
            <w:vAlign w:val="center"/>
          </w:tcPr>
          <w:p>
            <w:pPr>
              <w:keepNext w:val="0"/>
              <w:keepLines w:val="0"/>
              <w:pageBreakBefore w:val="0"/>
              <w:widowControl w:val="0"/>
              <w:kinsoku/>
              <w:wordWrap/>
              <w:overflowPunct/>
              <w:topLinePunct w:val="0"/>
              <w:bidi w:val="0"/>
              <w:spacing w:line="380" w:lineRule="exact"/>
              <w:jc w:val="center"/>
              <w:textAlignment w:val="auto"/>
              <w:rPr>
                <w:rFonts w:hint="default" w:ascii="Times New Roman" w:hAnsi="Times New Roman" w:eastAsia="宋体" w:cs="Times New Roman"/>
                <w:b w:val="0"/>
                <w:bCs w:val="0"/>
                <w:sz w:val="21"/>
                <w:szCs w:val="21"/>
              </w:rPr>
            </w:pPr>
          </w:p>
        </w:tc>
        <w:tc>
          <w:tcPr>
            <w:tcW w:w="1583" w:type="dxa"/>
            <w:vMerge w:val="continue"/>
            <w:noWrap w:val="0"/>
            <w:vAlign w:val="center"/>
          </w:tcPr>
          <w:p>
            <w:pPr>
              <w:keepNext w:val="0"/>
              <w:keepLines w:val="0"/>
              <w:pageBreakBefore w:val="0"/>
              <w:widowControl w:val="0"/>
              <w:kinsoku/>
              <w:wordWrap/>
              <w:overflowPunct/>
              <w:topLinePunct w:val="0"/>
              <w:bidi w:val="0"/>
              <w:spacing w:line="380" w:lineRule="exact"/>
              <w:jc w:val="center"/>
              <w:textAlignment w:val="auto"/>
              <w:rPr>
                <w:rFonts w:hint="default" w:ascii="Times New Roman" w:hAnsi="Times New Roman" w:eastAsia="宋体" w:cs="Times New Roman"/>
                <w:b w:val="0"/>
                <w:bCs w:val="0"/>
                <w:sz w:val="21"/>
                <w:szCs w:val="21"/>
              </w:rPr>
            </w:pPr>
          </w:p>
        </w:tc>
        <w:tc>
          <w:tcPr>
            <w:tcW w:w="6735" w:type="dxa"/>
            <w:noWrap w:val="0"/>
            <w:vAlign w:val="center"/>
          </w:tcPr>
          <w:p>
            <w:pPr>
              <w:keepNext w:val="0"/>
              <w:keepLines w:val="0"/>
              <w:pageBreakBefore w:val="0"/>
              <w:widowControl w:val="0"/>
              <w:suppressLineNumbers w:val="0"/>
              <w:kinsoku/>
              <w:wordWrap/>
              <w:overflowPunct/>
              <w:topLinePunct w:val="0"/>
              <w:bidi w:val="0"/>
              <w:adjustRightInd w:val="0"/>
              <w:spacing w:before="0" w:beforeAutospacing="0" w:after="0" w:afterAutospacing="0" w:line="380" w:lineRule="exact"/>
              <w:ind w:left="0" w:leftChars="0" w:right="0" w:rightChars="0"/>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color w:val="auto"/>
                <w:sz w:val="21"/>
                <w:szCs w:val="21"/>
                <w:highlight w:val="none"/>
              </w:rPr>
              <w:t>物业管理区域内清卫保洁、绿化方案及人员配置情况</w:t>
            </w:r>
            <w:r>
              <w:rPr>
                <w:rFonts w:hint="default" w:ascii="Times New Roman" w:hAnsi="Times New Roman" w:eastAsia="宋体" w:cs="Times New Roman"/>
                <w:b w:val="0"/>
                <w:bCs w:val="0"/>
                <w:color w:val="auto"/>
                <w:kern w:val="0"/>
                <w:sz w:val="21"/>
                <w:szCs w:val="21"/>
                <w:highlight w:val="none"/>
                <w:lang w:eastAsia="zh-CN"/>
              </w:rPr>
              <w:t>（</w:t>
            </w:r>
            <w:r>
              <w:rPr>
                <w:rFonts w:hint="default" w:ascii="Times New Roman" w:hAnsi="Times New Roman" w:eastAsia="宋体" w:cs="Times New Roman"/>
                <w:b w:val="0"/>
                <w:bCs w:val="0"/>
                <w:color w:val="auto"/>
                <w:kern w:val="0"/>
                <w:sz w:val="21"/>
                <w:szCs w:val="21"/>
                <w:highlight w:val="none"/>
                <w:lang w:val="en-US" w:eastAsia="zh-CN"/>
              </w:rPr>
              <w:t>2-4分</w:t>
            </w:r>
            <w:r>
              <w:rPr>
                <w:rFonts w:hint="default" w:ascii="Times New Roman" w:hAnsi="Times New Roman" w:eastAsia="宋体" w:cs="Times New Roman"/>
                <w:b w:val="0"/>
                <w:bCs w:val="0"/>
                <w:color w:val="auto"/>
                <w:kern w:val="0"/>
                <w:sz w:val="21"/>
                <w:szCs w:val="21"/>
                <w:highlight w:val="none"/>
                <w:lang w:eastAsia="zh-CN"/>
              </w:rPr>
              <w:t>）</w:t>
            </w:r>
          </w:p>
        </w:tc>
        <w:tc>
          <w:tcPr>
            <w:tcW w:w="735" w:type="dxa"/>
            <w:noWrap w:val="0"/>
            <w:vAlign w:val="center"/>
          </w:tcPr>
          <w:p>
            <w:pPr>
              <w:pStyle w:val="78"/>
              <w:keepNext w:val="0"/>
              <w:keepLines w:val="0"/>
              <w:pageBreakBefore w:val="0"/>
              <w:widowControl w:val="0"/>
              <w:suppressLineNumbers w:val="0"/>
              <w:kinsoku/>
              <w:wordWrap/>
              <w:overflowPunct/>
              <w:topLinePunct w:val="0"/>
              <w:bidi w:val="0"/>
              <w:spacing w:before="0" w:beforeAutospacing="0" w:after="0" w:afterAutospacing="0" w:line="380" w:lineRule="exact"/>
              <w:ind w:left="0" w:leftChars="0" w:right="0" w:rightChars="0"/>
              <w:jc w:val="center"/>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color w:val="auto"/>
                <w:sz w:val="21"/>
                <w:szCs w:val="21"/>
                <w:highlight w:val="none"/>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448" w:type="dxa"/>
            <w:vMerge w:val="continue"/>
            <w:noWrap w:val="0"/>
            <w:vAlign w:val="center"/>
          </w:tcPr>
          <w:p>
            <w:pPr>
              <w:keepNext w:val="0"/>
              <w:keepLines w:val="0"/>
              <w:pageBreakBefore w:val="0"/>
              <w:widowControl w:val="0"/>
              <w:kinsoku/>
              <w:wordWrap/>
              <w:overflowPunct/>
              <w:topLinePunct w:val="0"/>
              <w:bidi w:val="0"/>
              <w:spacing w:line="380" w:lineRule="exact"/>
              <w:jc w:val="center"/>
              <w:textAlignment w:val="auto"/>
              <w:rPr>
                <w:rFonts w:hint="default" w:ascii="Times New Roman" w:hAnsi="Times New Roman" w:eastAsia="宋体" w:cs="Times New Roman"/>
                <w:b w:val="0"/>
                <w:bCs w:val="0"/>
                <w:sz w:val="21"/>
                <w:szCs w:val="21"/>
              </w:rPr>
            </w:pPr>
          </w:p>
        </w:tc>
        <w:tc>
          <w:tcPr>
            <w:tcW w:w="1583" w:type="dxa"/>
            <w:vMerge w:val="continue"/>
            <w:noWrap w:val="0"/>
            <w:vAlign w:val="center"/>
          </w:tcPr>
          <w:p>
            <w:pPr>
              <w:keepNext w:val="0"/>
              <w:keepLines w:val="0"/>
              <w:pageBreakBefore w:val="0"/>
              <w:widowControl w:val="0"/>
              <w:kinsoku/>
              <w:wordWrap/>
              <w:overflowPunct/>
              <w:topLinePunct w:val="0"/>
              <w:bidi w:val="0"/>
              <w:spacing w:line="380" w:lineRule="exact"/>
              <w:jc w:val="center"/>
              <w:textAlignment w:val="auto"/>
              <w:rPr>
                <w:rFonts w:hint="default" w:ascii="Times New Roman" w:hAnsi="Times New Roman" w:eastAsia="宋体" w:cs="Times New Roman"/>
                <w:b w:val="0"/>
                <w:bCs w:val="0"/>
                <w:sz w:val="21"/>
                <w:szCs w:val="21"/>
              </w:rPr>
            </w:pPr>
          </w:p>
        </w:tc>
        <w:tc>
          <w:tcPr>
            <w:tcW w:w="6735" w:type="dxa"/>
            <w:noWrap w:val="0"/>
            <w:vAlign w:val="center"/>
          </w:tcPr>
          <w:p>
            <w:pPr>
              <w:keepNext w:val="0"/>
              <w:keepLines w:val="0"/>
              <w:pageBreakBefore w:val="0"/>
              <w:widowControl w:val="0"/>
              <w:suppressLineNumbers w:val="0"/>
              <w:kinsoku/>
              <w:wordWrap/>
              <w:overflowPunct/>
              <w:topLinePunct w:val="0"/>
              <w:bidi w:val="0"/>
              <w:adjustRightInd w:val="0"/>
              <w:spacing w:before="0" w:beforeAutospacing="0" w:after="0" w:afterAutospacing="0" w:line="380" w:lineRule="exact"/>
              <w:ind w:left="0" w:leftChars="0" w:right="0" w:rightChars="0"/>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color w:val="auto"/>
                <w:sz w:val="21"/>
                <w:szCs w:val="21"/>
                <w:highlight w:val="none"/>
              </w:rPr>
              <w:t>管理区域内</w:t>
            </w:r>
            <w:r>
              <w:rPr>
                <w:rFonts w:hint="default" w:ascii="Times New Roman" w:hAnsi="Times New Roman" w:eastAsia="宋体" w:cs="Times New Roman"/>
                <w:b w:val="0"/>
                <w:bCs w:val="0"/>
                <w:color w:val="auto"/>
                <w:sz w:val="21"/>
                <w:szCs w:val="21"/>
                <w:highlight w:val="none"/>
                <w:lang w:eastAsia="zh-CN"/>
              </w:rPr>
              <w:t>日常</w:t>
            </w:r>
            <w:r>
              <w:rPr>
                <w:rFonts w:hint="default" w:ascii="Times New Roman" w:hAnsi="Times New Roman" w:eastAsia="宋体" w:cs="Times New Roman"/>
                <w:b w:val="0"/>
                <w:bCs w:val="0"/>
                <w:color w:val="auto"/>
                <w:sz w:val="21"/>
                <w:szCs w:val="21"/>
                <w:highlight w:val="none"/>
              </w:rPr>
              <w:t>维修</w:t>
            </w:r>
            <w:r>
              <w:rPr>
                <w:rFonts w:hint="default" w:ascii="Times New Roman" w:hAnsi="Times New Roman" w:eastAsia="宋体" w:cs="Times New Roman"/>
                <w:b w:val="0"/>
                <w:bCs w:val="0"/>
                <w:color w:val="auto"/>
                <w:sz w:val="21"/>
                <w:szCs w:val="21"/>
                <w:highlight w:val="none"/>
                <w:lang w:eastAsia="zh-CN"/>
              </w:rPr>
              <w:t>保养</w:t>
            </w:r>
            <w:r>
              <w:rPr>
                <w:rFonts w:hint="default" w:ascii="Times New Roman" w:hAnsi="Times New Roman" w:eastAsia="宋体" w:cs="Times New Roman"/>
                <w:b w:val="0"/>
                <w:bCs w:val="0"/>
                <w:color w:val="auto"/>
                <w:sz w:val="21"/>
                <w:szCs w:val="21"/>
                <w:highlight w:val="none"/>
              </w:rPr>
              <w:t>管理方案</w:t>
            </w:r>
            <w:r>
              <w:rPr>
                <w:rFonts w:hint="default" w:ascii="Times New Roman" w:hAnsi="Times New Roman" w:eastAsia="宋体" w:cs="Times New Roman"/>
                <w:b w:val="0"/>
                <w:bCs w:val="0"/>
                <w:color w:val="auto"/>
                <w:kern w:val="0"/>
                <w:sz w:val="21"/>
                <w:szCs w:val="21"/>
                <w:highlight w:val="none"/>
                <w:lang w:eastAsia="zh-CN"/>
              </w:rPr>
              <w:t>（</w:t>
            </w:r>
            <w:r>
              <w:rPr>
                <w:rFonts w:hint="default" w:ascii="Times New Roman" w:hAnsi="Times New Roman" w:eastAsia="宋体" w:cs="Times New Roman"/>
                <w:b w:val="0"/>
                <w:bCs w:val="0"/>
                <w:color w:val="auto"/>
                <w:kern w:val="0"/>
                <w:sz w:val="21"/>
                <w:szCs w:val="21"/>
                <w:highlight w:val="none"/>
                <w:lang w:val="en-US" w:eastAsia="zh-CN"/>
              </w:rPr>
              <w:t>2-4分</w:t>
            </w:r>
            <w:r>
              <w:rPr>
                <w:rFonts w:hint="default" w:ascii="Times New Roman" w:hAnsi="Times New Roman" w:eastAsia="宋体" w:cs="Times New Roman"/>
                <w:b w:val="0"/>
                <w:bCs w:val="0"/>
                <w:color w:val="auto"/>
                <w:kern w:val="0"/>
                <w:sz w:val="21"/>
                <w:szCs w:val="21"/>
                <w:highlight w:val="none"/>
                <w:lang w:eastAsia="zh-CN"/>
              </w:rPr>
              <w:t>）</w:t>
            </w:r>
          </w:p>
        </w:tc>
        <w:tc>
          <w:tcPr>
            <w:tcW w:w="735" w:type="dxa"/>
            <w:noWrap w:val="0"/>
            <w:vAlign w:val="center"/>
          </w:tcPr>
          <w:p>
            <w:pPr>
              <w:pStyle w:val="78"/>
              <w:keepNext w:val="0"/>
              <w:keepLines w:val="0"/>
              <w:pageBreakBefore w:val="0"/>
              <w:widowControl w:val="0"/>
              <w:suppressLineNumbers w:val="0"/>
              <w:kinsoku/>
              <w:wordWrap/>
              <w:overflowPunct/>
              <w:topLinePunct w:val="0"/>
              <w:bidi w:val="0"/>
              <w:spacing w:before="0" w:beforeAutospacing="0" w:after="0" w:afterAutospacing="0" w:line="380" w:lineRule="exact"/>
              <w:ind w:left="0" w:leftChars="0" w:right="0" w:rightChars="0"/>
              <w:jc w:val="center"/>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color w:val="auto"/>
                <w:sz w:val="21"/>
                <w:szCs w:val="21"/>
                <w:highlight w:val="none"/>
                <w:lang w:val="en-US" w:eastAsia="zh-CN"/>
              </w:rPr>
              <w:t>4</w:t>
            </w:r>
            <w:r>
              <w:rPr>
                <w:rFonts w:hint="default" w:ascii="Times New Roman" w:hAnsi="Times New Roman" w:eastAsia="宋体" w:cs="Times New Roman"/>
                <w:b w:val="0"/>
                <w:bCs w:val="0"/>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448" w:type="dxa"/>
            <w:vMerge w:val="continue"/>
            <w:noWrap w:val="0"/>
            <w:vAlign w:val="center"/>
          </w:tcPr>
          <w:p>
            <w:pPr>
              <w:keepNext w:val="0"/>
              <w:keepLines w:val="0"/>
              <w:pageBreakBefore w:val="0"/>
              <w:widowControl w:val="0"/>
              <w:kinsoku/>
              <w:wordWrap/>
              <w:overflowPunct/>
              <w:topLinePunct w:val="0"/>
              <w:bidi w:val="0"/>
              <w:spacing w:line="380" w:lineRule="exact"/>
              <w:jc w:val="center"/>
              <w:textAlignment w:val="auto"/>
              <w:rPr>
                <w:rFonts w:hint="default" w:ascii="Times New Roman" w:hAnsi="Times New Roman" w:eastAsia="宋体" w:cs="Times New Roman"/>
                <w:b w:val="0"/>
                <w:bCs w:val="0"/>
                <w:sz w:val="21"/>
                <w:szCs w:val="21"/>
              </w:rPr>
            </w:pPr>
          </w:p>
        </w:tc>
        <w:tc>
          <w:tcPr>
            <w:tcW w:w="1583" w:type="dxa"/>
            <w:vMerge w:val="continue"/>
            <w:noWrap w:val="0"/>
            <w:vAlign w:val="center"/>
          </w:tcPr>
          <w:p>
            <w:pPr>
              <w:keepNext w:val="0"/>
              <w:keepLines w:val="0"/>
              <w:pageBreakBefore w:val="0"/>
              <w:widowControl w:val="0"/>
              <w:kinsoku/>
              <w:wordWrap/>
              <w:overflowPunct/>
              <w:topLinePunct w:val="0"/>
              <w:bidi w:val="0"/>
              <w:spacing w:line="380" w:lineRule="exact"/>
              <w:jc w:val="center"/>
              <w:textAlignment w:val="auto"/>
              <w:rPr>
                <w:rFonts w:hint="default" w:ascii="Times New Roman" w:hAnsi="Times New Roman" w:eastAsia="宋体" w:cs="Times New Roman"/>
                <w:b w:val="0"/>
                <w:bCs w:val="0"/>
                <w:sz w:val="21"/>
                <w:szCs w:val="21"/>
              </w:rPr>
            </w:pPr>
          </w:p>
        </w:tc>
        <w:tc>
          <w:tcPr>
            <w:tcW w:w="6735" w:type="dxa"/>
            <w:noWrap w:val="0"/>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80" w:lineRule="exact"/>
              <w:ind w:left="0" w:leftChars="0" w:right="0" w:rightChars="0"/>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color w:val="auto"/>
                <w:sz w:val="21"/>
                <w:szCs w:val="21"/>
                <w:highlight w:val="none"/>
              </w:rPr>
              <w:t>对物业管理区域内突发意外事件（包括台风、冻灾、暴雨等自然灾害，停水停电，火灾、盗抢等意外事件）时的应急预案及相应措施</w:t>
            </w:r>
            <w:r>
              <w:rPr>
                <w:rFonts w:hint="default" w:ascii="Times New Roman" w:hAnsi="Times New Roman" w:eastAsia="宋体" w:cs="Times New Roman"/>
                <w:b w:val="0"/>
                <w:bCs w:val="0"/>
                <w:color w:val="auto"/>
                <w:kern w:val="0"/>
                <w:sz w:val="21"/>
                <w:szCs w:val="21"/>
                <w:highlight w:val="none"/>
                <w:lang w:eastAsia="zh-CN"/>
              </w:rPr>
              <w:t>（</w:t>
            </w:r>
            <w:r>
              <w:rPr>
                <w:rFonts w:hint="default" w:ascii="Times New Roman" w:hAnsi="Times New Roman" w:eastAsia="宋体" w:cs="Times New Roman"/>
                <w:b w:val="0"/>
                <w:bCs w:val="0"/>
                <w:color w:val="auto"/>
                <w:kern w:val="0"/>
                <w:sz w:val="21"/>
                <w:szCs w:val="21"/>
                <w:highlight w:val="none"/>
                <w:lang w:val="en-US" w:eastAsia="zh-CN"/>
              </w:rPr>
              <w:t>2-4分</w:t>
            </w:r>
            <w:r>
              <w:rPr>
                <w:rFonts w:hint="default" w:ascii="Times New Roman" w:hAnsi="Times New Roman" w:eastAsia="宋体" w:cs="Times New Roman"/>
                <w:b w:val="0"/>
                <w:bCs w:val="0"/>
                <w:color w:val="auto"/>
                <w:kern w:val="0"/>
                <w:sz w:val="21"/>
                <w:szCs w:val="21"/>
                <w:highlight w:val="none"/>
                <w:lang w:eastAsia="zh-CN"/>
              </w:rPr>
              <w:t>）</w:t>
            </w:r>
          </w:p>
        </w:tc>
        <w:tc>
          <w:tcPr>
            <w:tcW w:w="735" w:type="dxa"/>
            <w:noWrap w:val="0"/>
            <w:vAlign w:val="center"/>
          </w:tcPr>
          <w:p>
            <w:pPr>
              <w:pStyle w:val="78"/>
              <w:keepNext w:val="0"/>
              <w:keepLines w:val="0"/>
              <w:pageBreakBefore w:val="0"/>
              <w:widowControl w:val="0"/>
              <w:suppressLineNumbers w:val="0"/>
              <w:kinsoku/>
              <w:wordWrap/>
              <w:overflowPunct/>
              <w:topLinePunct w:val="0"/>
              <w:bidi w:val="0"/>
              <w:spacing w:before="0" w:beforeAutospacing="0" w:after="0" w:afterAutospacing="0" w:line="380" w:lineRule="exact"/>
              <w:ind w:left="0" w:leftChars="0" w:right="0" w:rightChars="0"/>
              <w:jc w:val="center"/>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color w:val="auto"/>
                <w:sz w:val="21"/>
                <w:szCs w:val="21"/>
                <w:highlight w:val="none"/>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448" w:type="dxa"/>
            <w:vMerge w:val="continue"/>
            <w:noWrap w:val="0"/>
            <w:vAlign w:val="center"/>
          </w:tcPr>
          <w:p>
            <w:pPr>
              <w:keepNext w:val="0"/>
              <w:keepLines w:val="0"/>
              <w:pageBreakBefore w:val="0"/>
              <w:widowControl w:val="0"/>
              <w:kinsoku/>
              <w:wordWrap/>
              <w:overflowPunct/>
              <w:topLinePunct w:val="0"/>
              <w:bidi w:val="0"/>
              <w:spacing w:line="380" w:lineRule="exact"/>
              <w:jc w:val="center"/>
              <w:textAlignment w:val="auto"/>
              <w:rPr>
                <w:rFonts w:hint="default" w:ascii="Times New Roman" w:hAnsi="Times New Roman" w:eastAsia="宋体" w:cs="Times New Roman"/>
                <w:b w:val="0"/>
                <w:bCs w:val="0"/>
                <w:sz w:val="21"/>
                <w:szCs w:val="21"/>
              </w:rPr>
            </w:pPr>
          </w:p>
        </w:tc>
        <w:tc>
          <w:tcPr>
            <w:tcW w:w="1583" w:type="dxa"/>
            <w:vMerge w:val="continue"/>
            <w:noWrap w:val="0"/>
            <w:vAlign w:val="center"/>
          </w:tcPr>
          <w:p>
            <w:pPr>
              <w:keepNext w:val="0"/>
              <w:keepLines w:val="0"/>
              <w:pageBreakBefore w:val="0"/>
              <w:widowControl w:val="0"/>
              <w:kinsoku/>
              <w:wordWrap/>
              <w:overflowPunct/>
              <w:topLinePunct w:val="0"/>
              <w:bidi w:val="0"/>
              <w:spacing w:line="380" w:lineRule="exact"/>
              <w:jc w:val="center"/>
              <w:textAlignment w:val="auto"/>
              <w:rPr>
                <w:rFonts w:hint="default" w:ascii="Times New Roman" w:hAnsi="Times New Roman" w:eastAsia="宋体" w:cs="Times New Roman"/>
                <w:b w:val="0"/>
                <w:bCs w:val="0"/>
                <w:sz w:val="21"/>
                <w:szCs w:val="21"/>
              </w:rPr>
            </w:pPr>
          </w:p>
        </w:tc>
        <w:tc>
          <w:tcPr>
            <w:tcW w:w="6735" w:type="dxa"/>
            <w:noWrap w:val="0"/>
            <w:vAlign w:val="center"/>
          </w:tcPr>
          <w:p>
            <w:pPr>
              <w:pStyle w:val="78"/>
              <w:keepNext w:val="0"/>
              <w:keepLines w:val="0"/>
              <w:pageBreakBefore w:val="0"/>
              <w:widowControl w:val="0"/>
              <w:suppressLineNumbers w:val="0"/>
              <w:kinsoku/>
              <w:wordWrap/>
              <w:overflowPunct/>
              <w:topLinePunct w:val="0"/>
              <w:bidi w:val="0"/>
              <w:spacing w:before="0" w:beforeAutospacing="0" w:after="0" w:afterAutospacing="0" w:line="380" w:lineRule="exact"/>
              <w:ind w:left="0" w:leftChars="0" w:right="0" w:rightChars="0"/>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color w:val="auto"/>
                <w:sz w:val="21"/>
                <w:szCs w:val="21"/>
                <w:highlight w:val="none"/>
              </w:rPr>
              <w:t>对物业管理区域内突发设施设备安全事件（包括供电系统设备）时的应急预案及相应措</w:t>
            </w:r>
            <w:r>
              <w:rPr>
                <w:rFonts w:hint="default" w:ascii="Times New Roman" w:hAnsi="Times New Roman" w:eastAsia="宋体" w:cs="Times New Roman"/>
                <w:b w:val="0"/>
                <w:bCs w:val="0"/>
                <w:color w:val="auto"/>
                <w:kern w:val="2"/>
                <w:sz w:val="21"/>
                <w:szCs w:val="21"/>
                <w:highlight w:val="none"/>
                <w:lang w:val="en-US" w:eastAsia="zh-CN" w:bidi="ar-SA"/>
              </w:rPr>
              <w:t>施（2-4分）</w:t>
            </w:r>
          </w:p>
        </w:tc>
        <w:tc>
          <w:tcPr>
            <w:tcW w:w="735" w:type="dxa"/>
            <w:noWrap w:val="0"/>
            <w:vAlign w:val="top"/>
          </w:tcPr>
          <w:p>
            <w:pPr>
              <w:keepNext w:val="0"/>
              <w:keepLines w:val="0"/>
              <w:pageBreakBefore w:val="0"/>
              <w:widowControl w:val="0"/>
              <w:suppressLineNumbers w:val="0"/>
              <w:kinsoku/>
              <w:wordWrap/>
              <w:overflowPunct/>
              <w:topLinePunct w:val="0"/>
              <w:bidi w:val="0"/>
              <w:spacing w:before="0" w:beforeAutospacing="0" w:after="0" w:afterAutospacing="0" w:line="380" w:lineRule="exact"/>
              <w:ind w:left="0" w:leftChars="0" w:right="0" w:rightChars="0"/>
              <w:jc w:val="center"/>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color w:val="auto"/>
                <w:sz w:val="21"/>
                <w:szCs w:val="21"/>
                <w:highlight w:val="none"/>
                <w:lang w:val="en-US" w:eastAsia="zh-CN"/>
              </w:rPr>
              <w:t>4</w:t>
            </w:r>
            <w:r>
              <w:rPr>
                <w:rFonts w:hint="default" w:ascii="Times New Roman" w:hAnsi="Times New Roman" w:eastAsia="宋体" w:cs="Times New Roman"/>
                <w:b w:val="0"/>
                <w:bCs w:val="0"/>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448" w:type="dxa"/>
            <w:noWrap w:val="0"/>
            <w:vAlign w:val="center"/>
          </w:tcPr>
          <w:p>
            <w:pPr>
              <w:keepNext w:val="0"/>
              <w:keepLines w:val="0"/>
              <w:pageBreakBefore w:val="0"/>
              <w:widowControl w:val="0"/>
              <w:kinsoku/>
              <w:wordWrap/>
              <w:overflowPunct/>
              <w:topLinePunct w:val="0"/>
              <w:bidi w:val="0"/>
              <w:spacing w:line="380" w:lineRule="exact"/>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5</w:t>
            </w:r>
          </w:p>
        </w:tc>
        <w:tc>
          <w:tcPr>
            <w:tcW w:w="1583" w:type="dxa"/>
            <w:noWrap w:val="0"/>
            <w:vAlign w:val="center"/>
          </w:tcPr>
          <w:p>
            <w:pPr>
              <w:keepNext w:val="0"/>
              <w:keepLines w:val="0"/>
              <w:pageBreakBefore w:val="0"/>
              <w:widowControl w:val="0"/>
              <w:kinsoku/>
              <w:wordWrap/>
              <w:overflowPunct/>
              <w:topLinePunct w:val="0"/>
              <w:bidi w:val="0"/>
              <w:spacing w:line="380" w:lineRule="exact"/>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highlight w:val="none"/>
              </w:rPr>
              <w:t>人员安排情况</w:t>
            </w:r>
            <w:r>
              <w:rPr>
                <w:rFonts w:hint="default" w:ascii="Times New Roman" w:hAnsi="Times New Roman" w:eastAsia="宋体" w:cs="Times New Roman"/>
                <w:b w:val="0"/>
                <w:bCs w:val="0"/>
                <w:color w:val="auto"/>
                <w:sz w:val="21"/>
                <w:szCs w:val="21"/>
                <w:highlight w:val="none"/>
                <w:lang w:eastAsia="zh-CN"/>
              </w:rPr>
              <w:t>及考核</w:t>
            </w:r>
          </w:p>
        </w:tc>
        <w:tc>
          <w:tcPr>
            <w:tcW w:w="6735" w:type="dxa"/>
            <w:noWrap w:val="0"/>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80" w:lineRule="exact"/>
              <w:ind w:left="0" w:right="0"/>
              <w:textAlignment w:val="auto"/>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lang w:val="en-US" w:eastAsia="zh-CN"/>
              </w:rPr>
              <w:t>1、</w:t>
            </w:r>
            <w:r>
              <w:rPr>
                <w:rFonts w:hint="default" w:ascii="Times New Roman" w:hAnsi="Times New Roman" w:eastAsia="宋体" w:cs="Times New Roman"/>
                <w:b w:val="0"/>
                <w:bCs w:val="0"/>
                <w:color w:val="auto"/>
                <w:sz w:val="21"/>
                <w:szCs w:val="21"/>
                <w:highlight w:val="none"/>
              </w:rPr>
              <w:t>服务管理人员岗位安排分配情况</w:t>
            </w:r>
            <w:r>
              <w:rPr>
                <w:rFonts w:hint="default" w:ascii="Times New Roman" w:hAnsi="Times New Roman" w:eastAsia="宋体" w:cs="Times New Roman"/>
                <w:b w:val="0"/>
                <w:bCs w:val="0"/>
                <w:color w:val="auto"/>
                <w:sz w:val="21"/>
                <w:szCs w:val="21"/>
                <w:highlight w:val="none"/>
                <w:lang w:eastAsia="zh-CN"/>
              </w:rPr>
              <w:t>及</w:t>
            </w:r>
            <w:r>
              <w:rPr>
                <w:rFonts w:hint="default" w:ascii="Times New Roman" w:hAnsi="Times New Roman" w:eastAsia="宋体" w:cs="Times New Roman"/>
                <w:b w:val="0"/>
                <w:bCs w:val="0"/>
                <w:color w:val="auto"/>
                <w:sz w:val="21"/>
                <w:szCs w:val="21"/>
                <w:highlight w:val="none"/>
              </w:rPr>
              <w:t>人员配备情况</w:t>
            </w:r>
            <w:r>
              <w:rPr>
                <w:rFonts w:hint="default" w:ascii="Times New Roman" w:hAnsi="Times New Roman" w:eastAsia="宋体" w:cs="Times New Roman"/>
                <w:b w:val="0"/>
                <w:bCs w:val="0"/>
                <w:color w:val="auto"/>
                <w:sz w:val="21"/>
                <w:szCs w:val="21"/>
                <w:highlight w:val="none"/>
                <w:lang w:eastAsia="zh-CN"/>
              </w:rPr>
              <w:t>（包括年龄结构、素质等）</w:t>
            </w:r>
            <w:r>
              <w:rPr>
                <w:rFonts w:hint="default" w:ascii="Times New Roman" w:hAnsi="Times New Roman" w:eastAsia="宋体" w:cs="Times New Roman"/>
                <w:b w:val="0"/>
                <w:bCs w:val="0"/>
                <w:color w:val="auto"/>
                <w:sz w:val="21"/>
                <w:szCs w:val="21"/>
                <w:highlight w:val="none"/>
              </w:rPr>
              <w:t>，需提供学历证明</w:t>
            </w:r>
            <w:r>
              <w:rPr>
                <w:rFonts w:hint="default" w:ascii="Times New Roman" w:hAnsi="Times New Roman" w:eastAsia="宋体" w:cs="Times New Roman"/>
                <w:b w:val="0"/>
                <w:bCs w:val="0"/>
                <w:color w:val="auto"/>
                <w:sz w:val="21"/>
                <w:szCs w:val="21"/>
                <w:highlight w:val="none"/>
                <w:lang w:eastAsia="zh-CN"/>
              </w:rPr>
              <w:t>或</w:t>
            </w:r>
            <w:r>
              <w:rPr>
                <w:rFonts w:hint="default" w:ascii="Times New Roman" w:hAnsi="Times New Roman" w:eastAsia="宋体" w:cs="Times New Roman"/>
                <w:b w:val="0"/>
                <w:bCs w:val="0"/>
                <w:color w:val="auto"/>
                <w:sz w:val="21"/>
                <w:szCs w:val="21"/>
                <w:highlight w:val="none"/>
              </w:rPr>
              <w:t>对应岗位上岗证书（</w:t>
            </w:r>
            <w:r>
              <w:rPr>
                <w:rFonts w:hint="default" w:ascii="Times New Roman" w:hAnsi="Times New Roman" w:eastAsia="宋体" w:cs="Times New Roman"/>
                <w:b w:val="0"/>
                <w:bCs w:val="0"/>
                <w:color w:val="auto"/>
                <w:sz w:val="21"/>
                <w:szCs w:val="21"/>
                <w:highlight w:val="none"/>
                <w:lang w:val="en-US" w:eastAsia="zh-CN"/>
              </w:rPr>
              <w:t>3-5</w:t>
            </w:r>
            <w:r>
              <w:rPr>
                <w:rFonts w:hint="default" w:ascii="Times New Roman" w:hAnsi="Times New Roman" w:eastAsia="宋体" w:cs="Times New Roman"/>
                <w:b w:val="0"/>
                <w:bCs w:val="0"/>
                <w:color w:val="auto"/>
                <w:sz w:val="21"/>
                <w:szCs w:val="21"/>
                <w:highlight w:val="none"/>
              </w:rPr>
              <w:t>分）</w:t>
            </w:r>
            <w:r>
              <w:rPr>
                <w:rFonts w:hint="default" w:ascii="Times New Roman" w:hAnsi="Times New Roman" w:eastAsia="宋体" w:cs="Times New Roman"/>
                <w:b w:val="0"/>
                <w:bCs w:val="0"/>
                <w:color w:val="auto"/>
                <w:sz w:val="21"/>
                <w:szCs w:val="21"/>
                <w:highlight w:val="none"/>
                <w:lang w:eastAsia="zh-CN"/>
              </w:rPr>
              <w:t>；</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80" w:lineRule="exact"/>
              <w:ind w:left="0" w:leftChars="0" w:right="0" w:rightChars="0"/>
              <w:textAlignment w:val="auto"/>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val="0"/>
                <w:color w:val="auto"/>
                <w:sz w:val="21"/>
                <w:szCs w:val="21"/>
                <w:highlight w:val="none"/>
                <w:lang w:val="en-US" w:eastAsia="zh-CN"/>
              </w:rPr>
              <w:t>2、</w:t>
            </w:r>
            <w:r>
              <w:rPr>
                <w:rFonts w:hint="default" w:ascii="Times New Roman" w:hAnsi="Times New Roman" w:eastAsia="宋体" w:cs="Times New Roman"/>
                <w:b w:val="0"/>
                <w:bCs w:val="0"/>
                <w:color w:val="auto"/>
                <w:sz w:val="21"/>
                <w:szCs w:val="21"/>
                <w:highlight w:val="none"/>
                <w:lang w:eastAsia="zh-CN"/>
              </w:rPr>
              <w:t>人员考核标准及人员培训方案</w:t>
            </w:r>
            <w:r>
              <w:rPr>
                <w:rFonts w:hint="default" w:ascii="Times New Roman" w:hAnsi="Times New Roman" w:eastAsia="宋体" w:cs="Times New Roman"/>
                <w:b w:val="0"/>
                <w:bCs w:val="0"/>
                <w:color w:val="auto"/>
                <w:sz w:val="21"/>
                <w:szCs w:val="21"/>
                <w:highlight w:val="none"/>
              </w:rPr>
              <w:t>（</w:t>
            </w:r>
            <w:r>
              <w:rPr>
                <w:rFonts w:hint="default" w:ascii="Times New Roman" w:hAnsi="Times New Roman" w:eastAsia="宋体" w:cs="Times New Roman"/>
                <w:b w:val="0"/>
                <w:bCs w:val="0"/>
                <w:color w:val="auto"/>
                <w:sz w:val="21"/>
                <w:szCs w:val="21"/>
                <w:highlight w:val="none"/>
                <w:lang w:val="en-US" w:eastAsia="zh-CN"/>
              </w:rPr>
              <w:t>1-2</w:t>
            </w:r>
            <w:r>
              <w:rPr>
                <w:rFonts w:hint="default" w:ascii="Times New Roman" w:hAnsi="Times New Roman" w:eastAsia="宋体" w:cs="Times New Roman"/>
                <w:b w:val="0"/>
                <w:bCs w:val="0"/>
                <w:color w:val="auto"/>
                <w:sz w:val="21"/>
                <w:szCs w:val="21"/>
                <w:highlight w:val="none"/>
              </w:rPr>
              <w:t>分）</w:t>
            </w:r>
            <w:r>
              <w:rPr>
                <w:rFonts w:hint="default" w:ascii="Times New Roman" w:hAnsi="Times New Roman" w:eastAsia="宋体" w:cs="Times New Roman"/>
                <w:b w:val="0"/>
                <w:bCs w:val="0"/>
                <w:color w:val="auto"/>
                <w:sz w:val="21"/>
                <w:szCs w:val="21"/>
                <w:highlight w:val="none"/>
                <w:lang w:eastAsia="zh-CN"/>
              </w:rPr>
              <w:t>。</w:t>
            </w:r>
          </w:p>
        </w:tc>
        <w:tc>
          <w:tcPr>
            <w:tcW w:w="735" w:type="dxa"/>
            <w:noWrap w:val="0"/>
            <w:vAlign w:val="center"/>
          </w:tcPr>
          <w:p>
            <w:pPr>
              <w:pStyle w:val="78"/>
              <w:keepNext w:val="0"/>
              <w:keepLines w:val="0"/>
              <w:pageBreakBefore w:val="0"/>
              <w:widowControl w:val="0"/>
              <w:suppressLineNumbers w:val="0"/>
              <w:kinsoku/>
              <w:wordWrap/>
              <w:overflowPunct/>
              <w:topLinePunct w:val="0"/>
              <w:bidi w:val="0"/>
              <w:spacing w:before="0" w:beforeAutospacing="0" w:after="0" w:afterAutospacing="0" w:line="380" w:lineRule="exact"/>
              <w:ind w:left="0" w:leftChars="0" w:right="0" w:rightChars="0"/>
              <w:jc w:val="center"/>
              <w:textAlignment w:val="auto"/>
              <w:rPr>
                <w:rFonts w:hint="default" w:ascii="Times New Roman" w:hAnsi="Times New Roman" w:eastAsia="宋体" w:cs="Times New Roman"/>
                <w:b w:val="0"/>
                <w:bCs w:val="0"/>
                <w:color w:val="FF0000"/>
                <w:sz w:val="21"/>
                <w:szCs w:val="21"/>
              </w:rPr>
            </w:pPr>
            <w:r>
              <w:rPr>
                <w:rFonts w:hint="default" w:ascii="Times New Roman" w:hAnsi="Times New Roman" w:eastAsia="宋体" w:cs="Times New Roman"/>
                <w:b w:val="0"/>
                <w:bCs w:val="0"/>
                <w:color w:val="auto"/>
                <w:sz w:val="21"/>
                <w:szCs w:val="21"/>
                <w:highlight w:val="none"/>
                <w:lang w:val="en-US" w:eastAsia="zh-CN"/>
              </w:rPr>
              <w:t>7</w:t>
            </w:r>
            <w:r>
              <w:rPr>
                <w:rFonts w:hint="default" w:ascii="Times New Roman" w:hAnsi="Times New Roman" w:eastAsia="宋体" w:cs="Times New Roman"/>
                <w:b w:val="0"/>
                <w:bCs w:val="0"/>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448" w:type="dxa"/>
            <w:noWrap w:val="0"/>
            <w:vAlign w:val="center"/>
          </w:tcPr>
          <w:p>
            <w:pPr>
              <w:keepNext w:val="0"/>
              <w:keepLines w:val="0"/>
              <w:pageBreakBefore w:val="0"/>
              <w:widowControl w:val="0"/>
              <w:kinsoku/>
              <w:wordWrap/>
              <w:overflowPunct/>
              <w:topLinePunct w:val="0"/>
              <w:bidi w:val="0"/>
              <w:spacing w:line="380" w:lineRule="exact"/>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6</w:t>
            </w:r>
          </w:p>
        </w:tc>
        <w:tc>
          <w:tcPr>
            <w:tcW w:w="1583" w:type="dxa"/>
            <w:noWrap w:val="0"/>
            <w:vAlign w:val="center"/>
          </w:tcPr>
          <w:p>
            <w:pPr>
              <w:pStyle w:val="78"/>
              <w:keepNext w:val="0"/>
              <w:keepLines w:val="0"/>
              <w:pageBreakBefore w:val="0"/>
              <w:widowControl w:val="0"/>
              <w:suppressLineNumbers w:val="0"/>
              <w:kinsoku/>
              <w:wordWrap/>
              <w:overflowPunct/>
              <w:topLinePunct w:val="0"/>
              <w:bidi w:val="0"/>
              <w:spacing w:before="0" w:beforeAutospacing="0" w:after="0" w:afterAutospacing="0" w:line="380" w:lineRule="exact"/>
              <w:ind w:left="0" w:leftChars="0" w:right="0" w:right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highlight w:val="none"/>
              </w:rPr>
              <w:t>项目负责人素质</w:t>
            </w:r>
          </w:p>
        </w:tc>
        <w:tc>
          <w:tcPr>
            <w:tcW w:w="6735" w:type="dxa"/>
            <w:noWrap w:val="0"/>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80" w:lineRule="exact"/>
              <w:ind w:left="0" w:leftChars="0" w:right="0" w:rightChars="0"/>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highlight w:val="none"/>
              </w:rPr>
              <w:t>项目经理必须具有</w:t>
            </w:r>
            <w:r>
              <w:rPr>
                <w:rFonts w:hint="default" w:ascii="Times New Roman" w:hAnsi="Times New Roman" w:eastAsia="宋体" w:cs="Times New Roman"/>
                <w:b w:val="0"/>
                <w:bCs w:val="0"/>
                <w:color w:val="auto"/>
                <w:sz w:val="21"/>
                <w:szCs w:val="21"/>
                <w:highlight w:val="none"/>
                <w:lang w:eastAsia="zh-CN"/>
              </w:rPr>
              <w:t>高中</w:t>
            </w:r>
            <w:r>
              <w:rPr>
                <w:rFonts w:hint="default" w:ascii="Times New Roman" w:hAnsi="Times New Roman" w:eastAsia="宋体" w:cs="Times New Roman"/>
                <w:b w:val="0"/>
                <w:bCs w:val="0"/>
                <w:color w:val="auto"/>
                <w:sz w:val="21"/>
                <w:szCs w:val="21"/>
                <w:highlight w:val="none"/>
              </w:rPr>
              <w:t>以上学历及类似管理经验并提供业绩证明</w:t>
            </w:r>
            <w:r>
              <w:rPr>
                <w:rFonts w:hint="default" w:ascii="Times New Roman" w:hAnsi="Times New Roman" w:eastAsia="宋体" w:cs="Times New Roman"/>
                <w:b w:val="0"/>
                <w:bCs w:val="0"/>
                <w:color w:val="auto"/>
                <w:sz w:val="21"/>
                <w:szCs w:val="21"/>
                <w:highlight w:val="none"/>
                <w:lang w:eastAsia="zh-CN"/>
              </w:rPr>
              <w:t>（委托合同）</w:t>
            </w:r>
            <w:r>
              <w:rPr>
                <w:rFonts w:hint="default" w:ascii="Times New Roman" w:hAnsi="Times New Roman" w:eastAsia="宋体" w:cs="Times New Roman"/>
                <w:b w:val="0"/>
                <w:bCs w:val="0"/>
                <w:color w:val="auto"/>
                <w:sz w:val="21"/>
                <w:szCs w:val="21"/>
                <w:highlight w:val="none"/>
              </w:rPr>
              <w:t>，</w:t>
            </w:r>
            <w:r>
              <w:rPr>
                <w:rFonts w:hint="default" w:ascii="Times New Roman" w:hAnsi="Times New Roman" w:eastAsia="宋体" w:cs="Times New Roman"/>
                <w:b w:val="0"/>
                <w:bCs w:val="0"/>
                <w:sz w:val="21"/>
                <w:szCs w:val="21"/>
              </w:rPr>
              <w:t>投标时需提供投标单位为其投</w:t>
            </w:r>
            <w:r>
              <w:rPr>
                <w:rFonts w:hint="default" w:ascii="Times New Roman" w:hAnsi="Times New Roman" w:eastAsia="宋体" w:cs="Times New Roman"/>
                <w:b w:val="0"/>
                <w:bCs w:val="0"/>
                <w:sz w:val="21"/>
                <w:szCs w:val="21"/>
                <w:lang w:val="en-US" w:eastAsia="zh-CN"/>
              </w:rPr>
              <w:t>保</w:t>
            </w:r>
            <w:r>
              <w:rPr>
                <w:rFonts w:hint="default" w:ascii="Times New Roman" w:hAnsi="Times New Roman" w:eastAsia="宋体" w:cs="Times New Roman"/>
                <w:b w:val="0"/>
                <w:bCs w:val="0"/>
                <w:sz w:val="21"/>
                <w:szCs w:val="21"/>
              </w:rPr>
              <w:t>的投标截止日之前三个月以内的社保参保证明，证明须加盖投标</w:t>
            </w:r>
            <w:r>
              <w:rPr>
                <w:rFonts w:hint="eastAsia" w:cs="Times New Roman"/>
                <w:b w:val="0"/>
                <w:bCs w:val="0"/>
                <w:sz w:val="21"/>
                <w:szCs w:val="21"/>
                <w:lang w:val="en-US" w:eastAsia="zh-CN"/>
              </w:rPr>
              <w:t>供应商</w:t>
            </w:r>
            <w:r>
              <w:rPr>
                <w:rFonts w:hint="default" w:ascii="Times New Roman" w:hAnsi="Times New Roman" w:eastAsia="宋体" w:cs="Times New Roman"/>
                <w:b w:val="0"/>
                <w:bCs w:val="0"/>
                <w:sz w:val="21"/>
                <w:szCs w:val="21"/>
              </w:rPr>
              <w:t>单位公章）。</w:t>
            </w:r>
            <w:r>
              <w:rPr>
                <w:rFonts w:hint="default" w:ascii="Times New Roman" w:hAnsi="Times New Roman" w:eastAsia="宋体" w:cs="Times New Roman"/>
                <w:b w:val="0"/>
                <w:bCs w:val="0"/>
                <w:color w:val="auto"/>
                <w:sz w:val="21"/>
                <w:szCs w:val="21"/>
                <w:highlight w:val="none"/>
              </w:rPr>
              <w:t>缺一项不得分</w:t>
            </w:r>
          </w:p>
        </w:tc>
        <w:tc>
          <w:tcPr>
            <w:tcW w:w="735" w:type="dxa"/>
            <w:noWrap w:val="0"/>
            <w:vAlign w:val="center"/>
          </w:tcPr>
          <w:p>
            <w:pPr>
              <w:pStyle w:val="78"/>
              <w:keepNext w:val="0"/>
              <w:keepLines w:val="0"/>
              <w:pageBreakBefore w:val="0"/>
              <w:widowControl w:val="0"/>
              <w:suppressLineNumbers w:val="0"/>
              <w:kinsoku/>
              <w:wordWrap/>
              <w:overflowPunct/>
              <w:topLinePunct w:val="0"/>
              <w:bidi w:val="0"/>
              <w:spacing w:before="0" w:beforeAutospacing="0" w:after="0" w:afterAutospacing="0" w:line="380" w:lineRule="exact"/>
              <w:ind w:left="0" w:leftChars="0" w:right="0" w:right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highlight w:val="none"/>
                <w:lang w:val="en-US" w:eastAsia="zh-CN"/>
              </w:rPr>
              <w:t>5</w:t>
            </w:r>
            <w:r>
              <w:rPr>
                <w:rFonts w:hint="default" w:ascii="Times New Roman" w:hAnsi="Times New Roman" w:eastAsia="宋体" w:cs="Times New Roman"/>
                <w:b w:val="0"/>
                <w:bCs w:val="0"/>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448" w:type="dxa"/>
            <w:noWrap w:val="0"/>
            <w:vAlign w:val="center"/>
          </w:tcPr>
          <w:p>
            <w:pPr>
              <w:keepNext w:val="0"/>
              <w:keepLines w:val="0"/>
              <w:pageBreakBefore w:val="0"/>
              <w:widowControl w:val="0"/>
              <w:kinsoku/>
              <w:wordWrap/>
              <w:overflowPunct/>
              <w:topLinePunct w:val="0"/>
              <w:bidi w:val="0"/>
              <w:spacing w:line="380" w:lineRule="exact"/>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7</w:t>
            </w:r>
          </w:p>
        </w:tc>
        <w:tc>
          <w:tcPr>
            <w:tcW w:w="1583" w:type="dxa"/>
            <w:noWrap w:val="0"/>
            <w:vAlign w:val="center"/>
          </w:tcPr>
          <w:p>
            <w:pPr>
              <w:pStyle w:val="78"/>
              <w:keepNext w:val="0"/>
              <w:keepLines w:val="0"/>
              <w:pageBreakBefore w:val="0"/>
              <w:widowControl w:val="0"/>
              <w:suppressLineNumbers w:val="0"/>
              <w:kinsoku/>
              <w:wordWrap/>
              <w:overflowPunct/>
              <w:topLinePunct w:val="0"/>
              <w:bidi w:val="0"/>
              <w:spacing w:before="0" w:beforeAutospacing="0" w:after="0" w:afterAutospacing="0" w:line="380" w:lineRule="exact"/>
              <w:ind w:left="0" w:leftChars="0" w:right="0" w:right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sz w:val="21"/>
                <w:szCs w:val="21"/>
              </w:rPr>
              <w:t>类似项目经验</w:t>
            </w:r>
          </w:p>
        </w:tc>
        <w:tc>
          <w:tcPr>
            <w:tcW w:w="6735" w:type="dxa"/>
            <w:noWrap w:val="0"/>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80" w:lineRule="exact"/>
              <w:ind w:left="0" w:leftChars="0" w:right="0" w:rightChars="0"/>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b w:val="0"/>
                <w:bCs w:val="0"/>
                <w:color w:val="auto"/>
                <w:sz w:val="21"/>
                <w:szCs w:val="21"/>
                <w:highlight w:val="none"/>
                <w:lang w:val="en-US" w:eastAsia="zh-CN"/>
              </w:rPr>
              <w:t>2018年1月1日以来</w:t>
            </w:r>
            <w:r>
              <w:rPr>
                <w:rFonts w:hint="default" w:ascii="Times New Roman" w:hAnsi="Times New Roman" w:eastAsia="宋体" w:cs="Times New Roman"/>
                <w:b w:val="0"/>
                <w:bCs w:val="0"/>
                <w:color w:val="auto"/>
                <w:sz w:val="21"/>
                <w:szCs w:val="21"/>
                <w:highlight w:val="none"/>
              </w:rPr>
              <w:t>投标人</w:t>
            </w:r>
            <w:r>
              <w:rPr>
                <w:rFonts w:hint="default" w:ascii="Times New Roman" w:hAnsi="Times New Roman" w:cs="Times New Roman"/>
                <w:b w:val="0"/>
                <w:bCs w:val="0"/>
                <w:color w:val="auto"/>
                <w:sz w:val="21"/>
                <w:szCs w:val="21"/>
                <w:highlight w:val="none"/>
                <w:lang w:val="en-US" w:eastAsia="zh-CN"/>
              </w:rPr>
              <w:t>承接过类似项目</w:t>
            </w:r>
            <w:r>
              <w:rPr>
                <w:rFonts w:hint="default" w:ascii="Times New Roman" w:hAnsi="Times New Roman" w:eastAsia="宋体" w:cs="Times New Roman"/>
                <w:b w:val="0"/>
                <w:bCs w:val="0"/>
                <w:color w:val="auto"/>
                <w:sz w:val="21"/>
                <w:szCs w:val="21"/>
                <w:highlight w:val="none"/>
              </w:rPr>
              <w:t>物业管理业绩（</w:t>
            </w:r>
            <w:r>
              <w:rPr>
                <w:rFonts w:hint="default" w:ascii="Times New Roman" w:hAnsi="Times New Roman" w:cs="Times New Roman"/>
                <w:b w:val="0"/>
                <w:bCs w:val="0"/>
                <w:color w:val="auto"/>
                <w:sz w:val="21"/>
                <w:szCs w:val="21"/>
                <w:highlight w:val="none"/>
                <w:lang w:val="en-US" w:eastAsia="zh-CN"/>
              </w:rPr>
              <w:t>指</w:t>
            </w:r>
            <w:r>
              <w:rPr>
                <w:rFonts w:hint="default" w:ascii="Times New Roman" w:hAnsi="Times New Roman" w:eastAsia="宋体" w:cs="Times New Roman"/>
                <w:b w:val="0"/>
                <w:bCs w:val="0"/>
                <w:color w:val="auto"/>
                <w:sz w:val="21"/>
                <w:szCs w:val="21"/>
                <w:highlight w:val="none"/>
              </w:rPr>
              <w:t>住宅小区类</w:t>
            </w:r>
            <w:r>
              <w:rPr>
                <w:rFonts w:hint="default" w:ascii="Times New Roman" w:hAnsi="Times New Roman" w:cs="Times New Roman"/>
                <w:b w:val="0"/>
                <w:bCs w:val="0"/>
                <w:color w:val="auto"/>
                <w:sz w:val="21"/>
                <w:szCs w:val="21"/>
                <w:highlight w:val="none"/>
                <w:lang w:val="en-US" w:eastAsia="zh-CN"/>
              </w:rPr>
              <w:t>建筑面积</w:t>
            </w:r>
            <w:r>
              <w:rPr>
                <w:rFonts w:hint="eastAsia" w:ascii="宋体" w:hAnsi="宋体" w:eastAsia="宋体" w:cs="宋体"/>
                <w:b w:val="0"/>
                <w:bCs w:val="0"/>
                <w:color w:val="auto"/>
                <w:sz w:val="21"/>
                <w:szCs w:val="21"/>
                <w:highlight w:val="none"/>
                <w:lang w:val="en-US" w:eastAsia="zh-CN"/>
              </w:rPr>
              <w:t>≥</w:t>
            </w:r>
            <w:r>
              <w:rPr>
                <w:rFonts w:hint="default" w:ascii="Times New Roman" w:hAnsi="Times New Roman" w:cs="Times New Roman"/>
                <w:b w:val="0"/>
                <w:bCs w:val="0"/>
                <w:color w:val="auto"/>
                <w:sz w:val="21"/>
                <w:szCs w:val="21"/>
                <w:highlight w:val="none"/>
                <w:lang w:val="en-US" w:eastAsia="zh-CN"/>
              </w:rPr>
              <w:t>10000㎡</w:t>
            </w:r>
            <w:r>
              <w:rPr>
                <w:rFonts w:hint="default" w:ascii="Times New Roman" w:hAnsi="Times New Roman" w:eastAsia="宋体" w:cs="Times New Roman"/>
                <w:b w:val="0"/>
                <w:bCs w:val="0"/>
                <w:color w:val="auto"/>
                <w:sz w:val="21"/>
                <w:szCs w:val="21"/>
                <w:highlight w:val="none"/>
              </w:rPr>
              <w:t>），每个项目得</w:t>
            </w:r>
            <w:r>
              <w:rPr>
                <w:rFonts w:hint="default" w:ascii="Times New Roman" w:hAnsi="Times New Roman" w:eastAsia="宋体" w:cs="Times New Roman"/>
                <w:b w:val="0"/>
                <w:bCs w:val="0"/>
                <w:color w:val="auto"/>
                <w:sz w:val="21"/>
                <w:szCs w:val="21"/>
                <w:highlight w:val="none"/>
                <w:lang w:val="en-US" w:eastAsia="zh-CN"/>
              </w:rPr>
              <w:t>1</w:t>
            </w:r>
            <w:r>
              <w:rPr>
                <w:rFonts w:hint="default" w:ascii="Times New Roman" w:hAnsi="Times New Roman" w:eastAsia="宋体" w:cs="Times New Roman"/>
                <w:b w:val="0"/>
                <w:bCs w:val="0"/>
                <w:color w:val="auto"/>
                <w:sz w:val="21"/>
                <w:szCs w:val="21"/>
                <w:highlight w:val="none"/>
              </w:rPr>
              <w:t>分，最高得</w:t>
            </w:r>
            <w:r>
              <w:rPr>
                <w:rFonts w:hint="default" w:ascii="Times New Roman" w:hAnsi="Times New Roman" w:cs="Times New Roman"/>
                <w:b w:val="0"/>
                <w:bCs w:val="0"/>
                <w:color w:val="auto"/>
                <w:sz w:val="21"/>
                <w:szCs w:val="21"/>
                <w:highlight w:val="none"/>
                <w:lang w:val="en-US" w:eastAsia="zh-CN"/>
              </w:rPr>
              <w:t>5</w:t>
            </w:r>
            <w:r>
              <w:rPr>
                <w:rFonts w:hint="default" w:ascii="Times New Roman" w:hAnsi="Times New Roman" w:eastAsia="宋体" w:cs="Times New Roman"/>
                <w:b w:val="0"/>
                <w:bCs w:val="0"/>
                <w:color w:val="auto"/>
                <w:sz w:val="21"/>
                <w:szCs w:val="21"/>
                <w:highlight w:val="none"/>
              </w:rPr>
              <w:t>分</w:t>
            </w:r>
            <w:r>
              <w:rPr>
                <w:rFonts w:hint="default" w:ascii="Times New Roman" w:hAnsi="Times New Roman" w:eastAsia="宋体"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lang w:val="en-US" w:eastAsia="zh-CN"/>
              </w:rPr>
              <w:t>提供合同证明。</w:t>
            </w:r>
          </w:p>
        </w:tc>
        <w:tc>
          <w:tcPr>
            <w:tcW w:w="735" w:type="dxa"/>
            <w:noWrap w:val="0"/>
            <w:vAlign w:val="center"/>
          </w:tcPr>
          <w:p>
            <w:pPr>
              <w:pStyle w:val="78"/>
              <w:keepNext w:val="0"/>
              <w:keepLines w:val="0"/>
              <w:pageBreakBefore w:val="0"/>
              <w:widowControl w:val="0"/>
              <w:suppressLineNumbers w:val="0"/>
              <w:kinsoku/>
              <w:wordWrap/>
              <w:overflowPunct/>
              <w:topLinePunct w:val="0"/>
              <w:bidi w:val="0"/>
              <w:spacing w:before="0" w:beforeAutospacing="0" w:after="0" w:afterAutospacing="0" w:line="380" w:lineRule="exact"/>
              <w:ind w:left="0" w:leftChars="0" w:right="0" w:right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5</w:t>
            </w:r>
            <w:r>
              <w:rPr>
                <w:rFonts w:hint="default" w:ascii="Times New Roman" w:hAnsi="Times New Roman" w:eastAsia="宋体" w:cs="Times New Roman"/>
                <w:b w:val="0"/>
                <w:bCs w:val="0"/>
                <w:color w:val="auto"/>
                <w:kern w:val="2"/>
                <w:sz w:val="21"/>
                <w:szCs w:val="21"/>
                <w:lang w:val="en-US"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448" w:type="dxa"/>
            <w:noWrap w:val="0"/>
            <w:vAlign w:val="center"/>
          </w:tcPr>
          <w:p>
            <w:pPr>
              <w:keepNext w:val="0"/>
              <w:keepLines w:val="0"/>
              <w:pageBreakBefore w:val="0"/>
              <w:widowControl w:val="0"/>
              <w:kinsoku/>
              <w:wordWrap/>
              <w:overflowPunct/>
              <w:topLinePunct w:val="0"/>
              <w:bidi w:val="0"/>
              <w:spacing w:line="380" w:lineRule="exact"/>
              <w:jc w:val="center"/>
              <w:textAlignment w:val="auto"/>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8</w:t>
            </w:r>
          </w:p>
        </w:tc>
        <w:tc>
          <w:tcPr>
            <w:tcW w:w="1583" w:type="dxa"/>
            <w:noWrap w:val="0"/>
            <w:vAlign w:val="center"/>
          </w:tcPr>
          <w:p>
            <w:pPr>
              <w:pStyle w:val="78"/>
              <w:keepNext w:val="0"/>
              <w:keepLines w:val="0"/>
              <w:pageBreakBefore w:val="0"/>
              <w:widowControl w:val="0"/>
              <w:suppressLineNumbers w:val="0"/>
              <w:kinsoku/>
              <w:wordWrap/>
              <w:overflowPunct/>
              <w:topLinePunct w:val="0"/>
              <w:bidi w:val="0"/>
              <w:spacing w:before="0" w:beforeAutospacing="0" w:after="0" w:afterAutospacing="0" w:line="380" w:lineRule="exact"/>
              <w:ind w:left="0" w:leftChars="0" w:right="0" w:right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rPr>
              <w:t>优惠承诺和特色服务情况</w:t>
            </w:r>
          </w:p>
        </w:tc>
        <w:tc>
          <w:tcPr>
            <w:tcW w:w="6735" w:type="dxa"/>
            <w:noWrap w:val="0"/>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80" w:lineRule="exact"/>
              <w:ind w:left="0" w:leftChars="0" w:right="0" w:rightChars="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rPr>
              <w:t>根据</w:t>
            </w:r>
            <w:r>
              <w:rPr>
                <w:rFonts w:hint="default" w:ascii="Times New Roman" w:hAnsi="Times New Roman" w:eastAsia="宋体" w:cs="Times New Roman"/>
                <w:b w:val="0"/>
                <w:bCs w:val="0"/>
                <w:color w:val="auto"/>
                <w:sz w:val="21"/>
                <w:szCs w:val="21"/>
                <w:highlight w:val="none"/>
                <w:lang w:eastAsia="zh-CN"/>
              </w:rPr>
              <w:t>投标人</w:t>
            </w:r>
            <w:r>
              <w:rPr>
                <w:rFonts w:hint="default" w:ascii="Times New Roman" w:hAnsi="Times New Roman" w:eastAsia="宋体" w:cs="Times New Roman"/>
                <w:b w:val="0"/>
                <w:bCs w:val="0"/>
                <w:color w:val="auto"/>
                <w:sz w:val="21"/>
                <w:szCs w:val="21"/>
                <w:highlight w:val="none"/>
              </w:rPr>
              <w:t>作出的优惠和承诺，以及其他特色服务和响应</w:t>
            </w:r>
            <w:r>
              <w:rPr>
                <w:rFonts w:hint="default" w:ascii="Times New Roman" w:hAnsi="Times New Roman" w:cs="Times New Roman"/>
                <w:b w:val="0"/>
                <w:bCs w:val="0"/>
                <w:color w:val="auto"/>
                <w:sz w:val="21"/>
                <w:szCs w:val="21"/>
                <w:highlight w:val="none"/>
                <w:lang w:val="en-US" w:eastAsia="zh-CN"/>
              </w:rPr>
              <w:t>时间</w:t>
            </w:r>
            <w:r>
              <w:rPr>
                <w:rFonts w:hint="default" w:ascii="Times New Roman" w:hAnsi="Times New Roman" w:eastAsia="宋体" w:cs="Times New Roman"/>
                <w:b w:val="0"/>
                <w:bCs w:val="0"/>
                <w:color w:val="auto"/>
                <w:sz w:val="21"/>
                <w:szCs w:val="21"/>
                <w:highlight w:val="none"/>
              </w:rPr>
              <w:t>等情况进行综合打分</w:t>
            </w:r>
            <w:r>
              <w:rPr>
                <w:rFonts w:hint="default" w:ascii="Times New Roman" w:hAnsi="Times New Roman" w:eastAsia="宋体"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lang w:val="en-US" w:eastAsia="zh-CN"/>
              </w:rPr>
              <w:t>1-</w:t>
            </w:r>
            <w:r>
              <w:rPr>
                <w:rFonts w:hint="default" w:ascii="Times New Roman" w:hAnsi="Times New Roman" w:cs="Times New Roman"/>
                <w:b w:val="0"/>
                <w:bCs w:val="0"/>
                <w:color w:val="auto"/>
                <w:sz w:val="21"/>
                <w:szCs w:val="21"/>
                <w:highlight w:val="none"/>
                <w:lang w:val="en-US" w:eastAsia="zh-CN"/>
              </w:rPr>
              <w:t>4</w:t>
            </w:r>
            <w:r>
              <w:rPr>
                <w:rFonts w:hint="default" w:ascii="Times New Roman" w:hAnsi="Times New Roman" w:eastAsia="宋体" w:cs="Times New Roman"/>
                <w:b w:val="0"/>
                <w:bCs w:val="0"/>
                <w:color w:val="auto"/>
                <w:sz w:val="21"/>
                <w:szCs w:val="21"/>
                <w:highlight w:val="none"/>
                <w:lang w:val="en-US" w:eastAsia="zh-CN"/>
              </w:rPr>
              <w:t>分</w:t>
            </w:r>
            <w:r>
              <w:rPr>
                <w:rFonts w:hint="default" w:ascii="Times New Roman" w:hAnsi="Times New Roman" w:eastAsia="宋体" w:cs="Times New Roman"/>
                <w:b w:val="0"/>
                <w:bCs w:val="0"/>
                <w:color w:val="auto"/>
                <w:sz w:val="21"/>
                <w:szCs w:val="21"/>
                <w:highlight w:val="none"/>
                <w:lang w:eastAsia="zh-CN"/>
              </w:rPr>
              <w:t>）</w:t>
            </w:r>
          </w:p>
        </w:tc>
        <w:tc>
          <w:tcPr>
            <w:tcW w:w="735" w:type="dxa"/>
            <w:noWrap w:val="0"/>
            <w:vAlign w:val="center"/>
          </w:tcPr>
          <w:p>
            <w:pPr>
              <w:pStyle w:val="78"/>
              <w:keepNext w:val="0"/>
              <w:keepLines w:val="0"/>
              <w:pageBreakBefore w:val="0"/>
              <w:widowControl w:val="0"/>
              <w:suppressLineNumbers w:val="0"/>
              <w:kinsoku/>
              <w:wordWrap/>
              <w:overflowPunct/>
              <w:topLinePunct w:val="0"/>
              <w:bidi w:val="0"/>
              <w:spacing w:before="0" w:beforeAutospacing="0" w:after="0" w:afterAutospacing="0" w:line="380" w:lineRule="exact"/>
              <w:ind w:left="0" w:leftChars="0" w:right="0" w:right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cs="Times New Roman"/>
                <w:b w:val="0"/>
                <w:bCs w:val="0"/>
                <w:color w:val="auto"/>
                <w:sz w:val="21"/>
                <w:szCs w:val="21"/>
                <w:highlight w:val="none"/>
                <w:lang w:val="en-US" w:eastAsia="zh-CN"/>
              </w:rPr>
              <w:t>4</w:t>
            </w:r>
            <w:r>
              <w:rPr>
                <w:rFonts w:hint="default" w:ascii="Times New Roman" w:hAnsi="Times New Roman" w:eastAsia="宋体" w:cs="Times New Roman"/>
                <w:b w:val="0"/>
                <w:bCs w:val="0"/>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448" w:type="dxa"/>
            <w:noWrap w:val="0"/>
            <w:vAlign w:val="center"/>
          </w:tcPr>
          <w:p>
            <w:pPr>
              <w:keepNext w:val="0"/>
              <w:keepLines w:val="0"/>
              <w:pageBreakBefore w:val="0"/>
              <w:widowControl w:val="0"/>
              <w:kinsoku/>
              <w:wordWrap/>
              <w:overflowPunct/>
              <w:topLinePunct w:val="0"/>
              <w:bidi w:val="0"/>
              <w:spacing w:line="380" w:lineRule="exact"/>
              <w:jc w:val="center"/>
              <w:textAlignment w:val="auto"/>
              <w:rPr>
                <w:rFonts w:hint="default" w:ascii="Times New Roman" w:hAnsi="Times New Roman" w:eastAsia="宋体" w:cs="Times New Roman"/>
                <w:b w:val="0"/>
                <w:bCs w:val="0"/>
                <w:sz w:val="21"/>
                <w:szCs w:val="21"/>
                <w:lang w:val="en-US" w:eastAsia="zh-CN"/>
              </w:rPr>
            </w:pPr>
            <w:r>
              <w:rPr>
                <w:rFonts w:hint="eastAsia" w:cs="Times New Roman"/>
                <w:b w:val="0"/>
                <w:bCs w:val="0"/>
                <w:sz w:val="21"/>
                <w:szCs w:val="21"/>
                <w:lang w:val="en-US" w:eastAsia="zh-CN"/>
              </w:rPr>
              <w:t>9</w:t>
            </w:r>
          </w:p>
        </w:tc>
        <w:tc>
          <w:tcPr>
            <w:tcW w:w="1583" w:type="dxa"/>
            <w:noWrap w:val="0"/>
            <w:vAlign w:val="center"/>
          </w:tcPr>
          <w:p>
            <w:pPr>
              <w:keepNext w:val="0"/>
              <w:keepLines w:val="0"/>
              <w:pageBreakBefore w:val="0"/>
              <w:widowControl w:val="0"/>
              <w:kinsoku/>
              <w:wordWrap/>
              <w:overflowPunct/>
              <w:topLinePunct w:val="0"/>
              <w:bidi w:val="0"/>
              <w:spacing w:line="380" w:lineRule="exact"/>
              <w:jc w:val="center"/>
              <w:textAlignment w:val="auto"/>
              <w:rPr>
                <w:rFonts w:hint="default" w:ascii="Times New Roman" w:hAnsi="Times New Roman" w:eastAsia="宋体" w:cs="Times New Roman"/>
                <w:b w:val="0"/>
                <w:bCs w:val="0"/>
                <w:color w:val="auto"/>
                <w:sz w:val="21"/>
                <w:szCs w:val="21"/>
                <w:highlight w:val="none"/>
              </w:rPr>
            </w:pPr>
            <w:r>
              <w:rPr>
                <w:rFonts w:hint="default" w:ascii="Times New Roman" w:hAnsi="Times New Roman" w:cs="Times New Roman"/>
                <w:color w:val="auto"/>
                <w:szCs w:val="21"/>
              </w:rPr>
              <w:t>实力与信誉</w:t>
            </w:r>
          </w:p>
        </w:tc>
        <w:tc>
          <w:tcPr>
            <w:tcW w:w="6735" w:type="dxa"/>
            <w:noWrap w:val="0"/>
            <w:vAlign w:val="center"/>
          </w:tcPr>
          <w:p>
            <w:pPr>
              <w:keepNext w:val="0"/>
              <w:keepLines w:val="0"/>
              <w:pageBreakBefore w:val="0"/>
              <w:widowControl w:val="0"/>
              <w:numPr>
                <w:ilvl w:val="0"/>
                <w:numId w:val="4"/>
              </w:numPr>
              <w:suppressLineNumbers w:val="0"/>
              <w:kinsoku/>
              <w:wordWrap/>
              <w:overflowPunct/>
              <w:topLinePunct w:val="0"/>
              <w:bidi w:val="0"/>
              <w:adjustRightInd w:val="0"/>
              <w:snapToGrid w:val="0"/>
              <w:spacing w:before="0" w:beforeAutospacing="0" w:after="0" w:afterAutospacing="0" w:line="380" w:lineRule="exact"/>
              <w:ind w:left="0" w:leftChars="0" w:right="0" w:rightChars="0"/>
              <w:textAlignment w:val="auto"/>
              <w:rPr>
                <w:color w:val="000000"/>
                <w:szCs w:val="21"/>
              </w:rPr>
            </w:pPr>
            <w:r>
              <w:rPr>
                <w:color w:val="000000"/>
                <w:szCs w:val="21"/>
              </w:rPr>
              <w:t>投标人具有</w:t>
            </w:r>
            <w:r>
              <w:rPr>
                <w:rFonts w:hint="eastAsia"/>
                <w:color w:val="000000"/>
                <w:szCs w:val="21"/>
                <w:lang w:val="en-US" w:eastAsia="zh-CN"/>
              </w:rPr>
              <w:t>有效的</w:t>
            </w:r>
            <w:r>
              <w:rPr>
                <w:color w:val="000000"/>
                <w:szCs w:val="21"/>
              </w:rPr>
              <w:t>ISO9001质量管理体系认证证书</w:t>
            </w:r>
            <w:r>
              <w:rPr>
                <w:rFonts w:hint="eastAsia"/>
                <w:color w:val="000000"/>
                <w:szCs w:val="21"/>
                <w:lang w:eastAsia="zh-CN"/>
              </w:rPr>
              <w:t>、</w:t>
            </w:r>
            <w:r>
              <w:rPr>
                <w:color w:val="000000"/>
                <w:szCs w:val="21"/>
              </w:rPr>
              <w:t>ISO014001环境体系认证证书</w:t>
            </w:r>
            <w:r>
              <w:rPr>
                <w:rFonts w:hint="eastAsia"/>
                <w:color w:val="000000"/>
                <w:szCs w:val="21"/>
                <w:lang w:eastAsia="zh-CN"/>
              </w:rPr>
              <w:t>、</w:t>
            </w:r>
            <w:r>
              <w:rPr>
                <w:color w:val="000000"/>
                <w:szCs w:val="21"/>
              </w:rPr>
              <w:t>OHSAS18001职业健康安全体系认证证书</w:t>
            </w:r>
            <w:r>
              <w:rPr>
                <w:rFonts w:hint="eastAsia"/>
                <w:color w:val="000000"/>
                <w:szCs w:val="21"/>
                <w:lang w:val="en-US" w:eastAsia="zh-CN"/>
              </w:rPr>
              <w:t>的三证齐全的</w:t>
            </w:r>
            <w:r>
              <w:rPr>
                <w:color w:val="000000"/>
                <w:szCs w:val="21"/>
              </w:rPr>
              <w:t>得</w:t>
            </w:r>
            <w:r>
              <w:rPr>
                <w:rFonts w:hint="eastAsia"/>
                <w:color w:val="000000"/>
                <w:szCs w:val="21"/>
              </w:rPr>
              <w:t>2</w:t>
            </w:r>
            <w:r>
              <w:rPr>
                <w:color w:val="000000"/>
                <w:szCs w:val="21"/>
              </w:rPr>
              <w:t>分</w:t>
            </w:r>
            <w:r>
              <w:rPr>
                <w:rFonts w:hint="eastAsia"/>
                <w:color w:val="000000"/>
                <w:szCs w:val="21"/>
                <w:lang w:eastAsia="zh-CN"/>
              </w:rPr>
              <w:t>，</w:t>
            </w:r>
            <w:r>
              <w:rPr>
                <w:rFonts w:hint="eastAsia"/>
                <w:color w:val="000000"/>
                <w:szCs w:val="21"/>
                <w:lang w:val="en-US" w:eastAsia="zh-CN"/>
              </w:rPr>
              <w:t>缺项的得1分；</w:t>
            </w:r>
          </w:p>
          <w:p>
            <w:pPr>
              <w:keepNext w:val="0"/>
              <w:keepLines w:val="0"/>
              <w:pageBreakBefore w:val="0"/>
              <w:widowControl w:val="0"/>
              <w:numPr>
                <w:ilvl w:val="0"/>
                <w:numId w:val="4"/>
              </w:numPr>
              <w:suppressLineNumbers w:val="0"/>
              <w:kinsoku/>
              <w:wordWrap/>
              <w:overflowPunct/>
              <w:topLinePunct w:val="0"/>
              <w:bidi w:val="0"/>
              <w:adjustRightInd w:val="0"/>
              <w:snapToGrid w:val="0"/>
              <w:spacing w:before="0" w:beforeAutospacing="0" w:after="0" w:afterAutospacing="0" w:line="380" w:lineRule="exact"/>
              <w:ind w:left="0" w:leftChars="0" w:right="0" w:rightChars="0"/>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rPr>
              <w:t>201</w:t>
            </w:r>
            <w:r>
              <w:rPr>
                <w:rFonts w:hint="eastAsia" w:cs="Times New Roman"/>
                <w:b w:val="0"/>
                <w:bCs w:val="0"/>
                <w:color w:val="auto"/>
                <w:sz w:val="21"/>
                <w:szCs w:val="21"/>
                <w:highlight w:val="none"/>
                <w:lang w:val="en-US" w:eastAsia="zh-CN"/>
              </w:rPr>
              <w:t>8</w:t>
            </w:r>
            <w:r>
              <w:rPr>
                <w:rFonts w:hint="default" w:ascii="Times New Roman" w:hAnsi="Times New Roman" w:eastAsia="宋体" w:cs="Times New Roman"/>
                <w:b w:val="0"/>
                <w:bCs w:val="0"/>
                <w:color w:val="auto"/>
                <w:sz w:val="21"/>
                <w:szCs w:val="21"/>
                <w:highlight w:val="none"/>
              </w:rPr>
              <w:t>年以来获得</w:t>
            </w:r>
            <w:r>
              <w:rPr>
                <w:rFonts w:hint="eastAsia" w:cs="Times New Roman"/>
                <w:b w:val="0"/>
                <w:bCs w:val="0"/>
                <w:color w:val="auto"/>
                <w:sz w:val="21"/>
                <w:szCs w:val="21"/>
                <w:highlight w:val="none"/>
                <w:lang w:val="en-US" w:eastAsia="zh-CN"/>
              </w:rPr>
              <w:t>主管部门或行业协会</w:t>
            </w:r>
            <w:r>
              <w:rPr>
                <w:rFonts w:hint="default" w:ascii="Times New Roman" w:hAnsi="Times New Roman" w:eastAsia="宋体" w:cs="Times New Roman"/>
                <w:b w:val="0"/>
                <w:bCs w:val="0"/>
                <w:color w:val="auto"/>
                <w:sz w:val="21"/>
                <w:szCs w:val="21"/>
                <w:highlight w:val="none"/>
              </w:rPr>
              <w:t>颁发的荣誉证书，省部级及以上得3分，地市级得2分，区县级得1分，其他不得分。</w:t>
            </w:r>
            <w:r>
              <w:rPr>
                <w:rFonts w:hint="default" w:ascii="Times New Roman" w:hAnsi="Times New Roman" w:cs="Times New Roman"/>
                <w:b w:val="0"/>
                <w:bCs w:val="0"/>
                <w:color w:val="auto"/>
                <w:sz w:val="21"/>
                <w:szCs w:val="21"/>
                <w:highlight w:val="none"/>
                <w:lang w:val="en-US" w:eastAsia="zh-CN"/>
              </w:rPr>
              <w:t>本项且最高得</w:t>
            </w:r>
            <w:r>
              <w:rPr>
                <w:rFonts w:hint="eastAsia" w:cs="Times New Roman"/>
                <w:b w:val="0"/>
                <w:bCs w:val="0"/>
                <w:color w:val="auto"/>
                <w:sz w:val="21"/>
                <w:szCs w:val="21"/>
                <w:highlight w:val="none"/>
                <w:lang w:val="en-US" w:eastAsia="zh-CN"/>
              </w:rPr>
              <w:t>3</w:t>
            </w:r>
            <w:r>
              <w:rPr>
                <w:rFonts w:hint="default" w:ascii="Times New Roman" w:hAnsi="Times New Roman" w:cs="Times New Roman"/>
                <w:b w:val="0"/>
                <w:bCs w:val="0"/>
                <w:color w:val="auto"/>
                <w:sz w:val="21"/>
                <w:szCs w:val="21"/>
                <w:highlight w:val="none"/>
                <w:lang w:val="en-US" w:eastAsia="zh-CN"/>
              </w:rPr>
              <w:t>分</w:t>
            </w:r>
            <w:r>
              <w:rPr>
                <w:rFonts w:hint="eastAsia" w:cs="Times New Roman"/>
                <w:b w:val="0"/>
                <w:bCs w:val="0"/>
                <w:color w:val="auto"/>
                <w:sz w:val="21"/>
                <w:szCs w:val="21"/>
                <w:highlight w:val="none"/>
                <w:lang w:val="en-US" w:eastAsia="zh-CN"/>
              </w:rPr>
              <w:t>。</w:t>
            </w:r>
          </w:p>
        </w:tc>
        <w:tc>
          <w:tcPr>
            <w:tcW w:w="735" w:type="dxa"/>
            <w:noWrap w:val="0"/>
            <w:vAlign w:val="center"/>
          </w:tcPr>
          <w:p>
            <w:pPr>
              <w:pStyle w:val="78"/>
              <w:keepNext w:val="0"/>
              <w:keepLines w:val="0"/>
              <w:pageBreakBefore w:val="0"/>
              <w:widowControl w:val="0"/>
              <w:suppressLineNumbers w:val="0"/>
              <w:kinsoku/>
              <w:wordWrap/>
              <w:overflowPunct/>
              <w:topLinePunct w:val="0"/>
              <w:bidi w:val="0"/>
              <w:spacing w:before="0" w:beforeAutospacing="0" w:after="0" w:afterAutospacing="0" w:line="380" w:lineRule="exact"/>
              <w:ind w:left="0" w:leftChars="0" w:right="0" w:right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5</w:t>
            </w:r>
            <w:r>
              <w:rPr>
                <w:rFonts w:hint="default" w:ascii="Times New Roman" w:hAnsi="Times New Roman" w:eastAsia="宋体" w:cs="Times New Roman"/>
                <w:b w:val="0"/>
                <w:bCs w:val="0"/>
                <w:color w:val="auto"/>
                <w:sz w:val="21"/>
                <w:szCs w:val="21"/>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448" w:type="dxa"/>
            <w:noWrap w:val="0"/>
            <w:vAlign w:val="center"/>
          </w:tcPr>
          <w:p>
            <w:pPr>
              <w:keepNext w:val="0"/>
              <w:keepLines w:val="0"/>
              <w:pageBreakBefore w:val="0"/>
              <w:widowControl w:val="0"/>
              <w:kinsoku/>
              <w:wordWrap/>
              <w:overflowPunct/>
              <w:topLinePunct w:val="0"/>
              <w:bidi w:val="0"/>
              <w:spacing w:line="380" w:lineRule="exact"/>
              <w:jc w:val="center"/>
              <w:textAlignment w:val="auto"/>
              <w:rPr>
                <w:rFonts w:hint="default" w:ascii="Times New Roman" w:hAnsi="Times New Roman" w:eastAsia="宋体" w:cs="Times New Roman"/>
                <w:b w:val="0"/>
                <w:bCs w:val="0"/>
                <w:sz w:val="21"/>
                <w:szCs w:val="21"/>
                <w:lang w:val="en-US" w:eastAsia="zh-CN"/>
              </w:rPr>
            </w:pPr>
            <w:r>
              <w:rPr>
                <w:rFonts w:hint="eastAsia" w:cs="Times New Roman"/>
                <w:b w:val="0"/>
                <w:bCs w:val="0"/>
                <w:sz w:val="21"/>
                <w:szCs w:val="21"/>
                <w:lang w:val="en-US" w:eastAsia="zh-CN"/>
              </w:rPr>
              <w:t>10</w:t>
            </w:r>
          </w:p>
        </w:tc>
        <w:tc>
          <w:tcPr>
            <w:tcW w:w="1583" w:type="dxa"/>
            <w:noWrap w:val="0"/>
            <w:vAlign w:val="center"/>
          </w:tcPr>
          <w:p>
            <w:pPr>
              <w:pStyle w:val="78"/>
              <w:keepNext w:val="0"/>
              <w:keepLines w:val="0"/>
              <w:pageBreakBefore w:val="0"/>
              <w:widowControl w:val="0"/>
              <w:suppressLineNumbers w:val="0"/>
              <w:kinsoku/>
              <w:wordWrap/>
              <w:overflowPunct/>
              <w:topLinePunct w:val="0"/>
              <w:bidi w:val="0"/>
              <w:spacing w:before="0" w:beforeAutospacing="0" w:after="0" w:afterAutospacing="0" w:line="380" w:lineRule="exact"/>
              <w:ind w:left="0" w:leftChars="0" w:right="0" w:right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0"/>
                <w:sz w:val="21"/>
                <w:szCs w:val="21"/>
                <w:highlight w:val="none"/>
              </w:rPr>
              <w:t>对招标文件的响应程度等</w:t>
            </w:r>
          </w:p>
        </w:tc>
        <w:tc>
          <w:tcPr>
            <w:tcW w:w="6735" w:type="dxa"/>
            <w:noWrap w:val="0"/>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80" w:lineRule="exact"/>
              <w:ind w:left="0" w:leftChars="0" w:right="0" w:rightChars="0"/>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0"/>
                <w:sz w:val="21"/>
                <w:szCs w:val="21"/>
                <w:highlight w:val="none"/>
              </w:rPr>
              <w:t>根据投标文件的制作及装订情况由评委酌情打分</w:t>
            </w:r>
            <w:r>
              <w:rPr>
                <w:rFonts w:hint="default" w:ascii="Times New Roman" w:hAnsi="Times New Roman" w:eastAsia="宋体" w:cs="Times New Roman"/>
                <w:b w:val="0"/>
                <w:bCs w:val="0"/>
                <w:color w:val="auto"/>
                <w:kern w:val="0"/>
                <w:sz w:val="21"/>
                <w:szCs w:val="21"/>
                <w:highlight w:val="none"/>
                <w:lang w:val="en-US" w:eastAsia="zh-CN"/>
              </w:rPr>
              <w:t>1-2</w:t>
            </w:r>
            <w:r>
              <w:rPr>
                <w:rFonts w:hint="default" w:ascii="Times New Roman" w:hAnsi="Times New Roman" w:eastAsia="宋体" w:cs="Times New Roman"/>
                <w:b w:val="0"/>
                <w:bCs w:val="0"/>
                <w:color w:val="auto"/>
                <w:kern w:val="0"/>
                <w:sz w:val="21"/>
                <w:szCs w:val="21"/>
                <w:highlight w:val="none"/>
              </w:rPr>
              <w:t xml:space="preserve"> 分</w:t>
            </w:r>
          </w:p>
        </w:tc>
        <w:tc>
          <w:tcPr>
            <w:tcW w:w="735" w:type="dxa"/>
            <w:noWrap w:val="0"/>
            <w:vAlign w:val="center"/>
          </w:tcPr>
          <w:p>
            <w:pPr>
              <w:pStyle w:val="78"/>
              <w:keepNext w:val="0"/>
              <w:keepLines w:val="0"/>
              <w:pageBreakBefore w:val="0"/>
              <w:widowControl w:val="0"/>
              <w:suppressLineNumbers w:val="0"/>
              <w:kinsoku/>
              <w:wordWrap/>
              <w:overflowPunct/>
              <w:topLinePunct w:val="0"/>
              <w:bidi w:val="0"/>
              <w:spacing w:before="0" w:beforeAutospacing="0" w:after="0" w:afterAutospacing="0" w:line="380" w:lineRule="exact"/>
              <w:ind w:left="0" w:leftChars="0" w:right="0" w:right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5" w:hRule="atLeast"/>
        </w:trPr>
        <w:tc>
          <w:tcPr>
            <w:tcW w:w="448" w:type="dxa"/>
            <w:noWrap w:val="0"/>
            <w:vAlign w:val="center"/>
          </w:tcPr>
          <w:p>
            <w:pPr>
              <w:keepNext w:val="0"/>
              <w:keepLines w:val="0"/>
              <w:pageBreakBefore w:val="0"/>
              <w:widowControl w:val="0"/>
              <w:kinsoku/>
              <w:wordWrap/>
              <w:overflowPunct/>
              <w:topLinePunct w:val="0"/>
              <w:bidi w:val="0"/>
              <w:spacing w:line="380" w:lineRule="exact"/>
              <w:jc w:val="center"/>
              <w:textAlignment w:val="auto"/>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1</w:t>
            </w:r>
            <w:r>
              <w:rPr>
                <w:rFonts w:hint="eastAsia" w:cs="Times New Roman"/>
                <w:b w:val="0"/>
                <w:bCs w:val="0"/>
                <w:sz w:val="21"/>
                <w:szCs w:val="21"/>
                <w:lang w:val="en-US" w:eastAsia="zh-CN"/>
              </w:rPr>
              <w:t>1</w:t>
            </w:r>
          </w:p>
        </w:tc>
        <w:tc>
          <w:tcPr>
            <w:tcW w:w="1583" w:type="dxa"/>
            <w:noWrap w:val="0"/>
            <w:vAlign w:val="center"/>
          </w:tcPr>
          <w:p>
            <w:pPr>
              <w:keepNext w:val="0"/>
              <w:keepLines w:val="0"/>
              <w:pageBreakBefore w:val="0"/>
              <w:widowControl w:val="0"/>
              <w:kinsoku/>
              <w:wordWrap/>
              <w:overflowPunct/>
              <w:topLinePunct w:val="0"/>
              <w:bidi w:val="0"/>
              <w:spacing w:line="380" w:lineRule="exact"/>
              <w:jc w:val="center"/>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价格</w:t>
            </w:r>
          </w:p>
        </w:tc>
        <w:tc>
          <w:tcPr>
            <w:tcW w:w="6735" w:type="dxa"/>
            <w:noWrap w:val="0"/>
            <w:vAlign w:val="center"/>
          </w:tcPr>
          <w:p>
            <w:pPr>
              <w:keepNext w:val="0"/>
              <w:keepLines w:val="0"/>
              <w:pageBreakBefore w:val="0"/>
              <w:widowControl w:val="0"/>
              <w:kinsoku/>
              <w:wordWrap/>
              <w:overflowPunct/>
              <w:topLinePunct w:val="0"/>
              <w:bidi w:val="0"/>
              <w:spacing w:line="380" w:lineRule="exact"/>
              <w:jc w:val="both"/>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取投标合格投标人的投标最终报价最低价为基准价。基准价为</w:t>
            </w:r>
            <w:r>
              <w:rPr>
                <w:rFonts w:hint="default" w:ascii="Times New Roman" w:hAnsi="Times New Roman" w:eastAsia="宋体" w:cs="Times New Roman"/>
                <w:b w:val="0"/>
                <w:bCs w:val="0"/>
                <w:sz w:val="21"/>
                <w:szCs w:val="21"/>
                <w:lang w:val="en-US" w:eastAsia="zh-CN"/>
              </w:rPr>
              <w:t>4</w:t>
            </w:r>
            <w:r>
              <w:rPr>
                <w:rFonts w:hint="default" w:ascii="Times New Roman" w:hAnsi="Times New Roman" w:eastAsia="宋体" w:cs="Times New Roman"/>
                <w:b w:val="0"/>
                <w:bCs w:val="0"/>
                <w:sz w:val="21"/>
                <w:szCs w:val="21"/>
              </w:rPr>
              <w:t>0分。投标报价得分＝（评标基准价/投标报价）×</w:t>
            </w:r>
            <w:r>
              <w:rPr>
                <w:rFonts w:hint="default" w:ascii="Times New Roman" w:hAnsi="Times New Roman" w:eastAsia="宋体" w:cs="Times New Roman"/>
                <w:b w:val="0"/>
                <w:bCs w:val="0"/>
                <w:sz w:val="21"/>
                <w:szCs w:val="21"/>
                <w:lang w:val="en-US" w:eastAsia="zh-CN"/>
              </w:rPr>
              <w:t>4</w:t>
            </w:r>
            <w:r>
              <w:rPr>
                <w:rFonts w:hint="default" w:ascii="Times New Roman" w:hAnsi="Times New Roman" w:eastAsia="宋体" w:cs="Times New Roman"/>
                <w:b w:val="0"/>
                <w:bCs w:val="0"/>
                <w:sz w:val="21"/>
                <w:szCs w:val="21"/>
              </w:rPr>
              <w:t>0%×100（小数点后保留2位小数）。（注：对于符合政府采购政策及优惠的企业产品给予一定比例的价格扣除，具体执行依据见本章第二点的第四条“政府采购政策及优惠”内的规定）</w:t>
            </w:r>
          </w:p>
        </w:tc>
        <w:tc>
          <w:tcPr>
            <w:tcW w:w="735" w:type="dxa"/>
            <w:noWrap w:val="0"/>
            <w:vAlign w:val="center"/>
          </w:tcPr>
          <w:p>
            <w:pPr>
              <w:keepNext w:val="0"/>
              <w:keepLines w:val="0"/>
              <w:pageBreakBefore w:val="0"/>
              <w:widowControl w:val="0"/>
              <w:kinsoku/>
              <w:wordWrap/>
              <w:overflowPunct/>
              <w:topLinePunct w:val="0"/>
              <w:bidi w:val="0"/>
              <w:spacing w:line="380" w:lineRule="exact"/>
              <w:jc w:val="center"/>
              <w:textAlignment w:val="auto"/>
              <w:rPr>
                <w:rFonts w:hint="default" w:ascii="Times New Roman" w:hAnsi="Times New Roman" w:eastAsia="宋体" w:cs="Times New Roman"/>
                <w:b w:val="0"/>
                <w:bCs w:val="0"/>
                <w:sz w:val="21"/>
                <w:szCs w:val="21"/>
                <w:lang w:val="en-US"/>
              </w:rPr>
            </w:pPr>
            <w:r>
              <w:rPr>
                <w:rFonts w:hint="default" w:ascii="Times New Roman" w:hAnsi="Times New Roman" w:eastAsia="宋体" w:cs="Times New Roman"/>
                <w:b w:val="0"/>
                <w:bCs w:val="0"/>
                <w:sz w:val="21"/>
                <w:szCs w:val="21"/>
                <w:lang w:val="en-US" w:eastAsia="zh-CN"/>
              </w:rPr>
              <w:t>40</w:t>
            </w:r>
          </w:p>
        </w:tc>
      </w:tr>
    </w:tbl>
    <w:p>
      <w:pPr>
        <w:keepNext w:val="0"/>
        <w:keepLines w:val="0"/>
        <w:pageBreakBefore w:val="0"/>
        <w:widowControl w:val="0"/>
        <w:kinsoku/>
        <w:wordWrap/>
        <w:overflowPunct/>
        <w:topLinePunct w:val="0"/>
        <w:autoSpaceDE w:val="0"/>
        <w:autoSpaceDN w:val="0"/>
        <w:bidi w:val="0"/>
        <w:adjustRightInd w:val="0"/>
        <w:snapToGrid/>
        <w:spacing w:line="360" w:lineRule="exact"/>
        <w:ind w:left="0" w:leftChars="0" w:right="0" w:firstLine="420" w:firstLineChars="200"/>
        <w:textAlignment w:val="auto"/>
        <w:rPr>
          <w:rFonts w:hint="default" w:ascii="Times New Roman" w:hAnsi="Times New Roman" w:cs="Times New Roman"/>
          <w:color w:val="000000"/>
          <w:szCs w:val="21"/>
          <w:lang w:bidi="ar"/>
        </w:rPr>
      </w:pPr>
    </w:p>
    <w:p>
      <w:pPr>
        <w:pStyle w:val="2"/>
        <w:rPr>
          <w:rFonts w:hint="default" w:ascii="Times New Roman" w:hAnsi="Times New Roman" w:cs="Times New Roman"/>
          <w:color w:val="000000"/>
          <w:szCs w:val="21"/>
          <w:lang w:bidi="ar"/>
        </w:rPr>
      </w:pPr>
    </w:p>
    <w:p>
      <w:pPr>
        <w:pStyle w:val="4"/>
        <w:rPr>
          <w:rFonts w:hint="default" w:ascii="Times New Roman" w:hAnsi="Times New Roman" w:cs="Times New Roman"/>
          <w:color w:val="000000"/>
          <w:szCs w:val="21"/>
          <w:lang w:bidi="ar"/>
        </w:rPr>
      </w:pPr>
    </w:p>
    <w:p>
      <w:pPr>
        <w:rPr>
          <w:rFonts w:hint="default" w:ascii="Times New Roman" w:hAnsi="Times New Roman" w:cs="Times New Roman"/>
          <w:color w:val="000000"/>
          <w:szCs w:val="21"/>
          <w:lang w:bidi="ar"/>
        </w:rPr>
      </w:pPr>
    </w:p>
    <w:p>
      <w:pPr>
        <w:pStyle w:val="2"/>
        <w:rPr>
          <w:rFonts w:hint="default" w:ascii="Times New Roman" w:hAnsi="Times New Roman" w:cs="Times New Roman"/>
          <w:color w:val="000000"/>
          <w:szCs w:val="21"/>
          <w:lang w:bidi="ar"/>
        </w:rPr>
      </w:pPr>
    </w:p>
    <w:p>
      <w:pPr>
        <w:pStyle w:val="4"/>
        <w:rPr>
          <w:rFonts w:hint="default" w:ascii="Times New Roman" w:hAnsi="Times New Roman" w:cs="Times New Roman"/>
          <w:color w:val="000000"/>
          <w:szCs w:val="21"/>
          <w:lang w:bidi="ar"/>
        </w:rPr>
      </w:pPr>
    </w:p>
    <w:p>
      <w:pPr>
        <w:rPr>
          <w:rFonts w:hint="default" w:ascii="Times New Roman" w:hAnsi="Times New Roman" w:cs="Times New Roman"/>
          <w:color w:val="000000"/>
          <w:szCs w:val="21"/>
          <w:lang w:bidi="ar"/>
        </w:rPr>
      </w:pPr>
    </w:p>
    <w:p>
      <w:pPr>
        <w:pStyle w:val="2"/>
        <w:rPr>
          <w:rFonts w:hint="default" w:ascii="Times New Roman" w:hAnsi="Times New Roman" w:cs="Times New Roman"/>
          <w:color w:val="000000"/>
          <w:szCs w:val="21"/>
          <w:lang w:bidi="ar"/>
        </w:rPr>
      </w:pPr>
    </w:p>
    <w:p>
      <w:pPr>
        <w:pStyle w:val="4"/>
        <w:rPr>
          <w:rFonts w:hint="default" w:ascii="Times New Roman" w:hAnsi="Times New Roman" w:cs="Times New Roman"/>
          <w:color w:val="000000"/>
          <w:szCs w:val="21"/>
          <w:lang w:bidi="ar"/>
        </w:rPr>
      </w:pPr>
    </w:p>
    <w:p>
      <w:pPr>
        <w:rPr>
          <w:rFonts w:hint="default" w:ascii="Times New Roman" w:hAnsi="Times New Roman" w:cs="Times New Roman"/>
          <w:color w:val="000000"/>
          <w:szCs w:val="21"/>
          <w:lang w:bidi="ar"/>
        </w:rPr>
      </w:pPr>
    </w:p>
    <w:p>
      <w:pPr>
        <w:pStyle w:val="2"/>
        <w:rPr>
          <w:rFonts w:hint="default" w:ascii="Times New Roman" w:hAnsi="Times New Roman" w:cs="Times New Roman"/>
          <w:color w:val="000000"/>
          <w:szCs w:val="21"/>
          <w:lang w:bidi="ar"/>
        </w:rPr>
      </w:pPr>
    </w:p>
    <w:p>
      <w:pPr>
        <w:pStyle w:val="4"/>
        <w:rPr>
          <w:rFonts w:hint="default" w:ascii="Times New Roman" w:hAnsi="Times New Roman" w:cs="Times New Roman"/>
          <w:color w:val="000000"/>
          <w:szCs w:val="21"/>
          <w:lang w:bidi="ar"/>
        </w:rPr>
      </w:pPr>
    </w:p>
    <w:p>
      <w:pPr>
        <w:rPr>
          <w:rFonts w:hint="default" w:ascii="Times New Roman" w:hAnsi="Times New Roman" w:cs="Times New Roman"/>
          <w:color w:val="000000"/>
          <w:szCs w:val="21"/>
          <w:lang w:bidi="ar"/>
        </w:rPr>
      </w:pPr>
    </w:p>
    <w:p>
      <w:pPr>
        <w:pStyle w:val="2"/>
        <w:rPr>
          <w:rFonts w:hint="default" w:ascii="Times New Roman" w:hAnsi="Times New Roman" w:cs="Times New Roman"/>
          <w:color w:val="000000"/>
          <w:szCs w:val="21"/>
          <w:lang w:bidi="ar"/>
        </w:rPr>
      </w:pPr>
    </w:p>
    <w:p>
      <w:pPr>
        <w:pStyle w:val="4"/>
        <w:rPr>
          <w:rFonts w:hint="default" w:ascii="Times New Roman" w:hAnsi="Times New Roman" w:cs="Times New Roman"/>
          <w:color w:val="000000"/>
          <w:szCs w:val="21"/>
          <w:lang w:bidi="ar"/>
        </w:rPr>
      </w:pPr>
    </w:p>
    <w:p>
      <w:pPr>
        <w:tabs>
          <w:tab w:val="left" w:pos="180"/>
          <w:tab w:val="left" w:pos="360"/>
          <w:tab w:val="left" w:pos="540"/>
          <w:tab w:val="left" w:pos="8280"/>
        </w:tabs>
        <w:autoSpaceDE w:val="0"/>
        <w:autoSpaceDN w:val="0"/>
        <w:adjustRightInd w:val="0"/>
        <w:spacing w:line="360" w:lineRule="auto"/>
        <w:ind w:right="23"/>
        <w:jc w:val="center"/>
        <w:rPr>
          <w:rFonts w:hint="default" w:cs="Times New Roman" w:eastAsiaTheme="majorEastAsia"/>
          <w:b/>
          <w:kern w:val="0"/>
          <w:sz w:val="28"/>
          <w:szCs w:val="28"/>
          <w:lang w:val="en-US" w:eastAsia="zh-CN"/>
        </w:rPr>
      </w:pPr>
      <w:r>
        <w:rPr>
          <w:rFonts w:hint="eastAsia" w:cs="Times New Roman" w:eastAsiaTheme="majorEastAsia"/>
          <w:b/>
          <w:kern w:val="0"/>
          <w:sz w:val="28"/>
          <w:szCs w:val="28"/>
          <w:lang w:val="en-US" w:eastAsia="zh-CN"/>
        </w:rPr>
        <w:t xml:space="preserve">第四章  </w:t>
      </w:r>
      <w:r>
        <w:rPr>
          <w:rFonts w:hint="default" w:cs="Times New Roman" w:eastAsiaTheme="majorEastAsia"/>
          <w:b/>
          <w:kern w:val="0"/>
          <w:sz w:val="28"/>
          <w:szCs w:val="28"/>
          <w:lang w:val="en-US" w:eastAsia="zh-CN"/>
        </w:rPr>
        <w:t>公开招标需求</w:t>
      </w:r>
    </w:p>
    <w:p>
      <w:pPr>
        <w:keepNext w:val="0"/>
        <w:keepLines w:val="0"/>
        <w:pageBreakBefore w:val="0"/>
        <w:widowControl w:val="0"/>
        <w:tabs>
          <w:tab w:val="left" w:pos="8280"/>
        </w:tabs>
        <w:kinsoku/>
        <w:wordWrap/>
        <w:overflowPunct/>
        <w:topLinePunct w:val="0"/>
        <w:autoSpaceDE w:val="0"/>
        <w:autoSpaceDN w:val="0"/>
        <w:bidi w:val="0"/>
        <w:adjustRightInd w:val="0"/>
        <w:snapToGrid/>
        <w:spacing w:before="157" w:beforeLines="50" w:after="157" w:afterLines="50" w:line="360" w:lineRule="exact"/>
        <w:ind w:right="0" w:firstLine="422" w:firstLineChars="200"/>
        <w:textAlignment w:val="auto"/>
        <w:rPr>
          <w:rFonts w:hint="default" w:ascii="Times New Roman" w:hAnsi="Times New Roman" w:cs="Times New Roman"/>
          <w:szCs w:val="21"/>
        </w:rPr>
      </w:pPr>
      <w:r>
        <w:rPr>
          <w:rFonts w:hint="default" w:ascii="Times New Roman" w:hAnsi="Times New Roman" w:cs="Times New Roman"/>
          <w:b/>
          <w:szCs w:val="21"/>
        </w:rPr>
        <w:t>一、招标项目一览表</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exact"/>
        <w:ind w:right="0"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本次招标共</w:t>
      </w:r>
      <w:r>
        <w:rPr>
          <w:rFonts w:hint="default" w:ascii="Times New Roman" w:hAnsi="Times New Roman" w:cs="Times New Roman"/>
          <w:szCs w:val="21"/>
          <w:u w:val="single"/>
        </w:rPr>
        <w:t>1</w:t>
      </w:r>
      <w:r>
        <w:rPr>
          <w:rFonts w:hint="default" w:ascii="Times New Roman" w:hAnsi="Times New Roman" w:cs="Times New Roman"/>
          <w:szCs w:val="21"/>
        </w:rPr>
        <w:t>个标段，具体内容如下表：</w:t>
      </w:r>
    </w:p>
    <w:tbl>
      <w:tblPr>
        <w:tblStyle w:val="21"/>
        <w:tblW w:w="88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2035"/>
        <w:gridCol w:w="1695"/>
        <w:gridCol w:w="720"/>
        <w:gridCol w:w="690"/>
        <w:gridCol w:w="1965"/>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529"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b/>
                <w:color w:val="auto"/>
                <w:sz w:val="21"/>
                <w:szCs w:val="21"/>
                <w:highlight w:val="none"/>
                <w:lang w:val="en-US" w:eastAsia="zh-CN"/>
              </w:rPr>
            </w:pPr>
            <w:r>
              <w:rPr>
                <w:rFonts w:hint="default" w:ascii="Times New Roman" w:hAnsi="Times New Roman" w:cs="Times New Roman" w:eastAsiaTheme="minorEastAsia"/>
                <w:b/>
                <w:color w:val="auto"/>
                <w:sz w:val="21"/>
                <w:szCs w:val="21"/>
                <w:highlight w:val="none"/>
                <w:lang w:eastAsia="zh-CN"/>
              </w:rPr>
              <w:t>序</w:t>
            </w:r>
            <w:r>
              <w:rPr>
                <w:rFonts w:hint="default" w:ascii="Times New Roman" w:hAnsi="Times New Roman" w:cs="Times New Roman" w:eastAsiaTheme="minorEastAsia"/>
                <w:b/>
                <w:color w:val="auto"/>
                <w:sz w:val="21"/>
                <w:szCs w:val="21"/>
                <w:highlight w:val="none"/>
              </w:rPr>
              <w:t>号</w:t>
            </w:r>
          </w:p>
        </w:tc>
        <w:tc>
          <w:tcPr>
            <w:tcW w:w="2035"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firstLine="105" w:firstLineChars="50"/>
              <w:jc w:val="center"/>
              <w:textAlignment w:val="auto"/>
              <w:rPr>
                <w:rFonts w:hint="default" w:ascii="Times New Roman" w:hAnsi="Times New Roman" w:cs="Times New Roman" w:eastAsiaTheme="minorEastAsia"/>
                <w:b/>
                <w:color w:val="auto"/>
                <w:sz w:val="21"/>
                <w:szCs w:val="21"/>
                <w:highlight w:val="none"/>
              </w:rPr>
            </w:pPr>
            <w:r>
              <w:rPr>
                <w:rFonts w:hint="default" w:ascii="Times New Roman" w:hAnsi="Times New Roman" w:cs="Times New Roman" w:eastAsiaTheme="minorEastAsia"/>
                <w:b/>
                <w:color w:val="auto"/>
                <w:sz w:val="21"/>
                <w:szCs w:val="21"/>
                <w:highlight w:val="none"/>
              </w:rPr>
              <w:t>项目名称</w:t>
            </w:r>
          </w:p>
        </w:tc>
        <w:tc>
          <w:tcPr>
            <w:tcW w:w="1695"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b/>
                <w:color w:val="auto"/>
                <w:sz w:val="21"/>
                <w:szCs w:val="21"/>
                <w:highlight w:val="none"/>
              </w:rPr>
            </w:pPr>
            <w:r>
              <w:rPr>
                <w:rFonts w:hint="default" w:ascii="Times New Roman" w:hAnsi="Times New Roman" w:cs="Times New Roman"/>
                <w:b/>
                <w:color w:val="auto"/>
                <w:kern w:val="0"/>
                <w:sz w:val="21"/>
                <w:szCs w:val="21"/>
                <w:highlight w:val="none"/>
              </w:rPr>
              <w:t>简要技术要求</w:t>
            </w:r>
          </w:p>
        </w:tc>
        <w:tc>
          <w:tcPr>
            <w:tcW w:w="720"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b/>
                <w:color w:val="auto"/>
                <w:sz w:val="21"/>
                <w:szCs w:val="21"/>
                <w:highlight w:val="none"/>
              </w:rPr>
            </w:pPr>
            <w:r>
              <w:rPr>
                <w:rFonts w:hint="default" w:ascii="Times New Roman" w:hAnsi="Times New Roman" w:cs="Times New Roman" w:eastAsiaTheme="minorEastAsia"/>
                <w:b/>
                <w:color w:val="auto"/>
                <w:sz w:val="21"/>
                <w:szCs w:val="21"/>
                <w:highlight w:val="none"/>
              </w:rPr>
              <w:t>数量</w:t>
            </w:r>
          </w:p>
        </w:tc>
        <w:tc>
          <w:tcPr>
            <w:tcW w:w="690"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b/>
                <w:color w:val="auto"/>
                <w:sz w:val="21"/>
                <w:szCs w:val="21"/>
                <w:highlight w:val="none"/>
              </w:rPr>
            </w:pPr>
            <w:r>
              <w:rPr>
                <w:rFonts w:hint="default" w:ascii="Times New Roman" w:hAnsi="Times New Roman" w:cs="Times New Roman" w:eastAsiaTheme="minorEastAsia"/>
                <w:b/>
                <w:color w:val="auto"/>
                <w:sz w:val="21"/>
                <w:szCs w:val="21"/>
                <w:highlight w:val="none"/>
              </w:rPr>
              <w:t>单位</w:t>
            </w:r>
          </w:p>
        </w:tc>
        <w:tc>
          <w:tcPr>
            <w:tcW w:w="1965"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b/>
                <w:color w:val="auto"/>
                <w:sz w:val="21"/>
                <w:szCs w:val="21"/>
                <w:highlight w:val="none"/>
              </w:rPr>
            </w:pPr>
            <w:r>
              <w:rPr>
                <w:rFonts w:hint="default" w:ascii="Times New Roman" w:hAnsi="Times New Roman" w:cs="Times New Roman" w:eastAsiaTheme="minorEastAsia"/>
                <w:b/>
                <w:color w:val="auto"/>
                <w:sz w:val="21"/>
                <w:szCs w:val="21"/>
                <w:highlight w:val="none"/>
                <w:lang w:val="en-US" w:eastAsia="zh-CN"/>
              </w:rPr>
              <w:t>上限价</w:t>
            </w:r>
            <w:r>
              <w:rPr>
                <w:rFonts w:hint="eastAsia" w:cs="Times New Roman" w:eastAsiaTheme="minorEastAsia"/>
                <w:b/>
                <w:color w:val="auto"/>
                <w:sz w:val="21"/>
                <w:szCs w:val="21"/>
                <w:highlight w:val="none"/>
                <w:lang w:val="en-US" w:eastAsia="zh-CN"/>
              </w:rPr>
              <w:t xml:space="preserve">           </w:t>
            </w:r>
            <w:r>
              <w:rPr>
                <w:rFonts w:hint="default" w:ascii="Times New Roman" w:hAnsi="Times New Roman" w:cs="Times New Roman" w:eastAsiaTheme="minorEastAsia"/>
                <w:b/>
                <w:color w:val="auto"/>
                <w:sz w:val="21"/>
                <w:szCs w:val="21"/>
                <w:highlight w:val="none"/>
              </w:rPr>
              <w:t>（万元）</w:t>
            </w:r>
          </w:p>
        </w:tc>
        <w:tc>
          <w:tcPr>
            <w:tcW w:w="1170"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b/>
                <w:color w:val="auto"/>
                <w:sz w:val="21"/>
                <w:szCs w:val="21"/>
                <w:highlight w:val="none"/>
                <w:lang w:val="en-US" w:eastAsia="zh-CN"/>
              </w:rPr>
            </w:pPr>
            <w:r>
              <w:rPr>
                <w:rFonts w:hint="default" w:ascii="Times New Roman" w:hAnsi="Times New Roman" w:cs="Times New Roman" w:eastAsiaTheme="minorEastAsia"/>
                <w:b/>
                <w:color w:val="auto"/>
                <w:sz w:val="21"/>
                <w:szCs w:val="21"/>
                <w:highlight w:val="none"/>
                <w:lang w:val="en-US" w:eastAsia="zh-CN"/>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529"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1</w:t>
            </w:r>
          </w:p>
        </w:tc>
        <w:tc>
          <w:tcPr>
            <w:tcW w:w="2035" w:type="dxa"/>
            <w:vAlign w:val="center"/>
          </w:tcPr>
          <w:p>
            <w:pPr>
              <w:keepNext w:val="0"/>
              <w:keepLines w:val="0"/>
              <w:pageBreakBefore w:val="0"/>
              <w:widowControl/>
              <w:suppressLineNumbers w:val="0"/>
              <w:kinsoku/>
              <w:wordWrap/>
              <w:overflowPunct/>
              <w:topLinePunct w:val="0"/>
              <w:bidi w:val="0"/>
              <w:snapToGrid/>
              <w:spacing w:before="0" w:beforeAutospacing="0" w:after="0" w:afterAutospacing="0" w:line="300" w:lineRule="exact"/>
              <w:ind w:left="0" w:right="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szCs w:val="21"/>
                <w:lang w:eastAsia="zh-CN"/>
              </w:rPr>
              <w:t>玉环市保障性住房汽摩园区三期物业管理服务项目</w:t>
            </w:r>
          </w:p>
        </w:tc>
        <w:tc>
          <w:tcPr>
            <w:tcW w:w="1695"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color w:val="auto"/>
                <w:sz w:val="21"/>
                <w:szCs w:val="21"/>
                <w:highlight w:val="none"/>
                <w:lang w:val="en-US"/>
              </w:rPr>
            </w:pPr>
            <w:r>
              <w:rPr>
                <w:rFonts w:hint="default" w:ascii="Times New Roman" w:hAnsi="Times New Roman" w:cs="Times New Roman"/>
                <w:color w:val="auto"/>
                <w:kern w:val="2"/>
                <w:sz w:val="21"/>
                <w:szCs w:val="21"/>
                <w:highlight w:val="none"/>
                <w:lang w:val="en-US" w:eastAsia="zh-CN" w:bidi="ar"/>
              </w:rPr>
              <w:t>建筑面积107</w:t>
            </w:r>
            <w:r>
              <w:rPr>
                <w:rFonts w:hint="eastAsia" w:cs="Times New Roman"/>
                <w:color w:val="auto"/>
                <w:kern w:val="2"/>
                <w:sz w:val="21"/>
                <w:szCs w:val="21"/>
                <w:highlight w:val="none"/>
                <w:lang w:val="en-US" w:eastAsia="zh-CN" w:bidi="ar"/>
              </w:rPr>
              <w:t>25.4</w:t>
            </w:r>
            <w:r>
              <w:rPr>
                <w:rFonts w:hint="default" w:ascii="Times New Roman" w:hAnsi="Times New Roman" w:cs="Times New Roman"/>
                <w:color w:val="auto"/>
                <w:highlight w:val="none"/>
                <w:lang w:val="en-US" w:eastAsia="zh-CN"/>
              </w:rPr>
              <w:t>㎡，</w:t>
            </w:r>
            <w:r>
              <w:rPr>
                <w:rFonts w:hint="default" w:ascii="Times New Roman" w:hAnsi="Times New Roman" w:eastAsia="宋体" w:cs="Times New Roman"/>
                <w:color w:val="auto"/>
                <w:kern w:val="2"/>
                <w:sz w:val="21"/>
                <w:szCs w:val="21"/>
                <w:highlight w:val="none"/>
                <w:lang w:val="en-US" w:eastAsia="zh-CN" w:bidi="ar"/>
              </w:rPr>
              <w:t>具体要求详见</w:t>
            </w:r>
            <w:r>
              <w:rPr>
                <w:rFonts w:hint="eastAsia" w:cs="Times New Roman"/>
                <w:color w:val="auto"/>
                <w:kern w:val="2"/>
                <w:sz w:val="21"/>
                <w:szCs w:val="21"/>
                <w:highlight w:val="none"/>
                <w:lang w:val="en-US" w:eastAsia="zh-CN" w:bidi="ar"/>
              </w:rPr>
              <w:t>公开招标需求</w:t>
            </w:r>
          </w:p>
        </w:tc>
        <w:tc>
          <w:tcPr>
            <w:tcW w:w="720"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1</w:t>
            </w:r>
          </w:p>
        </w:tc>
        <w:tc>
          <w:tcPr>
            <w:tcW w:w="690"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项</w:t>
            </w:r>
          </w:p>
        </w:tc>
        <w:tc>
          <w:tcPr>
            <w:tcW w:w="1965"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color w:val="auto"/>
                <w:sz w:val="21"/>
                <w:szCs w:val="21"/>
                <w:highlight w:val="none"/>
                <w:lang w:val="en-US" w:eastAsia="zh-CN"/>
              </w:rPr>
            </w:pPr>
            <w:r>
              <w:rPr>
                <w:rFonts w:hint="eastAsia" w:cs="Times New Roman" w:eastAsiaTheme="minorEastAsia"/>
                <w:color w:val="auto"/>
                <w:sz w:val="21"/>
                <w:szCs w:val="21"/>
                <w:highlight w:val="none"/>
                <w:lang w:val="en-US" w:eastAsia="zh-CN"/>
              </w:rPr>
              <w:t>87.00          （29.00万元/年）</w:t>
            </w:r>
          </w:p>
        </w:tc>
        <w:tc>
          <w:tcPr>
            <w:tcW w:w="1170"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合同服务期3年</w:t>
            </w:r>
          </w:p>
        </w:tc>
      </w:tr>
    </w:tbl>
    <w:p>
      <w:pPr>
        <w:keepNext w:val="0"/>
        <w:keepLines w:val="0"/>
        <w:pageBreakBefore w:val="0"/>
        <w:widowControl w:val="0"/>
        <w:numPr>
          <w:ilvl w:val="0"/>
          <w:numId w:val="5"/>
        </w:numPr>
        <w:tabs>
          <w:tab w:val="left" w:pos="8280"/>
        </w:tabs>
        <w:kinsoku/>
        <w:wordWrap/>
        <w:overflowPunct/>
        <w:topLinePunct w:val="0"/>
        <w:autoSpaceDE w:val="0"/>
        <w:autoSpaceDN w:val="0"/>
        <w:bidi w:val="0"/>
        <w:adjustRightInd w:val="0"/>
        <w:spacing w:line="360" w:lineRule="exact"/>
        <w:ind w:right="25" w:rightChars="0"/>
        <w:textAlignment w:val="auto"/>
        <w:rPr>
          <w:rFonts w:hint="default" w:ascii="Times New Roman" w:hAnsi="Times New Roman" w:cs="Times New Roman"/>
          <w:b/>
          <w:bCs/>
          <w:color w:val="000000"/>
          <w:szCs w:val="21"/>
        </w:rPr>
      </w:pPr>
      <w:r>
        <w:rPr>
          <w:rFonts w:hint="default" w:ascii="Times New Roman" w:hAnsi="Times New Roman" w:cs="Times New Roman" w:eastAsiaTheme="minorEastAsia"/>
          <w:b/>
          <w:color w:val="auto"/>
          <w:sz w:val="21"/>
          <w:szCs w:val="21"/>
          <w:highlight w:val="none"/>
          <w:lang w:eastAsia="zh-CN"/>
        </w:rPr>
        <w:t>技术需求</w:t>
      </w:r>
    </w:p>
    <w:p>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pacing w:line="360" w:lineRule="exact"/>
        <w:ind w:right="25" w:rightChars="0"/>
        <w:textAlignment w:val="auto"/>
        <w:rPr>
          <w:rFonts w:hint="default" w:ascii="Times New Roman" w:hAnsi="Times New Roman" w:cs="Times New Roman"/>
          <w:b/>
          <w:bCs/>
          <w:color w:val="000000"/>
          <w:szCs w:val="21"/>
        </w:rPr>
      </w:pPr>
      <w:r>
        <w:rPr>
          <w:rFonts w:hint="default" w:ascii="Times New Roman" w:hAnsi="Times New Roman" w:cs="Times New Roman"/>
          <w:b/>
          <w:szCs w:val="21"/>
          <w:lang w:val="en-US" w:eastAsia="zh-CN"/>
        </w:rPr>
        <w:t>（一）</w:t>
      </w:r>
      <w:r>
        <w:rPr>
          <w:rFonts w:hint="default" w:ascii="Times New Roman" w:hAnsi="Times New Roman" w:cs="Times New Roman"/>
          <w:b/>
          <w:bCs/>
          <w:color w:val="000000"/>
          <w:szCs w:val="21"/>
        </w:rPr>
        <w:t>项目概况</w:t>
      </w:r>
    </w:p>
    <w:p>
      <w:pPr>
        <w:keepNext w:val="0"/>
        <w:keepLines w:val="0"/>
        <w:pageBreakBefore w:val="0"/>
        <w:tabs>
          <w:tab w:val="left" w:pos="8280"/>
        </w:tabs>
        <w:kinsoku/>
        <w:wordWrap/>
        <w:overflowPunct/>
        <w:topLinePunct w:val="0"/>
        <w:autoSpaceDE w:val="0"/>
        <w:autoSpaceDN w:val="0"/>
        <w:bidi w:val="0"/>
        <w:adjustRightInd w:val="0"/>
        <w:spacing w:line="480" w:lineRule="exact"/>
        <w:ind w:firstLine="420" w:firstLineChars="200"/>
        <w:textAlignment w:val="auto"/>
        <w:rPr>
          <w:rFonts w:hint="default" w:ascii="Times New Roman" w:hAnsi="Times New Roman" w:eastAsia="宋体" w:cs="Times New Roman"/>
          <w:bCs/>
          <w:color w:val="000000"/>
          <w:szCs w:val="21"/>
          <w:lang w:val="en-US" w:eastAsia="zh-CN"/>
        </w:rPr>
      </w:pPr>
      <w:r>
        <w:rPr>
          <w:rFonts w:hint="default" w:ascii="Times New Roman" w:hAnsi="Times New Roman" w:cs="Times New Roman"/>
          <w:bCs/>
          <w:color w:val="000000"/>
          <w:szCs w:val="21"/>
        </w:rPr>
        <w:t>本项目</w:t>
      </w:r>
      <w:r>
        <w:rPr>
          <w:rFonts w:hint="eastAsia" w:cs="Times New Roman"/>
          <w:bCs/>
          <w:color w:val="000000"/>
          <w:szCs w:val="21"/>
          <w:lang w:val="en-US" w:eastAsia="zh-CN"/>
        </w:rPr>
        <w:t>总占地面积约6765㎡，</w:t>
      </w:r>
      <w:r>
        <w:rPr>
          <w:rFonts w:hint="default" w:ascii="Times New Roman" w:hAnsi="Times New Roman" w:cs="Times New Roman"/>
          <w:bCs/>
          <w:color w:val="000000"/>
          <w:szCs w:val="21"/>
        </w:rPr>
        <w:t>建筑面积</w:t>
      </w:r>
      <w:r>
        <w:rPr>
          <w:rFonts w:hint="default" w:ascii="Times New Roman" w:hAnsi="Times New Roman" w:cs="Times New Roman"/>
          <w:color w:val="auto"/>
          <w:kern w:val="2"/>
          <w:sz w:val="21"/>
          <w:szCs w:val="21"/>
          <w:highlight w:val="none"/>
          <w:lang w:val="en-US" w:eastAsia="zh-CN" w:bidi="ar"/>
        </w:rPr>
        <w:t>107</w:t>
      </w:r>
      <w:r>
        <w:rPr>
          <w:rFonts w:hint="eastAsia" w:cs="Times New Roman"/>
          <w:color w:val="auto"/>
          <w:kern w:val="2"/>
          <w:sz w:val="21"/>
          <w:szCs w:val="21"/>
          <w:highlight w:val="none"/>
          <w:lang w:val="en-US" w:eastAsia="zh-CN" w:bidi="ar"/>
        </w:rPr>
        <w:t>25.4</w:t>
      </w:r>
      <w:r>
        <w:rPr>
          <w:rFonts w:hint="default" w:ascii="Times New Roman" w:hAnsi="Times New Roman" w:cs="Times New Roman"/>
          <w:color w:val="auto"/>
          <w:highlight w:val="none"/>
          <w:lang w:val="en-US" w:eastAsia="zh-CN"/>
        </w:rPr>
        <w:t>㎡</w:t>
      </w:r>
      <w:r>
        <w:rPr>
          <w:rFonts w:hint="eastAsia" w:cs="Times New Roman"/>
          <w:bCs/>
          <w:color w:val="000000"/>
          <w:szCs w:val="21"/>
          <w:lang w:eastAsia="zh-CN"/>
        </w:rPr>
        <w:t>（</w:t>
      </w:r>
      <w:r>
        <w:rPr>
          <w:rFonts w:hint="eastAsia" w:cs="Times New Roman"/>
          <w:bCs/>
          <w:color w:val="000000"/>
          <w:szCs w:val="21"/>
          <w:lang w:val="en-US" w:eastAsia="zh-CN"/>
        </w:rPr>
        <w:t>包括店面房</w:t>
      </w:r>
      <w:r>
        <w:rPr>
          <w:rFonts w:hint="eastAsia" w:cs="Times New Roman"/>
          <w:bCs/>
          <w:color w:val="000000"/>
          <w:szCs w:val="21"/>
          <w:lang w:eastAsia="zh-CN"/>
        </w:rPr>
        <w:t>）：</w:t>
      </w:r>
      <w:r>
        <w:rPr>
          <w:rFonts w:hint="eastAsia" w:cs="Times New Roman"/>
          <w:bCs/>
          <w:color w:val="000000"/>
          <w:szCs w:val="21"/>
          <w:lang w:val="en-US" w:eastAsia="zh-CN"/>
        </w:rPr>
        <w:t>共4幢，层数6层，总套数185套。</w:t>
      </w:r>
    </w:p>
    <w:p>
      <w:pPr>
        <w:keepNext w:val="0"/>
        <w:keepLines w:val="0"/>
        <w:pageBreakBefore w:val="0"/>
        <w:widowControl w:val="0"/>
        <w:numPr>
          <w:ilvl w:val="0"/>
          <w:numId w:val="6"/>
        </w:numPr>
        <w:tabs>
          <w:tab w:val="left" w:pos="8280"/>
        </w:tabs>
        <w:kinsoku/>
        <w:wordWrap/>
        <w:overflowPunct/>
        <w:topLinePunct w:val="0"/>
        <w:autoSpaceDE w:val="0"/>
        <w:autoSpaceDN w:val="0"/>
        <w:bidi w:val="0"/>
        <w:adjustRightInd w:val="0"/>
        <w:spacing w:line="360" w:lineRule="exact"/>
        <w:ind w:right="25" w:rightChars="0"/>
        <w:textAlignment w:val="auto"/>
        <w:rPr>
          <w:rFonts w:hint="default" w:ascii="Times New Roman" w:hAnsi="Times New Roman" w:cs="Times New Roman" w:eastAsiaTheme="minorEastAsia"/>
          <w:b/>
          <w:color w:val="auto"/>
          <w:sz w:val="21"/>
          <w:szCs w:val="21"/>
          <w:highlight w:val="none"/>
          <w:lang w:eastAsia="zh-CN"/>
        </w:rPr>
      </w:pPr>
      <w:r>
        <w:rPr>
          <w:rFonts w:hint="default" w:ascii="Times New Roman" w:hAnsi="Times New Roman" w:cs="Times New Roman" w:eastAsiaTheme="minorEastAsia"/>
          <w:b/>
          <w:color w:val="auto"/>
          <w:sz w:val="21"/>
          <w:szCs w:val="21"/>
          <w:highlight w:val="none"/>
          <w:lang w:eastAsia="zh-CN"/>
        </w:rPr>
        <w:t>采购内容：</w:t>
      </w:r>
    </w:p>
    <w:p>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pacing w:line="360" w:lineRule="exact"/>
        <w:ind w:leftChars="0" w:right="25" w:rightChars="0" w:firstLine="420" w:firstLineChars="200"/>
        <w:textAlignment w:val="auto"/>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采购方区域内的保安消防、卫生保洁、绿化养护、秩序管理、垃圾清运及处理、日常维修（房屋、家具、供电系统、弱电系统、给排水系统、空调维修等）</w:t>
      </w:r>
      <w:r>
        <w:rPr>
          <w:rFonts w:hint="eastAsia" w:cs="Times New Roman"/>
          <w:color w:val="auto"/>
          <w:highlight w:val="none"/>
          <w:lang w:eastAsia="zh-CN"/>
        </w:rPr>
        <w:t>，</w:t>
      </w:r>
      <w:r>
        <w:rPr>
          <w:rFonts w:hint="default" w:ascii="Times New Roman" w:hAnsi="Times New Roman" w:cs="Times New Roman"/>
          <w:color w:val="auto"/>
          <w:highlight w:val="none"/>
          <w:lang w:eastAsia="zh-CN"/>
        </w:rPr>
        <w:t>小区物业服务标准按照《台州市普通住宅小区物业服务等级标准》（台城管【</w:t>
      </w:r>
      <w:r>
        <w:rPr>
          <w:rFonts w:hint="default" w:ascii="Times New Roman" w:hAnsi="Times New Roman" w:cs="Times New Roman"/>
          <w:color w:val="auto"/>
          <w:highlight w:val="none"/>
          <w:lang w:val="en-US" w:eastAsia="zh-CN"/>
        </w:rPr>
        <w:t>2018</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24号</w:t>
      </w:r>
      <w:r>
        <w:rPr>
          <w:rFonts w:hint="default" w:ascii="Times New Roman" w:hAnsi="Times New Roman" w:cs="Times New Roman"/>
          <w:color w:val="auto"/>
          <w:highlight w:val="none"/>
          <w:lang w:eastAsia="zh-CN"/>
        </w:rPr>
        <w:t>）文件二级管理服务标准要求。</w:t>
      </w:r>
    </w:p>
    <w:p>
      <w:pPr>
        <w:keepNext w:val="0"/>
        <w:keepLines w:val="0"/>
        <w:pageBreakBefore w:val="0"/>
        <w:widowControl w:val="0"/>
        <w:numPr>
          <w:ilvl w:val="0"/>
          <w:numId w:val="6"/>
        </w:numPr>
        <w:tabs>
          <w:tab w:val="left" w:pos="8280"/>
        </w:tabs>
        <w:kinsoku/>
        <w:wordWrap/>
        <w:overflowPunct/>
        <w:topLinePunct w:val="0"/>
        <w:autoSpaceDE w:val="0"/>
        <w:autoSpaceDN w:val="0"/>
        <w:bidi w:val="0"/>
        <w:adjustRightInd w:val="0"/>
        <w:spacing w:line="360" w:lineRule="exact"/>
        <w:ind w:left="0" w:leftChars="0" w:right="25" w:rightChars="0" w:firstLine="0" w:firstLineChars="0"/>
        <w:textAlignment w:val="auto"/>
        <w:rPr>
          <w:rFonts w:hint="default" w:ascii="Times New Roman" w:hAnsi="Times New Roman" w:cs="Times New Roman"/>
          <w:b/>
          <w:bCs/>
          <w:color w:val="auto"/>
          <w:highlight w:val="none"/>
          <w:lang w:eastAsia="zh-CN"/>
        </w:rPr>
      </w:pPr>
      <w:r>
        <w:rPr>
          <w:rFonts w:hint="default" w:ascii="Times New Roman" w:hAnsi="Times New Roman" w:cs="Times New Roman"/>
          <w:b/>
          <w:bCs/>
          <w:color w:val="auto"/>
          <w:highlight w:val="none"/>
          <w:lang w:eastAsia="zh-CN"/>
        </w:rPr>
        <w:t>物业管理目标和方式</w:t>
      </w:r>
    </w:p>
    <w:p>
      <w:pPr>
        <w:keepNext w:val="0"/>
        <w:keepLines w:val="0"/>
        <w:pageBreakBefore w:val="0"/>
        <w:widowControl w:val="0"/>
        <w:numPr>
          <w:ilvl w:val="0"/>
          <w:numId w:val="7"/>
        </w:numPr>
        <w:tabs>
          <w:tab w:val="left" w:pos="8280"/>
        </w:tabs>
        <w:kinsoku/>
        <w:wordWrap/>
        <w:overflowPunct/>
        <w:topLinePunct w:val="0"/>
        <w:autoSpaceDE w:val="0"/>
        <w:autoSpaceDN w:val="0"/>
        <w:bidi w:val="0"/>
        <w:adjustRightInd w:val="0"/>
        <w:spacing w:line="360" w:lineRule="exact"/>
        <w:ind w:leftChars="0" w:right="25" w:rightChars="0"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管理目标</w:t>
      </w:r>
    </w:p>
    <w:p>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pacing w:line="360" w:lineRule="exact"/>
        <w:ind w:leftChars="0" w:right="25" w:rightChars="0"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突出以人为本，营造安全文明、和谐有序、温馨规范的公共服务环境；恪守规范化、制度化，创造一流服务品牌的服务宗旨；坚持服务第一，强化安全意识，为采购人做好后勤服务。</w:t>
      </w:r>
    </w:p>
    <w:p>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pacing w:line="360" w:lineRule="exact"/>
        <w:ind w:leftChars="0" w:right="25" w:rightChars="0"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2、管理方式</w:t>
      </w:r>
    </w:p>
    <w:p>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pacing w:line="360" w:lineRule="exact"/>
        <w:ind w:leftChars="0" w:right="25" w:rightChars="0" w:firstLine="420" w:firstLineChars="200"/>
        <w:textAlignment w:val="auto"/>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a.中标人所有岗位应建立明确岗位责任、运作程序规范、确保工作质量高标准，并选派优秀物业管理质量监督员，对本项目的物业管理总体工作情况进行监督，以确保本项目的服务达到应有的水平。</w:t>
      </w:r>
    </w:p>
    <w:p>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pacing w:line="360" w:lineRule="exact"/>
        <w:ind w:leftChars="0" w:right="25" w:rightChars="0"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b.中标人按照管理内容要求编制检查表，进行规范检查，发现问题及时整改。</w:t>
      </w:r>
    </w:p>
    <w:p>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pacing w:line="360" w:lineRule="exact"/>
        <w:ind w:leftChars="0" w:right="25" w:rightChars="0"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c.中标人要加强节能意识，按规定开关公共部位照明灯具，定期编制书面能耗分析报告。</w:t>
      </w:r>
    </w:p>
    <w:p>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pacing w:line="360" w:lineRule="exact"/>
        <w:ind w:leftChars="0" w:right="25" w:rightChars="0" w:firstLine="420" w:firstLineChars="200"/>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d.采购方负责对中标人物业服务项目进行日常监督和考核，对中标人各个工作岗位的服务质量随时进行抽杰，发现问题，及时书面通知整改，做好综合评分。</w:t>
      </w:r>
    </w:p>
    <w:p>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pacing w:line="360" w:lineRule="exact"/>
        <w:ind w:leftChars="0" w:right="25" w:rightChars="0" w:firstLine="420" w:firstLineChars="200"/>
        <w:textAlignment w:val="auto"/>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e.采购方定期向各承租户发放“服务意见征询书”，根据反馈意见书进行统计，进行综合评分。</w:t>
      </w:r>
    </w:p>
    <w:p>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pacing w:line="360" w:lineRule="exact"/>
        <w:ind w:leftChars="0" w:right="25" w:rightChars="0"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f.采购方根据综合评分酌情进行物业管理费的支付（在合同中体现）。</w:t>
      </w:r>
    </w:p>
    <w:p>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pacing w:line="360" w:lineRule="exact"/>
        <w:ind w:leftChars="0" w:right="25" w:rightChars="0"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g.中标人建立各类应急预案（如消防、抗台、漏水、停电事件等），中标后培训相关人员到达相关要求。</w:t>
      </w:r>
    </w:p>
    <w:p>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pacing w:line="360" w:lineRule="exact"/>
        <w:ind w:leftChars="0" w:right="25" w:rightChars="0" w:firstLine="420" w:firstLineChars="200"/>
        <w:textAlignment w:val="auto"/>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h.中标人需制定详细的考核制度，明确各个岗位工作人员职责，并将每月的考核台帐、工资发放情况提交给采购方。</w:t>
      </w:r>
    </w:p>
    <w:p>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pacing w:line="360" w:lineRule="exact"/>
        <w:ind w:right="25" w:rightChars="0"/>
        <w:textAlignment w:val="auto"/>
        <w:rPr>
          <w:rFonts w:hint="default" w:ascii="Times New Roman" w:hAnsi="Times New Roman" w:cs="Times New Roman" w:eastAsiaTheme="minorEastAsia"/>
          <w:b/>
          <w:color w:val="auto"/>
          <w:sz w:val="21"/>
          <w:szCs w:val="21"/>
          <w:highlight w:val="none"/>
          <w:lang w:val="en-US" w:eastAsia="zh-CN"/>
        </w:rPr>
      </w:pPr>
      <w:r>
        <w:rPr>
          <w:rFonts w:hint="default" w:ascii="Times New Roman" w:hAnsi="Times New Roman" w:cs="Times New Roman" w:eastAsiaTheme="minorEastAsia"/>
          <w:b/>
          <w:color w:val="auto"/>
          <w:sz w:val="21"/>
          <w:szCs w:val="21"/>
          <w:highlight w:val="none"/>
          <w:lang w:val="en-US" w:eastAsia="zh-CN"/>
        </w:rPr>
        <w:t>（四）人员配置要求：</w:t>
      </w:r>
    </w:p>
    <w:p>
      <w:pPr>
        <w:keepNext w:val="0"/>
        <w:keepLines w:val="0"/>
        <w:pageBreakBefore w:val="0"/>
        <w:widowControl w:val="0"/>
        <w:numPr>
          <w:ilvl w:val="0"/>
          <w:numId w:val="8"/>
        </w:numPr>
        <w:kinsoku/>
        <w:wordWrap/>
        <w:overflowPunct/>
        <w:topLinePunct w:val="0"/>
        <w:bidi w:val="0"/>
        <w:spacing w:line="360" w:lineRule="exact"/>
        <w:ind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该物业项目配备的人员，要求政治上可靠，遵纪守法、敬业爱岗、身体素质好，无不良行为记录，知晓本岗位的服务礼仪。必须配备该物业服务项目主管，负责该项目的服务管理工作，合理分配各部门工作，协调各方面关系，完成采购方交办的其他临时任务。</w:t>
      </w:r>
    </w:p>
    <w:p>
      <w:pPr>
        <w:keepNext w:val="0"/>
        <w:keepLines w:val="0"/>
        <w:pageBreakBefore w:val="0"/>
        <w:widowControl w:val="0"/>
        <w:numPr>
          <w:ilvl w:val="0"/>
          <w:numId w:val="0"/>
        </w:numPr>
        <w:kinsoku/>
        <w:wordWrap/>
        <w:overflowPunct/>
        <w:topLinePunct w:val="0"/>
        <w:bidi w:val="0"/>
        <w:spacing w:line="360" w:lineRule="exact"/>
        <w:ind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1.项目经理：要求男性，须常驻，主要负责物业人员的管理工作，要求有安保经验。</w:t>
      </w:r>
    </w:p>
    <w:p>
      <w:pPr>
        <w:keepNext w:val="0"/>
        <w:keepLines w:val="0"/>
        <w:pageBreakBefore w:val="0"/>
        <w:widowControl w:val="0"/>
        <w:numPr>
          <w:ilvl w:val="0"/>
          <w:numId w:val="0"/>
        </w:numPr>
        <w:kinsoku/>
        <w:wordWrap/>
        <w:overflowPunct/>
        <w:topLinePunct w:val="0"/>
        <w:bidi w:val="0"/>
        <w:spacing w:line="360" w:lineRule="exact"/>
        <w:ind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2.服务人员：根据服务要求以及区域工种时间需要合理安排人员，人员配置情况如下：</w:t>
      </w:r>
    </w:p>
    <w:tbl>
      <w:tblPr>
        <w:tblStyle w:val="21"/>
        <w:tblpPr w:leftFromText="180" w:rightFromText="180" w:vertAnchor="page" w:horzAnchor="page" w:tblpX="1704" w:tblpY="3702"/>
        <w:tblW w:w="8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402"/>
        <w:gridCol w:w="738"/>
        <w:gridCol w:w="2846"/>
        <w:gridCol w:w="2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48" w:type="dxa"/>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b/>
                <w:bCs/>
                <w:color w:val="auto"/>
                <w:kern w:val="0"/>
                <w:highlight w:val="none"/>
              </w:rPr>
            </w:pPr>
            <w:r>
              <w:rPr>
                <w:rFonts w:hint="default" w:ascii="Times New Roman" w:hAnsi="Times New Roman" w:cs="Times New Roman"/>
                <w:b/>
                <w:bCs/>
                <w:color w:val="auto"/>
                <w:kern w:val="0"/>
                <w:highlight w:val="none"/>
              </w:rPr>
              <w:t>部门</w:t>
            </w:r>
          </w:p>
        </w:tc>
        <w:tc>
          <w:tcPr>
            <w:tcW w:w="1402" w:type="dxa"/>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b/>
                <w:bCs/>
                <w:color w:val="auto"/>
                <w:kern w:val="0"/>
                <w:highlight w:val="none"/>
              </w:rPr>
            </w:pPr>
            <w:r>
              <w:rPr>
                <w:rFonts w:hint="default" w:ascii="Times New Roman" w:hAnsi="Times New Roman" w:cs="Times New Roman"/>
                <w:b/>
                <w:bCs/>
                <w:color w:val="auto"/>
                <w:kern w:val="0"/>
                <w:highlight w:val="none"/>
              </w:rPr>
              <w:t>职位</w:t>
            </w:r>
          </w:p>
        </w:tc>
        <w:tc>
          <w:tcPr>
            <w:tcW w:w="738" w:type="dxa"/>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b/>
                <w:bCs/>
                <w:color w:val="auto"/>
                <w:kern w:val="0"/>
                <w:highlight w:val="none"/>
              </w:rPr>
            </w:pPr>
            <w:r>
              <w:rPr>
                <w:rFonts w:hint="default" w:ascii="Times New Roman" w:hAnsi="Times New Roman" w:cs="Times New Roman"/>
                <w:b/>
                <w:bCs/>
                <w:color w:val="auto"/>
                <w:kern w:val="0"/>
                <w:highlight w:val="none"/>
              </w:rPr>
              <w:t>人数</w:t>
            </w:r>
          </w:p>
        </w:tc>
        <w:tc>
          <w:tcPr>
            <w:tcW w:w="2846" w:type="dxa"/>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b/>
                <w:bCs/>
                <w:color w:val="auto"/>
                <w:kern w:val="0"/>
                <w:highlight w:val="none"/>
              </w:rPr>
            </w:pPr>
            <w:r>
              <w:rPr>
                <w:rFonts w:hint="default" w:ascii="Times New Roman" w:hAnsi="Times New Roman" w:cs="Times New Roman"/>
                <w:b/>
                <w:bCs/>
                <w:color w:val="auto"/>
                <w:kern w:val="0"/>
                <w:highlight w:val="none"/>
              </w:rPr>
              <w:t>工作安排</w:t>
            </w:r>
          </w:p>
        </w:tc>
        <w:tc>
          <w:tcPr>
            <w:tcW w:w="2778" w:type="dxa"/>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b/>
                <w:bCs/>
                <w:color w:val="auto"/>
                <w:kern w:val="0"/>
                <w:highlight w:val="none"/>
              </w:rPr>
            </w:pPr>
            <w:r>
              <w:rPr>
                <w:rFonts w:hint="default" w:ascii="Times New Roman" w:hAnsi="Times New Roman" w:cs="Times New Roman"/>
                <w:b/>
                <w:bCs/>
                <w:color w:val="auto"/>
                <w:kern w:val="0"/>
                <w:highlight w:val="none"/>
              </w:rPr>
              <w:t>岗位要求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948" w:type="dxa"/>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项目</w:t>
            </w:r>
          </w:p>
          <w:p>
            <w:pPr>
              <w:keepNext w:val="0"/>
              <w:keepLines w:val="0"/>
              <w:pageBreakBefore w:val="0"/>
              <w:widowControl/>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负责人</w:t>
            </w:r>
          </w:p>
        </w:tc>
        <w:tc>
          <w:tcPr>
            <w:tcW w:w="1402" w:type="dxa"/>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eastAsia="宋体" w:cs="Times New Roman"/>
                <w:color w:val="auto"/>
                <w:kern w:val="0"/>
                <w:highlight w:val="none"/>
                <w:lang w:eastAsia="zh-CN"/>
              </w:rPr>
            </w:pPr>
            <w:r>
              <w:rPr>
                <w:rFonts w:hint="default" w:ascii="Times New Roman" w:hAnsi="Times New Roman" w:cs="Times New Roman"/>
                <w:color w:val="auto"/>
                <w:kern w:val="0"/>
                <w:highlight w:val="none"/>
                <w:lang w:eastAsia="zh-CN"/>
              </w:rPr>
              <w:t>项目经理</w:t>
            </w:r>
          </w:p>
        </w:tc>
        <w:tc>
          <w:tcPr>
            <w:tcW w:w="738" w:type="dxa"/>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1</w:t>
            </w:r>
          </w:p>
        </w:tc>
        <w:tc>
          <w:tcPr>
            <w:tcW w:w="2846" w:type="dxa"/>
            <w:tcBorders>
              <w:tl2br w:val="nil"/>
              <w:tr2bl w:val="nil"/>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负责整个小区的日常工作，长白班，单休</w:t>
            </w:r>
          </w:p>
        </w:tc>
        <w:tc>
          <w:tcPr>
            <w:tcW w:w="2778" w:type="dxa"/>
            <w:tcBorders>
              <w:tl2br w:val="nil"/>
              <w:tr2bl w:val="nil"/>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left"/>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三年以上物业管理经验，持物业经理上岗证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trPr>
        <w:tc>
          <w:tcPr>
            <w:tcW w:w="948" w:type="dxa"/>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工程部</w:t>
            </w:r>
          </w:p>
        </w:tc>
        <w:tc>
          <w:tcPr>
            <w:tcW w:w="1402" w:type="dxa"/>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工程人员</w:t>
            </w:r>
          </w:p>
          <w:p>
            <w:pPr>
              <w:keepNext w:val="0"/>
              <w:keepLines w:val="0"/>
              <w:pageBreakBefore w:val="0"/>
              <w:widowControl/>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eastAsia="微软雅黑" w:cs="Times New Roman"/>
                <w:color w:val="auto"/>
                <w:kern w:val="2"/>
                <w:highlight w:val="none"/>
                <w:lang w:eastAsia="zh-CN"/>
              </w:rPr>
            </w:pPr>
            <w:r>
              <w:rPr>
                <w:rFonts w:hint="default" w:ascii="Times New Roman" w:hAnsi="Times New Roman" w:cs="Times New Roman"/>
                <w:color w:val="auto"/>
                <w:highlight w:val="none"/>
                <w:lang w:eastAsia="zh-CN"/>
              </w:rPr>
              <w:t>（水</w:t>
            </w:r>
            <w:r>
              <w:rPr>
                <w:rFonts w:hint="default" w:ascii="Times New Roman" w:hAnsi="Times New Roman" w:cs="Times New Roman"/>
                <w:color w:val="auto"/>
                <w:highlight w:val="none"/>
                <w:lang w:val="en-US" w:eastAsia="zh-CN"/>
              </w:rPr>
              <w:t>电工</w:t>
            </w:r>
            <w:r>
              <w:rPr>
                <w:rFonts w:hint="default" w:ascii="Times New Roman" w:hAnsi="Times New Roman" w:cs="Times New Roman"/>
                <w:color w:val="auto"/>
                <w:highlight w:val="none"/>
                <w:lang w:eastAsia="zh-CN"/>
              </w:rPr>
              <w:t>）</w:t>
            </w:r>
          </w:p>
        </w:tc>
        <w:tc>
          <w:tcPr>
            <w:tcW w:w="738" w:type="dxa"/>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highlight w:val="none"/>
              </w:rPr>
            </w:pPr>
            <w:r>
              <w:rPr>
                <w:rFonts w:hint="default" w:ascii="Times New Roman" w:hAnsi="Times New Roman" w:eastAsia="宋体" w:cs="Times New Roman"/>
                <w:color w:val="auto"/>
                <w:kern w:val="0"/>
                <w:highlight w:val="none"/>
              </w:rPr>
              <w:t>≥</w:t>
            </w:r>
            <w:r>
              <w:rPr>
                <w:rFonts w:hint="default" w:ascii="Times New Roman" w:hAnsi="Times New Roman" w:cs="Times New Roman"/>
                <w:color w:val="auto"/>
                <w:kern w:val="0"/>
                <w:highlight w:val="none"/>
              </w:rPr>
              <w:t>1</w:t>
            </w:r>
          </w:p>
        </w:tc>
        <w:tc>
          <w:tcPr>
            <w:tcW w:w="2846" w:type="dxa"/>
            <w:tcBorders>
              <w:tl2br w:val="nil"/>
              <w:tr2bl w:val="nil"/>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长白班，单休，遇有突发紧急情况，随时到岗处理</w:t>
            </w:r>
          </w:p>
        </w:tc>
        <w:tc>
          <w:tcPr>
            <w:tcW w:w="2778" w:type="dxa"/>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exact"/>
              <w:ind w:left="0" w:right="0"/>
              <w:jc w:val="left"/>
              <w:textAlignment w:val="auto"/>
              <w:rPr>
                <w:rFonts w:hint="default" w:ascii="Times New Roman" w:hAnsi="Times New Roman" w:cs="Times New Roman"/>
                <w:color w:val="auto"/>
                <w:kern w:val="0"/>
                <w:highlight w:val="none"/>
              </w:rPr>
            </w:pPr>
            <w:r>
              <w:rPr>
                <w:rFonts w:hint="default" w:ascii="Times New Roman" w:hAnsi="Times New Roman" w:cs="Times New Roman"/>
                <w:color w:val="auto"/>
                <w:highlight w:val="none"/>
              </w:rPr>
              <w:t>一年以上工作经验，持专业上岗证（</w:t>
            </w:r>
            <w:r>
              <w:rPr>
                <w:rFonts w:hint="eastAsia" w:cs="Times New Roman"/>
                <w:color w:val="auto"/>
                <w:highlight w:val="none"/>
                <w:lang w:val="en-US" w:eastAsia="zh-CN"/>
              </w:rPr>
              <w:t>即高压电工操作证</w:t>
            </w:r>
            <w:r>
              <w:rPr>
                <w:rFonts w:hint="default" w:ascii="Times New Roman" w:hAnsi="Times New Roman" w:cs="Times New Roman"/>
                <w:color w:val="auto"/>
                <w:highlight w:val="none"/>
              </w:rPr>
              <w:t>），有房屋、公共设施及机电设备维护、维修经验和能力，业务素质高，能吃苦耐劳。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trPr>
        <w:tc>
          <w:tcPr>
            <w:tcW w:w="948" w:type="dxa"/>
            <w:vMerge w:val="restart"/>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秩序</w:t>
            </w:r>
          </w:p>
          <w:p>
            <w:pPr>
              <w:keepNext w:val="0"/>
              <w:keepLines w:val="0"/>
              <w:pageBreakBefore w:val="0"/>
              <w:widowControl/>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维护部</w:t>
            </w:r>
          </w:p>
        </w:tc>
        <w:tc>
          <w:tcPr>
            <w:tcW w:w="1402" w:type="dxa"/>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秩序维护队长</w:t>
            </w:r>
          </w:p>
        </w:tc>
        <w:tc>
          <w:tcPr>
            <w:tcW w:w="738" w:type="dxa"/>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eastAsia="宋体" w:cs="Times New Roman"/>
                <w:color w:val="auto"/>
                <w:kern w:val="0"/>
                <w:highlight w:val="none"/>
                <w:lang w:eastAsia="zh-CN"/>
              </w:rPr>
            </w:pPr>
            <w:r>
              <w:rPr>
                <w:rFonts w:hint="default" w:ascii="Times New Roman" w:hAnsi="Times New Roman" w:cs="Times New Roman"/>
                <w:color w:val="auto"/>
                <w:kern w:val="0"/>
                <w:highlight w:val="none"/>
                <w:lang w:val="en-US" w:eastAsia="zh-CN"/>
              </w:rPr>
              <w:t>1</w:t>
            </w:r>
          </w:p>
        </w:tc>
        <w:tc>
          <w:tcPr>
            <w:tcW w:w="2846" w:type="dxa"/>
            <w:tcBorders>
              <w:tl2br w:val="nil"/>
              <w:tr2bl w:val="nil"/>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24小时值班，两班倒</w:t>
            </w:r>
          </w:p>
        </w:tc>
        <w:tc>
          <w:tcPr>
            <w:tcW w:w="2778" w:type="dxa"/>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exact"/>
              <w:ind w:left="0" w:right="0"/>
              <w:jc w:val="left"/>
              <w:textAlignment w:val="auto"/>
              <w:rPr>
                <w:rFonts w:hint="default" w:ascii="Times New Roman" w:hAnsi="Times New Roman" w:cs="Times New Roman"/>
                <w:color w:val="auto"/>
                <w:kern w:val="0"/>
                <w:highlight w:val="none"/>
              </w:rPr>
            </w:pPr>
            <w:r>
              <w:rPr>
                <w:rFonts w:hint="default" w:ascii="Times New Roman" w:hAnsi="Times New Roman" w:cs="Times New Roman"/>
                <w:color w:val="auto"/>
                <w:highlight w:val="none"/>
              </w:rPr>
              <w:t>一年以上物业服务工作经验，具有严明的组织纪律观念和一定的组织协调能力。</w:t>
            </w:r>
            <w:r>
              <w:rPr>
                <w:rFonts w:hint="default" w:ascii="Times New Roman" w:hAnsi="Times New Roman" w:cs="Times New Roman"/>
                <w:color w:val="auto"/>
                <w:kern w:val="0"/>
                <w:highlight w:val="none"/>
              </w:rPr>
              <w:t>持保安员证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948" w:type="dxa"/>
            <w:vMerge w:val="continue"/>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highlight w:val="none"/>
              </w:rPr>
            </w:pPr>
          </w:p>
        </w:tc>
        <w:tc>
          <w:tcPr>
            <w:tcW w:w="1402" w:type="dxa"/>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秩序维护员</w:t>
            </w:r>
          </w:p>
        </w:tc>
        <w:tc>
          <w:tcPr>
            <w:tcW w:w="738" w:type="dxa"/>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eastAsia="宋体" w:cs="Times New Roman"/>
                <w:color w:val="auto"/>
                <w:kern w:val="0"/>
                <w:highlight w:val="none"/>
                <w:lang w:val="en-US" w:eastAsia="zh-CN"/>
              </w:rPr>
            </w:pPr>
            <w:r>
              <w:rPr>
                <w:rFonts w:hint="default" w:ascii="Times New Roman" w:hAnsi="Times New Roman" w:eastAsia="宋体" w:cs="Times New Roman"/>
                <w:color w:val="auto"/>
                <w:kern w:val="0"/>
                <w:highlight w:val="none"/>
              </w:rPr>
              <w:t>≥</w:t>
            </w:r>
            <w:r>
              <w:rPr>
                <w:rFonts w:hint="default" w:ascii="Times New Roman" w:hAnsi="Times New Roman" w:cs="Times New Roman"/>
                <w:color w:val="auto"/>
                <w:kern w:val="0"/>
                <w:highlight w:val="none"/>
                <w:lang w:val="en-US" w:eastAsia="zh-CN"/>
              </w:rPr>
              <w:t>3</w:t>
            </w:r>
          </w:p>
        </w:tc>
        <w:tc>
          <w:tcPr>
            <w:tcW w:w="2846" w:type="dxa"/>
            <w:tcBorders>
              <w:tl2br w:val="nil"/>
              <w:tr2bl w:val="nil"/>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24小时值班，两班倒</w:t>
            </w:r>
          </w:p>
        </w:tc>
        <w:tc>
          <w:tcPr>
            <w:tcW w:w="2778" w:type="dxa"/>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exact"/>
              <w:ind w:left="0" w:right="0"/>
              <w:jc w:val="left"/>
              <w:textAlignment w:val="auto"/>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年龄</w:t>
            </w:r>
            <w:r>
              <w:rPr>
                <w:rFonts w:hint="default" w:ascii="Times New Roman" w:hAnsi="Times New Roman" w:cs="Times New Roman"/>
                <w:color w:val="auto"/>
                <w:kern w:val="0"/>
                <w:highlight w:val="none"/>
                <w:lang w:val="en-US" w:eastAsia="zh-CN"/>
              </w:rPr>
              <w:t>5</w:t>
            </w:r>
            <w:r>
              <w:rPr>
                <w:rFonts w:hint="eastAsia" w:cs="Times New Roman"/>
                <w:color w:val="auto"/>
                <w:kern w:val="0"/>
                <w:highlight w:val="none"/>
                <w:lang w:val="en-US" w:eastAsia="zh-CN"/>
              </w:rPr>
              <w:t>5</w:t>
            </w:r>
            <w:r>
              <w:rPr>
                <w:rFonts w:hint="default" w:ascii="Times New Roman" w:hAnsi="Times New Roman" w:cs="Times New Roman"/>
                <w:color w:val="auto"/>
                <w:kern w:val="0"/>
                <w:highlight w:val="none"/>
              </w:rPr>
              <w:t>周岁以下，持保安员证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948" w:type="dxa"/>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保洁部</w:t>
            </w:r>
          </w:p>
        </w:tc>
        <w:tc>
          <w:tcPr>
            <w:tcW w:w="1402" w:type="dxa"/>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保洁员</w:t>
            </w:r>
          </w:p>
        </w:tc>
        <w:tc>
          <w:tcPr>
            <w:tcW w:w="738" w:type="dxa"/>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eastAsia="宋体" w:cs="Times New Roman"/>
                <w:color w:val="auto"/>
                <w:kern w:val="0"/>
                <w:highlight w:val="none"/>
                <w:lang w:val="en-US" w:eastAsia="zh-CN"/>
              </w:rPr>
            </w:pPr>
            <w:r>
              <w:rPr>
                <w:rFonts w:hint="default" w:ascii="Times New Roman" w:hAnsi="Times New Roman" w:eastAsia="宋体" w:cs="Times New Roman"/>
                <w:color w:val="auto"/>
                <w:kern w:val="0"/>
                <w:highlight w:val="none"/>
              </w:rPr>
              <w:t>≥</w:t>
            </w:r>
            <w:r>
              <w:rPr>
                <w:rFonts w:hint="default" w:ascii="Times New Roman" w:hAnsi="Times New Roman" w:cs="Times New Roman"/>
                <w:color w:val="auto"/>
                <w:kern w:val="0"/>
                <w:highlight w:val="none"/>
                <w:lang w:val="en-US" w:eastAsia="zh-CN"/>
              </w:rPr>
              <w:t>2</w:t>
            </w:r>
          </w:p>
        </w:tc>
        <w:tc>
          <w:tcPr>
            <w:tcW w:w="2846" w:type="dxa"/>
            <w:tcBorders>
              <w:tl2br w:val="nil"/>
              <w:tr2bl w:val="nil"/>
            </w:tcBorders>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单休</w:t>
            </w:r>
          </w:p>
        </w:tc>
        <w:tc>
          <w:tcPr>
            <w:tcW w:w="2778" w:type="dxa"/>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exact"/>
              <w:ind w:left="0" w:right="0"/>
              <w:jc w:val="left"/>
              <w:textAlignment w:val="auto"/>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身体健康，</w:t>
            </w:r>
            <w:r>
              <w:rPr>
                <w:rFonts w:hint="default" w:ascii="Times New Roman" w:hAnsi="Times New Roman" w:cs="Times New Roman"/>
                <w:color w:val="auto"/>
                <w:highlight w:val="none"/>
              </w:rPr>
              <w:t>肯吃苦耐劳，年龄60周岁以下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350" w:type="dxa"/>
            <w:gridSpan w:val="2"/>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b/>
                <w:bCs/>
                <w:color w:val="auto"/>
                <w:kern w:val="0"/>
                <w:highlight w:val="none"/>
              </w:rPr>
            </w:pPr>
            <w:r>
              <w:rPr>
                <w:rFonts w:hint="default" w:ascii="Times New Roman" w:hAnsi="Times New Roman" w:cs="Times New Roman"/>
                <w:b/>
                <w:bCs/>
                <w:color w:val="auto"/>
                <w:kern w:val="0"/>
                <w:highlight w:val="none"/>
              </w:rPr>
              <w:t>总计</w:t>
            </w:r>
          </w:p>
        </w:tc>
        <w:tc>
          <w:tcPr>
            <w:tcW w:w="738" w:type="dxa"/>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eastAsia="宋体" w:cs="Times New Roman"/>
                <w:b/>
                <w:bCs/>
                <w:color w:val="auto"/>
                <w:kern w:val="0"/>
                <w:highlight w:val="none"/>
                <w:lang w:val="en-US" w:eastAsia="zh-CN"/>
              </w:rPr>
            </w:pPr>
            <w:r>
              <w:rPr>
                <w:rFonts w:hint="default" w:ascii="Times New Roman" w:hAnsi="Times New Roman" w:eastAsia="宋体" w:cs="Times New Roman"/>
                <w:color w:val="auto"/>
                <w:kern w:val="0"/>
                <w:highlight w:val="none"/>
              </w:rPr>
              <w:t>≥</w:t>
            </w:r>
            <w:r>
              <w:rPr>
                <w:rFonts w:hint="default" w:ascii="Times New Roman" w:hAnsi="Times New Roman" w:cs="Times New Roman"/>
                <w:color w:val="auto"/>
                <w:kern w:val="0"/>
                <w:highlight w:val="none"/>
                <w:lang w:val="en-US" w:eastAsia="zh-CN"/>
              </w:rPr>
              <w:t>8</w:t>
            </w:r>
          </w:p>
        </w:tc>
        <w:tc>
          <w:tcPr>
            <w:tcW w:w="2846" w:type="dxa"/>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exact"/>
              <w:ind w:left="0" w:right="0"/>
              <w:textAlignment w:val="auto"/>
              <w:rPr>
                <w:rFonts w:hint="default" w:ascii="Times New Roman" w:hAnsi="Times New Roman" w:cs="Times New Roman"/>
                <w:b/>
                <w:bCs/>
                <w:color w:val="auto"/>
                <w:kern w:val="0"/>
                <w:highlight w:val="none"/>
              </w:rPr>
            </w:pPr>
          </w:p>
        </w:tc>
        <w:tc>
          <w:tcPr>
            <w:tcW w:w="2778" w:type="dxa"/>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b/>
                <w:bCs/>
                <w:color w:val="auto"/>
                <w:kern w:val="0"/>
                <w:highlight w:val="none"/>
              </w:rPr>
            </w:pPr>
          </w:p>
        </w:tc>
      </w:tr>
    </w:tbl>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0000FF"/>
          <w:highlight w:val="none"/>
          <w:lang w:val="en-US" w:eastAsia="zh-CN"/>
        </w:rPr>
      </w:pPr>
      <w:r>
        <w:rPr>
          <w:rFonts w:hint="default" w:ascii="Times New Roman" w:hAnsi="Times New Roman" w:cs="Times New Roman"/>
          <w:color w:val="auto"/>
          <w:highlight w:val="none"/>
          <w:lang w:val="en-US" w:eastAsia="zh-CN"/>
        </w:rPr>
        <w:t>注：今后政府主管部门要求小区配备相关人员及持证上岗人员，乙方需无条件配合、备齐相关专业人员，增加费用已在投标报价中综合考虑，甲方不再支付任何费用。该物业项目的配备人员不得少于8人，所有人员在规定工作时间内必须在岗。项目经理做好人员签到和电子打卡工作，每月上报业主。</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其它要求：所有人员必须身体健康，无传染性疾病和慢性疾病；</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所有相关人员的配备如需获得相关主管部门认证的，均需持证上岗，且根据不同岗位统一着装；</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所有相关人员要求政治上可靠，身体素质好，无不良行为记录；特定岗位需签订保密承诺，并对此负责；</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中标人必须在合同签订前提供所有人员的有效相关上岗证件等原件供采购人审核，如果中标人不能提供，则采购人有权废除中标资格。合同履约过程中一般情况中标相关人员不得变更，特殊情况确需变更的，必须经得采购人书面同意，经采购人同意认可后方可更换，否则按违约处理（扣除合同履约担保金，不予退还）；</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采购人将对进场人员进行考核，如发现其不能胜任的，采购人可要求更换，直至胜任为止。</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w:t>
      </w:r>
      <w:r>
        <w:rPr>
          <w:rFonts w:hint="default" w:ascii="Times New Roman" w:hAnsi="Times New Roman" w:cs="Times New Roman"/>
          <w:b/>
          <w:bCs/>
          <w:color w:val="auto"/>
          <w:sz w:val="21"/>
          <w:szCs w:val="21"/>
          <w:highlight w:val="none"/>
          <w:lang w:eastAsia="zh-CN"/>
        </w:rPr>
        <w:t>五</w:t>
      </w:r>
      <w:r>
        <w:rPr>
          <w:rFonts w:hint="default" w:ascii="Times New Roman" w:hAnsi="Times New Roman" w:cs="Times New Roman"/>
          <w:b/>
          <w:bCs/>
          <w:color w:val="auto"/>
          <w:sz w:val="21"/>
          <w:szCs w:val="21"/>
          <w:highlight w:val="none"/>
        </w:rPr>
        <w:t>）服务内容、标准及要求</w:t>
      </w:r>
    </w:p>
    <w:p>
      <w:pPr>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1.物业管理服务的内容</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（1）物业管理区域内物业共用部位、共用设施设备的管理及维修养护；</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（2）物业管理区域内公共秩序和环境卫生的维护；</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（3）物业管理区域内的绿化养护和管理；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（4）物业管理区域内车辆（机动车和非机动车）行驶、停放及场所管理；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（5）供水、供电、供气、电信等专业单位在物业管理区域内对相关管线、设施维修养护时，进行必要的协调和管理；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（6）物业管理区域的日常安全巡查服务；</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（7）物业及业主、租户档案管理；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（8）小区物业公共收益及相关财务管理；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（9）物业管理区内业主、使用人装饰装修物业的监督管理；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（10）社区文化活动、节日文化布置；</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（11）便民服务、有偿服务；</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（12）法律、政策和合同规定的其他服务类项。</w:t>
      </w:r>
    </w:p>
    <w:p>
      <w:pPr>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2.物业管理服务标准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（1）物业管理服务标准为《台州市普通住宅小区物业服务等级标准》二级标准；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（2）物业管理服务考核标准为《台州市住宅小区物业管理考核内容与评分标准》，考格合格分数为85分以上；</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（3）若中标单位投标书中有关指标及服务承诺内容超出上述标准或有关规定的，以投标书为准。</w:t>
      </w:r>
    </w:p>
    <w:p>
      <w:pPr>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3.物业管理服务要求</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（1）按专业化的要求配置管理服务人员；</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（2）物业管理服务与收费质价相符；</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3）中标单位必须树立“业主至上，服务第一”的思想，为业主创造一个安全、整洁、优雅、有序的生活环境。招标单位每年对物业管理质量进行考核，综合管理服务要求入住住户满意率达到85%以上，按《台州市住宅小区物业管理考核内容与评分标准》考核达85分以上；</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（4）中标单位必须自觉接受招标单位的监督，合同期间出现重大投诉或重大管理失误，招标单位（地产商）核实后可以终止委托管理合同，并进行财务审计，由中标单位承担违约和赔偿责任；</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（5）主动、积极加强与政府、发展商、广大业主的联系，多途径、多渠道征询和听取意见，不断改进工作，为业主提供礼貌、热情、周到的服务；</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（6）要求有效投诉处理率达100%，投诉回复率达100%；</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（7）要求制订物业管理突发事件应急预案及预防措施：（包括但不限于）</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a.火灾应急预案；</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b.安防（防盗）应急预案；</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c.停电、停水、停燃气应急预案；</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d.消防报警应急预案；</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e.水管爆裂应急预案；</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f.排水排污设施阻塞应急预案；</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g.自然灾害应急预案。</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（8）提供《业主临时公约》、《物业服务指南》、《住户装饰装修管理手册》、《房屋装饰装修管理协议》的建议稿。</w:t>
      </w:r>
    </w:p>
    <w:p>
      <w:pPr>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4.其他约定事项</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（1）全体员工每年必须经专业培训，特殊工种持上岗证上岗；</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（2）物业公司自行承担工作人员流动及必要的失业保险、医疗保险、保险和人员意外伤害、死亡保险办理及全部费用；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（3）服务人员统一着装，电工、安保、工程、财务等岗位需要持资格让上岗，其相关费用由物业公司自行承担。</w:t>
      </w:r>
    </w:p>
    <w:p>
      <w:pPr>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5.</w:t>
      </w:r>
      <w:r>
        <w:rPr>
          <w:rFonts w:hint="default" w:ascii="Times New Roman" w:hAnsi="Times New Roman" w:cs="Times New Roman"/>
          <w:color w:val="auto"/>
          <w:sz w:val="21"/>
          <w:szCs w:val="21"/>
          <w:highlight w:val="none"/>
        </w:rPr>
        <w:t>秩序维护服务</w:t>
      </w:r>
    </w:p>
    <w:p>
      <w:pPr>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（1）秩序维护队长：负责秩序维护分队的秩序维护和队员管理。定时巡查各岗位的工作情况，及时纠正队员的不规范行为，督促各队员认真完成日常工作。发现异常情况，及时向相关部门报告。</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）秩序维护员：负责日常秩序维护、安全保卫、车辆管理等工作，同时为小区义务消防员，每年不少于二次消防演习。</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3</w:t>
      </w:r>
      <w:r>
        <w:rPr>
          <w:rFonts w:hint="default" w:ascii="Times New Roman" w:hAnsi="Times New Roman" w:cs="Times New Roman"/>
          <w:color w:val="auto"/>
          <w:sz w:val="21"/>
          <w:szCs w:val="21"/>
          <w:highlight w:val="none"/>
        </w:rPr>
        <w:t>）秩序维护各岗位职责：</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巡逻岗：负责小区的安全巡查工作，为防盗、防火、防灾和维持管理区域的公共秩序。根椐不同的巡逻路线对小区各区域进行巡查，针对重点安全隐患部位的巡查不少于每小时一次；对火灾、治安、公共卫生等突发事件有应急预案，并能迅速作出反应，果断作出适当处置，并做好记录，及时向有关部门报告。</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车辆岗：负责停车场的车辆引导指挥，合理安排车位，及时疏导道路拥堵。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4</w:t>
      </w:r>
      <w:r>
        <w:rPr>
          <w:rFonts w:hint="default" w:ascii="Times New Roman" w:hAnsi="Times New Roman" w:cs="Times New Roman"/>
          <w:color w:val="auto"/>
          <w:sz w:val="21"/>
          <w:szCs w:val="21"/>
          <w:highlight w:val="none"/>
        </w:rPr>
        <w:t>）监控员：根据小区配备的安防系统及时掌握公共区域、停</w:t>
      </w:r>
      <w:r>
        <w:rPr>
          <w:rFonts w:hint="eastAsia" w:cs="Times New Roman"/>
          <w:color w:val="auto"/>
          <w:sz w:val="21"/>
          <w:szCs w:val="21"/>
          <w:highlight w:val="none"/>
          <w:lang w:val="en-US" w:eastAsia="zh-CN"/>
        </w:rPr>
        <w:t>车</w:t>
      </w:r>
      <w:r>
        <w:rPr>
          <w:rFonts w:hint="default" w:ascii="Times New Roman" w:hAnsi="Times New Roman" w:cs="Times New Roman"/>
          <w:color w:val="auto"/>
          <w:sz w:val="21"/>
          <w:szCs w:val="21"/>
          <w:highlight w:val="none"/>
        </w:rPr>
        <w:t>场等位置实时情况，发现异常情况及时通知秩序维护人员至现场查看或处理，并保持完整的监控记录，实行24小时监控值班，并做好值班记录。杜绝非工作人员进入，保证仪器和设备的安全，未经项目负责人签字同意外来人员不得查看监控记录。消控人员需取得消防证。</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5</w:t>
      </w:r>
      <w:r>
        <w:rPr>
          <w:rFonts w:hint="default" w:ascii="Times New Roman" w:hAnsi="Times New Roman" w:cs="Times New Roman"/>
          <w:color w:val="auto"/>
          <w:sz w:val="21"/>
          <w:szCs w:val="21"/>
          <w:highlight w:val="none"/>
        </w:rPr>
        <w:t>）交接班：有详细完整的交接班记录。</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6.</w:t>
      </w:r>
      <w:r>
        <w:rPr>
          <w:rFonts w:hint="default" w:ascii="Times New Roman" w:hAnsi="Times New Roman" w:cs="Times New Roman"/>
          <w:color w:val="auto"/>
          <w:sz w:val="21"/>
          <w:szCs w:val="21"/>
          <w:highlight w:val="none"/>
        </w:rPr>
        <w:t>保洁服务</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（1）实行一天8小时工作制度，全环境清洁保障，保洁率达到95%以上，服务要求达到市卫生检查验收标准。</w:t>
      </w:r>
    </w:p>
    <w:p>
      <w:pPr>
        <w:keepNext w:val="0"/>
        <w:keepLines w:val="0"/>
        <w:pageBreakBefore w:val="0"/>
        <w:widowControl w:val="0"/>
        <w:kinsoku/>
        <w:wordWrap/>
        <w:overflowPunct/>
        <w:topLinePunct w:val="0"/>
        <w:autoSpaceDE/>
        <w:autoSpaceDN/>
        <w:bidi w:val="0"/>
        <w:adjustRightInd/>
        <w:snapToGrid/>
        <w:spacing w:line="360" w:lineRule="exact"/>
        <w:ind w:firstLine="525" w:firstLineChars="25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(2)保洁服务区域内无卫生死角，保持清洁，无明显污垢、无灰尘、无蜘蛛网，无乱贴、乱画和乱占用，无堆放杂物现象，公共场地纸屑、烟头等废弃物随时清理。办公及公共场所垃圾日产日清。</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（3）屋面、楼层天沟、地面水沟、地面集水井每季度清理一次。</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（4）实行定期检查制度。每日对保洁区域进行检查，发现问题及时改进。每月进行全面检查，对发现存在的问题落实整改，并做好记录。</w:t>
      </w:r>
    </w:p>
    <w:p>
      <w:pPr>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（5）遇有突发性自然灾害及重大活动要及时到岗并协助住户积极投入抗灾救险等活动。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7.</w:t>
      </w:r>
      <w:r>
        <w:rPr>
          <w:rFonts w:hint="default" w:ascii="Times New Roman" w:hAnsi="Times New Roman" w:cs="Times New Roman"/>
          <w:color w:val="auto"/>
          <w:sz w:val="21"/>
          <w:szCs w:val="21"/>
          <w:highlight w:val="none"/>
        </w:rPr>
        <w:t>工程服务</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高配房管理：设备资料建档</w:t>
      </w: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对</w:t>
      </w:r>
      <w:r>
        <w:rPr>
          <w:rFonts w:hint="default" w:ascii="Times New Roman" w:hAnsi="Times New Roman" w:cs="Times New Roman"/>
          <w:color w:val="auto"/>
          <w:sz w:val="21"/>
          <w:szCs w:val="21"/>
          <w:highlight w:val="none"/>
        </w:rPr>
        <w:t>消防、监控、安防、空调、水泵等设备设施并做好记录</w:t>
      </w:r>
      <w:r>
        <w:rPr>
          <w:rFonts w:hint="eastAsia" w:cs="Times New Roman"/>
          <w:color w:val="auto"/>
          <w:sz w:val="21"/>
          <w:szCs w:val="21"/>
          <w:highlight w:val="none"/>
          <w:lang w:eastAsia="zh-CN"/>
        </w:rPr>
        <w:t>；</w:t>
      </w:r>
      <w:r>
        <w:rPr>
          <w:rFonts w:hint="default" w:ascii="Times New Roman" w:hAnsi="Times New Roman" w:cs="Times New Roman"/>
          <w:color w:val="auto"/>
          <w:sz w:val="21"/>
          <w:szCs w:val="21"/>
          <w:highlight w:val="none"/>
        </w:rPr>
        <w:t>做好水、电、门、窗的日常零修；对房屋主体、设施做寿好日常巡检，发现问题及时上报业主方领导；其他临时性任务。</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负责小区日常照明系统巡查和维护，做好日常的电力设备仪器检查、修理工作，做好相应的设备检修、用电情况记录工作并备案。</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8.绿化</w:t>
      </w:r>
      <w:r>
        <w:rPr>
          <w:rFonts w:hint="default" w:ascii="Times New Roman" w:hAnsi="Times New Roman" w:cs="Times New Roman"/>
          <w:color w:val="auto"/>
          <w:sz w:val="21"/>
          <w:szCs w:val="21"/>
          <w:highlight w:val="none"/>
        </w:rPr>
        <w:t>园艺服务</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具备相关专业的基本知识与技能，从事植被栽培、育种、病虫害防治；并具有一定</w:t>
      </w:r>
      <w:r>
        <w:rPr>
          <w:rFonts w:hint="default" w:ascii="Times New Roman" w:hAnsi="Times New Roman" w:cs="Times New Roman"/>
          <w:color w:val="auto"/>
          <w:sz w:val="21"/>
          <w:szCs w:val="21"/>
          <w:highlight w:val="none"/>
          <w:lang w:eastAsia="zh-CN"/>
        </w:rPr>
        <w:t>绿化</w:t>
      </w:r>
      <w:r>
        <w:rPr>
          <w:rFonts w:hint="default" w:ascii="Times New Roman" w:hAnsi="Times New Roman" w:cs="Times New Roman"/>
          <w:color w:val="auto"/>
          <w:sz w:val="21"/>
          <w:szCs w:val="21"/>
          <w:highlight w:val="none"/>
        </w:rPr>
        <w:t>园艺专业技术：包括植物生长与环境卫生、栽培技术、遗传育种技术、</w:t>
      </w:r>
      <w:r>
        <w:rPr>
          <w:rFonts w:hint="default" w:ascii="Times New Roman" w:hAnsi="Times New Roman" w:cs="Times New Roman"/>
          <w:color w:val="auto"/>
          <w:sz w:val="21"/>
          <w:szCs w:val="21"/>
          <w:highlight w:val="none"/>
          <w:lang w:eastAsia="zh-CN"/>
        </w:rPr>
        <w:t>绿化</w:t>
      </w:r>
      <w:r>
        <w:rPr>
          <w:rFonts w:hint="default" w:ascii="Times New Roman" w:hAnsi="Times New Roman" w:cs="Times New Roman"/>
          <w:color w:val="auto"/>
          <w:sz w:val="21"/>
          <w:szCs w:val="21"/>
          <w:highlight w:val="none"/>
        </w:rPr>
        <w:t>园艺、设施、病虫害防治技术，维护</w:t>
      </w:r>
      <w:r>
        <w:rPr>
          <w:rFonts w:hint="default" w:ascii="Times New Roman" w:hAnsi="Times New Roman" w:cs="Times New Roman"/>
          <w:color w:val="auto"/>
          <w:sz w:val="21"/>
          <w:szCs w:val="21"/>
          <w:highlight w:val="none"/>
          <w:lang w:eastAsia="zh-CN"/>
        </w:rPr>
        <w:t>小</w:t>
      </w:r>
      <w:r>
        <w:rPr>
          <w:rFonts w:hint="default" w:ascii="Times New Roman" w:hAnsi="Times New Roman" w:cs="Times New Roman"/>
          <w:color w:val="auto"/>
          <w:sz w:val="21"/>
          <w:szCs w:val="21"/>
          <w:highlight w:val="none"/>
        </w:rPr>
        <w:t>区植被的美观，提高存活率节约成本。</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9.</w:t>
      </w:r>
      <w:r>
        <w:rPr>
          <w:rFonts w:hint="default" w:ascii="Times New Roman" w:hAnsi="Times New Roman" w:cs="Times New Roman"/>
          <w:color w:val="auto"/>
          <w:sz w:val="21"/>
          <w:szCs w:val="21"/>
          <w:highlight w:val="none"/>
        </w:rPr>
        <w:t>项目经理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全面负责项目的物业服务实施与管理工作。</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 w:val="21"/>
          <w:szCs w:val="21"/>
          <w:highlight w:val="none"/>
        </w:rPr>
        <w:t>具体保洁频率及标准见下表：</w:t>
      </w:r>
    </w:p>
    <w:tbl>
      <w:tblPr>
        <w:tblStyle w:val="21"/>
        <w:tblW w:w="9782" w:type="dxa"/>
        <w:tblInd w:w="-5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1126"/>
        <w:gridCol w:w="1134"/>
        <w:gridCol w:w="1694"/>
        <w:gridCol w:w="857"/>
        <w:gridCol w:w="1243"/>
        <w:gridCol w:w="1051"/>
        <w:gridCol w:w="1050"/>
        <w:gridCol w:w="1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restart"/>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区域</w:t>
            </w:r>
          </w:p>
        </w:tc>
        <w:tc>
          <w:tcPr>
            <w:tcW w:w="1126" w:type="dxa"/>
            <w:vMerge w:val="restart"/>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项目</w:t>
            </w:r>
          </w:p>
        </w:tc>
        <w:tc>
          <w:tcPr>
            <w:tcW w:w="1134" w:type="dxa"/>
            <w:vMerge w:val="restart"/>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工作内容</w:t>
            </w:r>
          </w:p>
        </w:tc>
        <w:tc>
          <w:tcPr>
            <w:tcW w:w="1694" w:type="dxa"/>
            <w:vMerge w:val="restart"/>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标准</w:t>
            </w:r>
          </w:p>
        </w:tc>
        <w:tc>
          <w:tcPr>
            <w:tcW w:w="5252" w:type="dxa"/>
            <w:gridSpan w:val="5"/>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126"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134"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694"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857"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循环</w:t>
            </w:r>
          </w:p>
        </w:tc>
        <w:tc>
          <w:tcPr>
            <w:tcW w:w="1243"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日</w:t>
            </w:r>
          </w:p>
        </w:tc>
        <w:tc>
          <w:tcPr>
            <w:tcW w:w="1051"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周</w:t>
            </w:r>
          </w:p>
        </w:tc>
        <w:tc>
          <w:tcPr>
            <w:tcW w:w="1050"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月</w:t>
            </w:r>
          </w:p>
        </w:tc>
        <w:tc>
          <w:tcPr>
            <w:tcW w:w="1051"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576" w:type="dxa"/>
            <w:vMerge w:val="restart"/>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大门、大厅</w:t>
            </w:r>
          </w:p>
        </w:tc>
        <w:tc>
          <w:tcPr>
            <w:tcW w:w="112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地面</w:t>
            </w:r>
          </w:p>
        </w:tc>
        <w:tc>
          <w:tcPr>
            <w:tcW w:w="1134"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除尘</w:t>
            </w:r>
          </w:p>
        </w:tc>
        <w:tc>
          <w:tcPr>
            <w:tcW w:w="1694"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无脚印、无灰尘、无垃圾</w:t>
            </w:r>
          </w:p>
        </w:tc>
        <w:tc>
          <w:tcPr>
            <w:tcW w:w="857"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除尘</w:t>
            </w:r>
          </w:p>
        </w:tc>
        <w:tc>
          <w:tcPr>
            <w:tcW w:w="1243"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51"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50"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51"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12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墙面</w:t>
            </w:r>
          </w:p>
        </w:tc>
        <w:tc>
          <w:tcPr>
            <w:tcW w:w="1134"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除尘</w:t>
            </w:r>
          </w:p>
        </w:tc>
        <w:tc>
          <w:tcPr>
            <w:tcW w:w="1694"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无积灰、无手印</w:t>
            </w:r>
          </w:p>
        </w:tc>
        <w:tc>
          <w:tcPr>
            <w:tcW w:w="857"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243"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清洁一次（2米以下）</w:t>
            </w:r>
          </w:p>
        </w:tc>
        <w:tc>
          <w:tcPr>
            <w:tcW w:w="1051"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50"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51"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12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标识牌</w:t>
            </w:r>
          </w:p>
        </w:tc>
        <w:tc>
          <w:tcPr>
            <w:tcW w:w="1134"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除尘</w:t>
            </w:r>
          </w:p>
        </w:tc>
        <w:tc>
          <w:tcPr>
            <w:tcW w:w="1694"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无灰尘</w:t>
            </w:r>
          </w:p>
        </w:tc>
        <w:tc>
          <w:tcPr>
            <w:tcW w:w="857"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243"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清洁一次（2.5米以下）</w:t>
            </w:r>
          </w:p>
        </w:tc>
        <w:tc>
          <w:tcPr>
            <w:tcW w:w="1051"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50"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51"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576"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12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墙脚线</w:t>
            </w:r>
          </w:p>
        </w:tc>
        <w:tc>
          <w:tcPr>
            <w:tcW w:w="1134"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除尘</w:t>
            </w:r>
          </w:p>
        </w:tc>
        <w:tc>
          <w:tcPr>
            <w:tcW w:w="1694"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无积灰</w:t>
            </w:r>
          </w:p>
        </w:tc>
        <w:tc>
          <w:tcPr>
            <w:tcW w:w="857"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243"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51"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清除一次</w:t>
            </w:r>
          </w:p>
        </w:tc>
        <w:tc>
          <w:tcPr>
            <w:tcW w:w="1050"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51"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12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风口</w:t>
            </w:r>
          </w:p>
        </w:tc>
        <w:tc>
          <w:tcPr>
            <w:tcW w:w="1134"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除尘</w:t>
            </w:r>
          </w:p>
        </w:tc>
        <w:tc>
          <w:tcPr>
            <w:tcW w:w="1694"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无积灰</w:t>
            </w:r>
          </w:p>
        </w:tc>
        <w:tc>
          <w:tcPr>
            <w:tcW w:w="857"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243"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51"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50"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清抹一次（2.5米以下）</w:t>
            </w:r>
          </w:p>
        </w:tc>
        <w:tc>
          <w:tcPr>
            <w:tcW w:w="1051"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12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废物箱</w:t>
            </w:r>
          </w:p>
        </w:tc>
        <w:tc>
          <w:tcPr>
            <w:tcW w:w="1134"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清除垃圾外表抹净</w:t>
            </w:r>
          </w:p>
        </w:tc>
        <w:tc>
          <w:tcPr>
            <w:tcW w:w="1694"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无垃圾满溢、无拖挂</w:t>
            </w:r>
          </w:p>
        </w:tc>
        <w:tc>
          <w:tcPr>
            <w:tcW w:w="857"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保洁</w:t>
            </w:r>
          </w:p>
        </w:tc>
        <w:tc>
          <w:tcPr>
            <w:tcW w:w="1243"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倾倒一次</w:t>
            </w:r>
          </w:p>
        </w:tc>
        <w:tc>
          <w:tcPr>
            <w:tcW w:w="1051"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50"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51"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12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大玻璃门内外</w:t>
            </w:r>
          </w:p>
        </w:tc>
        <w:tc>
          <w:tcPr>
            <w:tcW w:w="1134"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清洗</w:t>
            </w:r>
          </w:p>
        </w:tc>
        <w:tc>
          <w:tcPr>
            <w:tcW w:w="1694"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无积灰、无刮刀印、无手印、明亮</w:t>
            </w:r>
          </w:p>
        </w:tc>
        <w:tc>
          <w:tcPr>
            <w:tcW w:w="857"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保洁（2.5米以下）</w:t>
            </w:r>
          </w:p>
        </w:tc>
        <w:tc>
          <w:tcPr>
            <w:tcW w:w="1243"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51"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清刮一次（2.5米以下）</w:t>
            </w:r>
          </w:p>
        </w:tc>
        <w:tc>
          <w:tcPr>
            <w:tcW w:w="1050"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51"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576"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12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灯具</w:t>
            </w:r>
          </w:p>
        </w:tc>
        <w:tc>
          <w:tcPr>
            <w:tcW w:w="1134"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除尘</w:t>
            </w:r>
          </w:p>
        </w:tc>
        <w:tc>
          <w:tcPr>
            <w:tcW w:w="1694"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无积灰</w:t>
            </w:r>
          </w:p>
        </w:tc>
        <w:tc>
          <w:tcPr>
            <w:tcW w:w="857"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243"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51"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50"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51"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清除一次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76"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12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扶手、栏杆</w:t>
            </w:r>
          </w:p>
        </w:tc>
        <w:tc>
          <w:tcPr>
            <w:tcW w:w="1134"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除尘</w:t>
            </w:r>
          </w:p>
        </w:tc>
        <w:tc>
          <w:tcPr>
            <w:tcW w:w="1694"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无灰尘、无手印</w:t>
            </w:r>
          </w:p>
        </w:tc>
        <w:tc>
          <w:tcPr>
            <w:tcW w:w="857"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243"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清抹一次</w:t>
            </w:r>
          </w:p>
        </w:tc>
        <w:tc>
          <w:tcPr>
            <w:tcW w:w="1051"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50"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51"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12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各类消防设施</w:t>
            </w:r>
          </w:p>
        </w:tc>
        <w:tc>
          <w:tcPr>
            <w:tcW w:w="1134"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除尘</w:t>
            </w:r>
          </w:p>
        </w:tc>
        <w:tc>
          <w:tcPr>
            <w:tcW w:w="1694"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无灰尘</w:t>
            </w:r>
          </w:p>
        </w:tc>
        <w:tc>
          <w:tcPr>
            <w:tcW w:w="857"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243"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清抹一次</w:t>
            </w:r>
          </w:p>
        </w:tc>
        <w:tc>
          <w:tcPr>
            <w:tcW w:w="1051"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50"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51"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12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网架、玻璃架</w:t>
            </w:r>
          </w:p>
        </w:tc>
        <w:tc>
          <w:tcPr>
            <w:tcW w:w="1134"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除尘</w:t>
            </w:r>
          </w:p>
        </w:tc>
        <w:tc>
          <w:tcPr>
            <w:tcW w:w="1694"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无灰尘</w:t>
            </w:r>
          </w:p>
        </w:tc>
        <w:tc>
          <w:tcPr>
            <w:tcW w:w="857"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243"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51"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清抹一次</w:t>
            </w:r>
          </w:p>
        </w:tc>
        <w:tc>
          <w:tcPr>
            <w:tcW w:w="1050"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51"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12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各类公共设施</w:t>
            </w:r>
          </w:p>
        </w:tc>
        <w:tc>
          <w:tcPr>
            <w:tcW w:w="1134"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除尘</w:t>
            </w:r>
          </w:p>
        </w:tc>
        <w:tc>
          <w:tcPr>
            <w:tcW w:w="1694"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无灰尘</w:t>
            </w:r>
          </w:p>
        </w:tc>
        <w:tc>
          <w:tcPr>
            <w:tcW w:w="857"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保洁</w:t>
            </w:r>
          </w:p>
        </w:tc>
        <w:tc>
          <w:tcPr>
            <w:tcW w:w="1243"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清抹一次</w:t>
            </w:r>
          </w:p>
        </w:tc>
        <w:tc>
          <w:tcPr>
            <w:tcW w:w="1051"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50"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51"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r>
    </w:tbl>
    <w:p>
      <w:pPr>
        <w:keepNext w:val="0"/>
        <w:keepLines w:val="0"/>
        <w:pageBreakBefore w:val="0"/>
        <w:kinsoku/>
        <w:wordWrap/>
        <w:overflowPunct/>
        <w:topLinePunct w:val="0"/>
        <w:bidi w:val="0"/>
        <w:spacing w:line="360" w:lineRule="exact"/>
        <w:ind w:firstLine="420" w:firstLineChars="200"/>
        <w:textAlignment w:val="auto"/>
        <w:rPr>
          <w:rFonts w:hint="default" w:ascii="Times New Roman" w:hAnsi="Times New Roman" w:cs="Times New Roman"/>
          <w:color w:val="auto"/>
          <w:szCs w:val="21"/>
          <w:highlight w:val="none"/>
        </w:rPr>
      </w:pPr>
    </w:p>
    <w:tbl>
      <w:tblPr>
        <w:tblStyle w:val="21"/>
        <w:tblW w:w="9782" w:type="dxa"/>
        <w:tblInd w:w="-5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135"/>
        <w:gridCol w:w="1134"/>
        <w:gridCol w:w="1694"/>
        <w:gridCol w:w="857"/>
        <w:gridCol w:w="1243"/>
        <w:gridCol w:w="1051"/>
        <w:gridCol w:w="1050"/>
        <w:gridCol w:w="1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restart"/>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卫生间</w:t>
            </w:r>
          </w:p>
        </w:tc>
        <w:tc>
          <w:tcPr>
            <w:tcW w:w="1135"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尿斗、坐厕、面盆</w:t>
            </w:r>
          </w:p>
        </w:tc>
        <w:tc>
          <w:tcPr>
            <w:tcW w:w="1134"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除污垢（用中性药剂）除锈斑、消毒</w:t>
            </w:r>
          </w:p>
        </w:tc>
        <w:tc>
          <w:tcPr>
            <w:tcW w:w="1694"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无灰尘、无尿垢、清洁</w:t>
            </w:r>
          </w:p>
        </w:tc>
        <w:tc>
          <w:tcPr>
            <w:tcW w:w="857"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保洁</w:t>
            </w:r>
          </w:p>
        </w:tc>
        <w:tc>
          <w:tcPr>
            <w:tcW w:w="1243"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清洗一次</w:t>
            </w:r>
          </w:p>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消毒一次</w:t>
            </w:r>
          </w:p>
        </w:tc>
        <w:tc>
          <w:tcPr>
            <w:tcW w:w="1051"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50"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51"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135"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隔断</w:t>
            </w:r>
          </w:p>
        </w:tc>
        <w:tc>
          <w:tcPr>
            <w:tcW w:w="1134"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除尘、除污垢</w:t>
            </w:r>
          </w:p>
        </w:tc>
        <w:tc>
          <w:tcPr>
            <w:tcW w:w="1694"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无灰尘、无涂画、无污垢</w:t>
            </w:r>
          </w:p>
        </w:tc>
        <w:tc>
          <w:tcPr>
            <w:tcW w:w="857"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保洁</w:t>
            </w:r>
          </w:p>
        </w:tc>
        <w:tc>
          <w:tcPr>
            <w:tcW w:w="1243"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清洗一次</w:t>
            </w:r>
          </w:p>
        </w:tc>
        <w:tc>
          <w:tcPr>
            <w:tcW w:w="1051"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50"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51"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67"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135"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水龙头</w:t>
            </w:r>
          </w:p>
        </w:tc>
        <w:tc>
          <w:tcPr>
            <w:tcW w:w="1134"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抹净</w:t>
            </w:r>
          </w:p>
        </w:tc>
        <w:tc>
          <w:tcPr>
            <w:tcW w:w="1694"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无水锈、无污渍</w:t>
            </w:r>
          </w:p>
        </w:tc>
        <w:tc>
          <w:tcPr>
            <w:tcW w:w="857"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保洁</w:t>
            </w:r>
          </w:p>
        </w:tc>
        <w:tc>
          <w:tcPr>
            <w:tcW w:w="1243"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清洗一次</w:t>
            </w:r>
          </w:p>
        </w:tc>
        <w:tc>
          <w:tcPr>
            <w:tcW w:w="1051"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50"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51"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135"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镜面</w:t>
            </w:r>
          </w:p>
        </w:tc>
        <w:tc>
          <w:tcPr>
            <w:tcW w:w="1134"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抹净</w:t>
            </w:r>
          </w:p>
        </w:tc>
        <w:tc>
          <w:tcPr>
            <w:tcW w:w="1694"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无水迹、无污渍、明亮</w:t>
            </w:r>
          </w:p>
        </w:tc>
        <w:tc>
          <w:tcPr>
            <w:tcW w:w="857"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保洁</w:t>
            </w:r>
          </w:p>
        </w:tc>
        <w:tc>
          <w:tcPr>
            <w:tcW w:w="1243"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清洗一次</w:t>
            </w:r>
          </w:p>
        </w:tc>
        <w:tc>
          <w:tcPr>
            <w:tcW w:w="1051"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50"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51"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135"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地面</w:t>
            </w:r>
          </w:p>
        </w:tc>
        <w:tc>
          <w:tcPr>
            <w:tcW w:w="1134"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清洗、消毒</w:t>
            </w:r>
          </w:p>
        </w:tc>
        <w:tc>
          <w:tcPr>
            <w:tcW w:w="1694"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无垃圾、无污渍、无水迹</w:t>
            </w:r>
          </w:p>
        </w:tc>
        <w:tc>
          <w:tcPr>
            <w:tcW w:w="857"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保洁</w:t>
            </w:r>
          </w:p>
        </w:tc>
        <w:tc>
          <w:tcPr>
            <w:tcW w:w="1243"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51"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清洗消毒</w:t>
            </w:r>
          </w:p>
        </w:tc>
        <w:tc>
          <w:tcPr>
            <w:tcW w:w="1050"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51"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135"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墙面</w:t>
            </w:r>
          </w:p>
        </w:tc>
        <w:tc>
          <w:tcPr>
            <w:tcW w:w="1134"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除尘</w:t>
            </w:r>
          </w:p>
        </w:tc>
        <w:tc>
          <w:tcPr>
            <w:tcW w:w="1694"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无灰尘、无污渍</w:t>
            </w:r>
          </w:p>
        </w:tc>
        <w:tc>
          <w:tcPr>
            <w:tcW w:w="857"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保洁</w:t>
            </w:r>
          </w:p>
        </w:tc>
        <w:tc>
          <w:tcPr>
            <w:tcW w:w="1243"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51"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清洗一次</w:t>
            </w:r>
          </w:p>
        </w:tc>
        <w:tc>
          <w:tcPr>
            <w:tcW w:w="1050"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51"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135"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灯具和天花及风口</w:t>
            </w:r>
          </w:p>
        </w:tc>
        <w:tc>
          <w:tcPr>
            <w:tcW w:w="1134"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除尘</w:t>
            </w:r>
          </w:p>
        </w:tc>
        <w:tc>
          <w:tcPr>
            <w:tcW w:w="1694"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无积灰</w:t>
            </w:r>
          </w:p>
        </w:tc>
        <w:tc>
          <w:tcPr>
            <w:tcW w:w="857"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保洁</w:t>
            </w:r>
          </w:p>
        </w:tc>
        <w:tc>
          <w:tcPr>
            <w:tcW w:w="1243"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51"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清洗一次</w:t>
            </w:r>
          </w:p>
        </w:tc>
        <w:tc>
          <w:tcPr>
            <w:tcW w:w="1050"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51"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567"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135"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门和门框</w:t>
            </w:r>
          </w:p>
        </w:tc>
        <w:tc>
          <w:tcPr>
            <w:tcW w:w="1134"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除尘</w:t>
            </w:r>
          </w:p>
        </w:tc>
        <w:tc>
          <w:tcPr>
            <w:tcW w:w="1694"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无灰尘、无污渍</w:t>
            </w:r>
          </w:p>
        </w:tc>
        <w:tc>
          <w:tcPr>
            <w:tcW w:w="857"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保洁</w:t>
            </w:r>
          </w:p>
        </w:tc>
        <w:tc>
          <w:tcPr>
            <w:tcW w:w="1243"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清洗一次</w:t>
            </w:r>
          </w:p>
        </w:tc>
        <w:tc>
          <w:tcPr>
            <w:tcW w:w="1051"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50"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51"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567"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135"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台面</w:t>
            </w:r>
          </w:p>
        </w:tc>
        <w:tc>
          <w:tcPr>
            <w:tcW w:w="1134"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抹净</w:t>
            </w:r>
          </w:p>
        </w:tc>
        <w:tc>
          <w:tcPr>
            <w:tcW w:w="1694"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无水迹、无污渍</w:t>
            </w:r>
          </w:p>
        </w:tc>
        <w:tc>
          <w:tcPr>
            <w:tcW w:w="857"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保洁</w:t>
            </w:r>
          </w:p>
        </w:tc>
        <w:tc>
          <w:tcPr>
            <w:tcW w:w="1243"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清洗一次</w:t>
            </w:r>
          </w:p>
        </w:tc>
        <w:tc>
          <w:tcPr>
            <w:tcW w:w="1051"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50"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51"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135"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废物箱</w:t>
            </w:r>
          </w:p>
        </w:tc>
        <w:tc>
          <w:tcPr>
            <w:tcW w:w="1134"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清除垃圾、外表清洁</w:t>
            </w:r>
          </w:p>
        </w:tc>
        <w:tc>
          <w:tcPr>
            <w:tcW w:w="1694"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无垃圾满溢、无污渍</w:t>
            </w:r>
          </w:p>
        </w:tc>
        <w:tc>
          <w:tcPr>
            <w:tcW w:w="857"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243"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倾倒二次</w:t>
            </w:r>
          </w:p>
        </w:tc>
        <w:tc>
          <w:tcPr>
            <w:tcW w:w="1051"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清洗消毒一次</w:t>
            </w:r>
          </w:p>
        </w:tc>
        <w:tc>
          <w:tcPr>
            <w:tcW w:w="1050"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51"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r>
    </w:tbl>
    <w:p>
      <w:pPr>
        <w:keepNext w:val="0"/>
        <w:keepLines w:val="0"/>
        <w:pageBreakBefore w:val="0"/>
        <w:kinsoku/>
        <w:wordWrap/>
        <w:overflowPunct/>
        <w:topLinePunct w:val="0"/>
        <w:bidi w:val="0"/>
        <w:spacing w:line="360" w:lineRule="exact"/>
        <w:ind w:firstLine="420" w:firstLineChars="200"/>
        <w:textAlignment w:val="auto"/>
        <w:rPr>
          <w:rFonts w:hint="default" w:ascii="Times New Roman" w:hAnsi="Times New Roman" w:cs="Times New Roman"/>
          <w:color w:val="auto"/>
          <w:szCs w:val="21"/>
          <w:highlight w:val="none"/>
        </w:rPr>
      </w:pPr>
    </w:p>
    <w:tbl>
      <w:tblPr>
        <w:tblStyle w:val="21"/>
        <w:tblW w:w="9782" w:type="dxa"/>
        <w:tblInd w:w="-5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1126"/>
        <w:gridCol w:w="1134"/>
        <w:gridCol w:w="1694"/>
        <w:gridCol w:w="947"/>
        <w:gridCol w:w="1076"/>
        <w:gridCol w:w="1076"/>
        <w:gridCol w:w="1076"/>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76" w:type="dxa"/>
            <w:vMerge w:val="restart"/>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楼层面（公共通道、室内）</w:t>
            </w:r>
          </w:p>
        </w:tc>
        <w:tc>
          <w:tcPr>
            <w:tcW w:w="112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地面</w:t>
            </w:r>
          </w:p>
        </w:tc>
        <w:tc>
          <w:tcPr>
            <w:tcW w:w="1134"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除尘、清洗</w:t>
            </w:r>
          </w:p>
        </w:tc>
        <w:tc>
          <w:tcPr>
            <w:tcW w:w="1694"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无灰尘、无垃圾</w:t>
            </w:r>
          </w:p>
        </w:tc>
        <w:tc>
          <w:tcPr>
            <w:tcW w:w="947"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保洁</w:t>
            </w:r>
          </w:p>
        </w:tc>
        <w:tc>
          <w:tcPr>
            <w:tcW w:w="107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清抹一次</w:t>
            </w:r>
          </w:p>
        </w:tc>
        <w:tc>
          <w:tcPr>
            <w:tcW w:w="107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7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77"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576"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12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墙面</w:t>
            </w:r>
          </w:p>
        </w:tc>
        <w:tc>
          <w:tcPr>
            <w:tcW w:w="1134"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除尘</w:t>
            </w:r>
          </w:p>
        </w:tc>
        <w:tc>
          <w:tcPr>
            <w:tcW w:w="1694"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无灰尘无蜘蛛网</w:t>
            </w:r>
          </w:p>
        </w:tc>
        <w:tc>
          <w:tcPr>
            <w:tcW w:w="947"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保洁</w:t>
            </w:r>
          </w:p>
        </w:tc>
        <w:tc>
          <w:tcPr>
            <w:tcW w:w="107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7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7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77"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除尘一次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12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各类消防设备</w:t>
            </w:r>
          </w:p>
        </w:tc>
        <w:tc>
          <w:tcPr>
            <w:tcW w:w="1134"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除尘</w:t>
            </w:r>
          </w:p>
        </w:tc>
        <w:tc>
          <w:tcPr>
            <w:tcW w:w="1694"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无水迹、无污渍</w:t>
            </w:r>
          </w:p>
        </w:tc>
        <w:tc>
          <w:tcPr>
            <w:tcW w:w="947"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7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清抹一次</w:t>
            </w:r>
          </w:p>
        </w:tc>
        <w:tc>
          <w:tcPr>
            <w:tcW w:w="107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7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77"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12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各类设备、管道</w:t>
            </w:r>
          </w:p>
        </w:tc>
        <w:tc>
          <w:tcPr>
            <w:tcW w:w="1134"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除尘</w:t>
            </w:r>
          </w:p>
        </w:tc>
        <w:tc>
          <w:tcPr>
            <w:tcW w:w="1694"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无灰尘</w:t>
            </w:r>
          </w:p>
        </w:tc>
        <w:tc>
          <w:tcPr>
            <w:tcW w:w="947"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7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7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清洗消毒一次</w:t>
            </w:r>
          </w:p>
        </w:tc>
        <w:tc>
          <w:tcPr>
            <w:tcW w:w="107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77"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除尘一次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76"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12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墙脚线</w:t>
            </w:r>
          </w:p>
        </w:tc>
        <w:tc>
          <w:tcPr>
            <w:tcW w:w="1134"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除尘</w:t>
            </w:r>
          </w:p>
        </w:tc>
        <w:tc>
          <w:tcPr>
            <w:tcW w:w="1694"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无积灰</w:t>
            </w:r>
          </w:p>
        </w:tc>
        <w:tc>
          <w:tcPr>
            <w:tcW w:w="947"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7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7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7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清除一次</w:t>
            </w:r>
          </w:p>
        </w:tc>
        <w:tc>
          <w:tcPr>
            <w:tcW w:w="1077"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576"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12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风口</w:t>
            </w:r>
          </w:p>
        </w:tc>
        <w:tc>
          <w:tcPr>
            <w:tcW w:w="1134"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除尘</w:t>
            </w:r>
          </w:p>
        </w:tc>
        <w:tc>
          <w:tcPr>
            <w:tcW w:w="1694"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无积灰</w:t>
            </w:r>
          </w:p>
        </w:tc>
        <w:tc>
          <w:tcPr>
            <w:tcW w:w="947"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7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7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7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清抹一次</w:t>
            </w:r>
          </w:p>
        </w:tc>
        <w:tc>
          <w:tcPr>
            <w:tcW w:w="1077"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12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废物箱</w:t>
            </w:r>
          </w:p>
        </w:tc>
        <w:tc>
          <w:tcPr>
            <w:tcW w:w="1134"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清除垃圾、外表抹净</w:t>
            </w:r>
          </w:p>
        </w:tc>
        <w:tc>
          <w:tcPr>
            <w:tcW w:w="1694"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无垃圾满溢、无拖挂</w:t>
            </w:r>
          </w:p>
        </w:tc>
        <w:tc>
          <w:tcPr>
            <w:tcW w:w="947"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7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倾倒一次</w:t>
            </w:r>
          </w:p>
        </w:tc>
        <w:tc>
          <w:tcPr>
            <w:tcW w:w="107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7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清洗一次</w:t>
            </w:r>
          </w:p>
        </w:tc>
        <w:tc>
          <w:tcPr>
            <w:tcW w:w="1077"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12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标识牌（各类）</w:t>
            </w:r>
          </w:p>
        </w:tc>
        <w:tc>
          <w:tcPr>
            <w:tcW w:w="1134"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除尘</w:t>
            </w:r>
          </w:p>
        </w:tc>
        <w:tc>
          <w:tcPr>
            <w:tcW w:w="1694"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无灰尘</w:t>
            </w:r>
          </w:p>
        </w:tc>
        <w:tc>
          <w:tcPr>
            <w:tcW w:w="947"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7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清沫（2米以下）</w:t>
            </w:r>
          </w:p>
        </w:tc>
        <w:tc>
          <w:tcPr>
            <w:tcW w:w="107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7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77"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576"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12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门和门框</w:t>
            </w:r>
          </w:p>
        </w:tc>
        <w:tc>
          <w:tcPr>
            <w:tcW w:w="1134"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除尘</w:t>
            </w:r>
          </w:p>
        </w:tc>
        <w:tc>
          <w:tcPr>
            <w:tcW w:w="1694"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无灰尘、无手印</w:t>
            </w:r>
          </w:p>
        </w:tc>
        <w:tc>
          <w:tcPr>
            <w:tcW w:w="947"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7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清抹一次</w:t>
            </w:r>
          </w:p>
        </w:tc>
        <w:tc>
          <w:tcPr>
            <w:tcW w:w="107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7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77"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12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灯具、天花</w:t>
            </w:r>
          </w:p>
        </w:tc>
        <w:tc>
          <w:tcPr>
            <w:tcW w:w="1134"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除尘</w:t>
            </w:r>
          </w:p>
        </w:tc>
        <w:tc>
          <w:tcPr>
            <w:tcW w:w="1694"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无积灰</w:t>
            </w:r>
          </w:p>
        </w:tc>
        <w:tc>
          <w:tcPr>
            <w:tcW w:w="947"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7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7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7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77"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清除一次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76"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12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开关、插座</w:t>
            </w:r>
          </w:p>
        </w:tc>
        <w:tc>
          <w:tcPr>
            <w:tcW w:w="1134"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除尘</w:t>
            </w:r>
          </w:p>
        </w:tc>
        <w:tc>
          <w:tcPr>
            <w:tcW w:w="1694"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无积灰</w:t>
            </w:r>
          </w:p>
        </w:tc>
        <w:tc>
          <w:tcPr>
            <w:tcW w:w="947"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7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清抹一次</w:t>
            </w:r>
          </w:p>
        </w:tc>
        <w:tc>
          <w:tcPr>
            <w:tcW w:w="107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7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77"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12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各类公共设施</w:t>
            </w:r>
          </w:p>
        </w:tc>
        <w:tc>
          <w:tcPr>
            <w:tcW w:w="1134"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除尘</w:t>
            </w:r>
          </w:p>
        </w:tc>
        <w:tc>
          <w:tcPr>
            <w:tcW w:w="1694"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无灰尘</w:t>
            </w:r>
          </w:p>
        </w:tc>
        <w:tc>
          <w:tcPr>
            <w:tcW w:w="947"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7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清抹一次</w:t>
            </w:r>
          </w:p>
        </w:tc>
        <w:tc>
          <w:tcPr>
            <w:tcW w:w="107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7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77"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restart"/>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楼梯</w:t>
            </w:r>
          </w:p>
        </w:tc>
        <w:tc>
          <w:tcPr>
            <w:tcW w:w="112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梯级和平台</w:t>
            </w:r>
          </w:p>
        </w:tc>
        <w:tc>
          <w:tcPr>
            <w:tcW w:w="1134"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清扫垃圾、清洗</w:t>
            </w:r>
          </w:p>
        </w:tc>
        <w:tc>
          <w:tcPr>
            <w:tcW w:w="1694"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无垃圾、死角无积灰</w:t>
            </w:r>
          </w:p>
        </w:tc>
        <w:tc>
          <w:tcPr>
            <w:tcW w:w="947"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7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清扫一次</w:t>
            </w:r>
          </w:p>
        </w:tc>
        <w:tc>
          <w:tcPr>
            <w:tcW w:w="107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7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77"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576"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12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墙面</w:t>
            </w:r>
          </w:p>
        </w:tc>
        <w:tc>
          <w:tcPr>
            <w:tcW w:w="1134"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除尘</w:t>
            </w:r>
          </w:p>
        </w:tc>
        <w:tc>
          <w:tcPr>
            <w:tcW w:w="1694"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无灰尘、无蜘蛛网</w:t>
            </w:r>
          </w:p>
        </w:tc>
        <w:tc>
          <w:tcPr>
            <w:tcW w:w="947"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7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7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7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77"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清除一次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576"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12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灯具</w:t>
            </w:r>
          </w:p>
        </w:tc>
        <w:tc>
          <w:tcPr>
            <w:tcW w:w="1134"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外表除尘</w:t>
            </w:r>
          </w:p>
        </w:tc>
        <w:tc>
          <w:tcPr>
            <w:tcW w:w="1694"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无积灰</w:t>
            </w:r>
          </w:p>
        </w:tc>
        <w:tc>
          <w:tcPr>
            <w:tcW w:w="947"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7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7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7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77"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清除一次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576"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12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扶手、栏杆</w:t>
            </w:r>
          </w:p>
        </w:tc>
        <w:tc>
          <w:tcPr>
            <w:tcW w:w="1134"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除尘、抹净</w:t>
            </w:r>
          </w:p>
        </w:tc>
        <w:tc>
          <w:tcPr>
            <w:tcW w:w="1694"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无灰尘</w:t>
            </w:r>
          </w:p>
        </w:tc>
        <w:tc>
          <w:tcPr>
            <w:tcW w:w="947"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7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清扫一次</w:t>
            </w:r>
          </w:p>
        </w:tc>
        <w:tc>
          <w:tcPr>
            <w:tcW w:w="107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7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77"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576"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12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外露管道</w:t>
            </w:r>
          </w:p>
        </w:tc>
        <w:tc>
          <w:tcPr>
            <w:tcW w:w="1134"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除尘</w:t>
            </w:r>
          </w:p>
        </w:tc>
        <w:tc>
          <w:tcPr>
            <w:tcW w:w="1694"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无积灰</w:t>
            </w:r>
          </w:p>
        </w:tc>
        <w:tc>
          <w:tcPr>
            <w:tcW w:w="947"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7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7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7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77"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清除一次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576"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12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玻璃窗内侧</w:t>
            </w:r>
          </w:p>
        </w:tc>
        <w:tc>
          <w:tcPr>
            <w:tcW w:w="1134"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清洁</w:t>
            </w:r>
          </w:p>
        </w:tc>
        <w:tc>
          <w:tcPr>
            <w:tcW w:w="1694"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无水迹、无灰尘</w:t>
            </w:r>
          </w:p>
        </w:tc>
        <w:tc>
          <w:tcPr>
            <w:tcW w:w="947"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7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7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7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77"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清洗一次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576"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12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风口</w:t>
            </w:r>
          </w:p>
        </w:tc>
        <w:tc>
          <w:tcPr>
            <w:tcW w:w="1134"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除尘</w:t>
            </w:r>
          </w:p>
        </w:tc>
        <w:tc>
          <w:tcPr>
            <w:tcW w:w="1694"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无积灰</w:t>
            </w:r>
          </w:p>
        </w:tc>
        <w:tc>
          <w:tcPr>
            <w:tcW w:w="947"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7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7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清除一次</w:t>
            </w:r>
          </w:p>
        </w:tc>
        <w:tc>
          <w:tcPr>
            <w:tcW w:w="107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77"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76" w:type="dxa"/>
            <w:vMerge w:val="restart"/>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外围区域</w:t>
            </w:r>
          </w:p>
        </w:tc>
        <w:tc>
          <w:tcPr>
            <w:tcW w:w="112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路面</w:t>
            </w:r>
          </w:p>
        </w:tc>
        <w:tc>
          <w:tcPr>
            <w:tcW w:w="1134"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清扫</w:t>
            </w:r>
          </w:p>
        </w:tc>
        <w:tc>
          <w:tcPr>
            <w:tcW w:w="1694"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无垃圾、</w:t>
            </w:r>
          </w:p>
        </w:tc>
        <w:tc>
          <w:tcPr>
            <w:tcW w:w="947"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保洁</w:t>
            </w:r>
          </w:p>
        </w:tc>
        <w:tc>
          <w:tcPr>
            <w:tcW w:w="107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7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7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77"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576"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12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明沟</w:t>
            </w:r>
          </w:p>
        </w:tc>
        <w:tc>
          <w:tcPr>
            <w:tcW w:w="1134"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清掏</w:t>
            </w:r>
          </w:p>
        </w:tc>
        <w:tc>
          <w:tcPr>
            <w:tcW w:w="1694"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无淤积</w:t>
            </w:r>
          </w:p>
        </w:tc>
        <w:tc>
          <w:tcPr>
            <w:tcW w:w="947"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7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7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7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77"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清掏一次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576"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12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绿化带</w:t>
            </w:r>
          </w:p>
        </w:tc>
        <w:tc>
          <w:tcPr>
            <w:tcW w:w="1134"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清扫</w:t>
            </w:r>
          </w:p>
        </w:tc>
        <w:tc>
          <w:tcPr>
            <w:tcW w:w="1694"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无垃圾</w:t>
            </w:r>
          </w:p>
        </w:tc>
        <w:tc>
          <w:tcPr>
            <w:tcW w:w="947"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7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清扫一次</w:t>
            </w:r>
          </w:p>
        </w:tc>
        <w:tc>
          <w:tcPr>
            <w:tcW w:w="107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7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77"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576"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12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道闸、岗亭</w:t>
            </w:r>
          </w:p>
        </w:tc>
        <w:tc>
          <w:tcPr>
            <w:tcW w:w="1134"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清洁</w:t>
            </w:r>
          </w:p>
        </w:tc>
        <w:tc>
          <w:tcPr>
            <w:tcW w:w="1694"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无灰尘、无垃圾</w:t>
            </w:r>
          </w:p>
        </w:tc>
        <w:tc>
          <w:tcPr>
            <w:tcW w:w="947"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7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清抹一次</w:t>
            </w:r>
          </w:p>
        </w:tc>
        <w:tc>
          <w:tcPr>
            <w:tcW w:w="107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7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77"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12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垃圾箱</w:t>
            </w:r>
          </w:p>
        </w:tc>
        <w:tc>
          <w:tcPr>
            <w:tcW w:w="1134"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除尘、清洁</w:t>
            </w:r>
          </w:p>
        </w:tc>
        <w:tc>
          <w:tcPr>
            <w:tcW w:w="1694"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无灰尘、无垃圾满溢</w:t>
            </w:r>
          </w:p>
        </w:tc>
        <w:tc>
          <w:tcPr>
            <w:tcW w:w="947"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7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清抹一次</w:t>
            </w:r>
          </w:p>
        </w:tc>
        <w:tc>
          <w:tcPr>
            <w:tcW w:w="107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7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77"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76"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12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花坛</w:t>
            </w:r>
          </w:p>
        </w:tc>
        <w:tc>
          <w:tcPr>
            <w:tcW w:w="1134"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除尘</w:t>
            </w:r>
          </w:p>
        </w:tc>
        <w:tc>
          <w:tcPr>
            <w:tcW w:w="1694"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无灰尘</w:t>
            </w:r>
          </w:p>
        </w:tc>
        <w:tc>
          <w:tcPr>
            <w:tcW w:w="947"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7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清扫一次</w:t>
            </w:r>
          </w:p>
        </w:tc>
        <w:tc>
          <w:tcPr>
            <w:tcW w:w="107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7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77"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576"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12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观景走廊</w:t>
            </w:r>
          </w:p>
        </w:tc>
        <w:tc>
          <w:tcPr>
            <w:tcW w:w="1134"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除尘、清扫</w:t>
            </w:r>
          </w:p>
        </w:tc>
        <w:tc>
          <w:tcPr>
            <w:tcW w:w="1694"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无垃圾</w:t>
            </w:r>
          </w:p>
        </w:tc>
        <w:tc>
          <w:tcPr>
            <w:tcW w:w="947"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保洁</w:t>
            </w:r>
          </w:p>
        </w:tc>
        <w:tc>
          <w:tcPr>
            <w:tcW w:w="107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7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7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77"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12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休闲桌椅及健身设施</w:t>
            </w:r>
          </w:p>
        </w:tc>
        <w:tc>
          <w:tcPr>
            <w:tcW w:w="1134"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除尘、清洁</w:t>
            </w:r>
          </w:p>
        </w:tc>
        <w:tc>
          <w:tcPr>
            <w:tcW w:w="1694"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无积灰</w:t>
            </w:r>
          </w:p>
        </w:tc>
        <w:tc>
          <w:tcPr>
            <w:tcW w:w="947"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7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清沫一次</w:t>
            </w:r>
          </w:p>
        </w:tc>
        <w:tc>
          <w:tcPr>
            <w:tcW w:w="107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7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77"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576"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12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照明灯具</w:t>
            </w:r>
          </w:p>
        </w:tc>
        <w:tc>
          <w:tcPr>
            <w:tcW w:w="1134"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除尘</w:t>
            </w:r>
          </w:p>
        </w:tc>
        <w:tc>
          <w:tcPr>
            <w:tcW w:w="1694"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无灰尘</w:t>
            </w:r>
          </w:p>
        </w:tc>
        <w:tc>
          <w:tcPr>
            <w:tcW w:w="947"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7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7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7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清抹一次</w:t>
            </w:r>
          </w:p>
        </w:tc>
        <w:tc>
          <w:tcPr>
            <w:tcW w:w="1077"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12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宣传栏、配电箱</w:t>
            </w:r>
          </w:p>
        </w:tc>
        <w:tc>
          <w:tcPr>
            <w:tcW w:w="1134"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除尘</w:t>
            </w:r>
          </w:p>
        </w:tc>
        <w:tc>
          <w:tcPr>
            <w:tcW w:w="1694"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无灰尘</w:t>
            </w:r>
          </w:p>
        </w:tc>
        <w:tc>
          <w:tcPr>
            <w:tcW w:w="947"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7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清抹一次</w:t>
            </w:r>
          </w:p>
        </w:tc>
        <w:tc>
          <w:tcPr>
            <w:tcW w:w="107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7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77"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12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指示牌、提示牌</w:t>
            </w:r>
          </w:p>
        </w:tc>
        <w:tc>
          <w:tcPr>
            <w:tcW w:w="1134"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除尘</w:t>
            </w:r>
          </w:p>
        </w:tc>
        <w:tc>
          <w:tcPr>
            <w:tcW w:w="1694"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无灰尘</w:t>
            </w:r>
          </w:p>
        </w:tc>
        <w:tc>
          <w:tcPr>
            <w:tcW w:w="947"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7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清洁一次（2.5米以下）</w:t>
            </w:r>
          </w:p>
        </w:tc>
        <w:tc>
          <w:tcPr>
            <w:tcW w:w="107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7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77"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576"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12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地面冲洗</w:t>
            </w:r>
          </w:p>
        </w:tc>
        <w:tc>
          <w:tcPr>
            <w:tcW w:w="1134"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除尘、清洗</w:t>
            </w:r>
          </w:p>
        </w:tc>
        <w:tc>
          <w:tcPr>
            <w:tcW w:w="1694"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无积灰、无垃圾</w:t>
            </w:r>
          </w:p>
        </w:tc>
        <w:tc>
          <w:tcPr>
            <w:tcW w:w="947"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7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7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7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清洗一次</w:t>
            </w:r>
          </w:p>
        </w:tc>
        <w:tc>
          <w:tcPr>
            <w:tcW w:w="1077"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576" w:type="dxa"/>
            <w:vMerge w:val="restart"/>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停车场</w:t>
            </w:r>
          </w:p>
        </w:tc>
        <w:tc>
          <w:tcPr>
            <w:tcW w:w="112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地面</w:t>
            </w:r>
          </w:p>
        </w:tc>
        <w:tc>
          <w:tcPr>
            <w:tcW w:w="1134"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清扫</w:t>
            </w:r>
          </w:p>
        </w:tc>
        <w:tc>
          <w:tcPr>
            <w:tcW w:w="1694"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无垃圾</w:t>
            </w:r>
          </w:p>
        </w:tc>
        <w:tc>
          <w:tcPr>
            <w:tcW w:w="947"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保洁</w:t>
            </w:r>
          </w:p>
        </w:tc>
        <w:tc>
          <w:tcPr>
            <w:tcW w:w="107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7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7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77"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576"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12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道闸系统</w:t>
            </w:r>
          </w:p>
        </w:tc>
        <w:tc>
          <w:tcPr>
            <w:tcW w:w="1134"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除尘</w:t>
            </w:r>
          </w:p>
        </w:tc>
        <w:tc>
          <w:tcPr>
            <w:tcW w:w="1694"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无灰尘</w:t>
            </w:r>
          </w:p>
        </w:tc>
        <w:tc>
          <w:tcPr>
            <w:tcW w:w="947"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7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清抹一次</w:t>
            </w:r>
          </w:p>
        </w:tc>
        <w:tc>
          <w:tcPr>
            <w:tcW w:w="107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7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77"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12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墙面及各指示牌、停车设施</w:t>
            </w:r>
          </w:p>
        </w:tc>
        <w:tc>
          <w:tcPr>
            <w:tcW w:w="1134"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除尘</w:t>
            </w:r>
          </w:p>
        </w:tc>
        <w:tc>
          <w:tcPr>
            <w:tcW w:w="1694"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无灰尘</w:t>
            </w:r>
          </w:p>
        </w:tc>
        <w:tc>
          <w:tcPr>
            <w:tcW w:w="947"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7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清洁一次（2.5米以下）</w:t>
            </w:r>
          </w:p>
        </w:tc>
        <w:tc>
          <w:tcPr>
            <w:tcW w:w="107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7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77"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76"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12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排水沟</w:t>
            </w:r>
          </w:p>
        </w:tc>
        <w:tc>
          <w:tcPr>
            <w:tcW w:w="1134"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清洁</w:t>
            </w:r>
          </w:p>
        </w:tc>
        <w:tc>
          <w:tcPr>
            <w:tcW w:w="1694"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无淤积</w:t>
            </w:r>
          </w:p>
        </w:tc>
        <w:tc>
          <w:tcPr>
            <w:tcW w:w="947"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7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7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7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77"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清掏一次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76"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12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地面冲洗</w:t>
            </w:r>
          </w:p>
        </w:tc>
        <w:tc>
          <w:tcPr>
            <w:tcW w:w="1134"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除尘、清洗</w:t>
            </w:r>
          </w:p>
        </w:tc>
        <w:tc>
          <w:tcPr>
            <w:tcW w:w="1694"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无积尘</w:t>
            </w:r>
          </w:p>
        </w:tc>
        <w:tc>
          <w:tcPr>
            <w:tcW w:w="947"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7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7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7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77"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清洗一次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restart"/>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景观水系</w:t>
            </w:r>
          </w:p>
        </w:tc>
        <w:tc>
          <w:tcPr>
            <w:tcW w:w="112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喷水池日常清洁</w:t>
            </w:r>
          </w:p>
        </w:tc>
        <w:tc>
          <w:tcPr>
            <w:tcW w:w="1134"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清洁</w:t>
            </w:r>
          </w:p>
        </w:tc>
        <w:tc>
          <w:tcPr>
            <w:tcW w:w="1694"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无垃圾</w:t>
            </w:r>
          </w:p>
        </w:tc>
        <w:tc>
          <w:tcPr>
            <w:tcW w:w="947"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7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打捞一次</w:t>
            </w:r>
          </w:p>
        </w:tc>
        <w:tc>
          <w:tcPr>
            <w:tcW w:w="107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7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77"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576"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12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水池垃圾</w:t>
            </w:r>
          </w:p>
        </w:tc>
        <w:tc>
          <w:tcPr>
            <w:tcW w:w="1134"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清洁</w:t>
            </w:r>
          </w:p>
        </w:tc>
        <w:tc>
          <w:tcPr>
            <w:tcW w:w="1694"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无垃圾</w:t>
            </w:r>
          </w:p>
        </w:tc>
        <w:tc>
          <w:tcPr>
            <w:tcW w:w="947"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7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打捞一次</w:t>
            </w:r>
          </w:p>
        </w:tc>
        <w:tc>
          <w:tcPr>
            <w:tcW w:w="107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7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77"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12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各种警示牌清洁</w:t>
            </w:r>
          </w:p>
        </w:tc>
        <w:tc>
          <w:tcPr>
            <w:tcW w:w="1134"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除尘</w:t>
            </w:r>
          </w:p>
        </w:tc>
        <w:tc>
          <w:tcPr>
            <w:tcW w:w="1694"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无灰尘</w:t>
            </w:r>
          </w:p>
        </w:tc>
        <w:tc>
          <w:tcPr>
            <w:tcW w:w="947"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7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清抹一次</w:t>
            </w:r>
          </w:p>
        </w:tc>
        <w:tc>
          <w:tcPr>
            <w:tcW w:w="107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7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77"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576"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12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定期清洗</w:t>
            </w:r>
          </w:p>
        </w:tc>
        <w:tc>
          <w:tcPr>
            <w:tcW w:w="1134"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清洗</w:t>
            </w:r>
          </w:p>
        </w:tc>
        <w:tc>
          <w:tcPr>
            <w:tcW w:w="1694"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无水垢</w:t>
            </w:r>
          </w:p>
        </w:tc>
        <w:tc>
          <w:tcPr>
            <w:tcW w:w="947"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7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7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清洗一次</w:t>
            </w:r>
          </w:p>
        </w:tc>
        <w:tc>
          <w:tcPr>
            <w:tcW w:w="1076"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c>
          <w:tcPr>
            <w:tcW w:w="1077" w:type="dxa"/>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0"/>
              <w:jc w:val="center"/>
              <w:textAlignment w:val="auto"/>
              <w:rPr>
                <w:rFonts w:hint="default" w:ascii="Times New Roman" w:hAnsi="Times New Roman" w:cs="Times New Roman"/>
                <w:color w:val="auto"/>
                <w:kern w:val="0"/>
                <w:sz w:val="21"/>
                <w:szCs w:val="21"/>
                <w:highlight w:val="none"/>
              </w:rPr>
            </w:pPr>
          </w:p>
        </w:tc>
      </w:tr>
    </w:tbl>
    <w:p>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pacing w:line="360" w:lineRule="exact"/>
        <w:ind w:leftChars="0" w:right="25" w:rightChars="0"/>
        <w:textAlignment w:val="auto"/>
        <w:rPr>
          <w:rFonts w:hint="default" w:ascii="Times New Roman" w:hAnsi="Times New Roman" w:cs="Times New Roman" w:eastAsiaTheme="minorEastAsia"/>
          <w:b/>
          <w:color w:val="auto"/>
          <w:sz w:val="21"/>
          <w:szCs w:val="21"/>
          <w:highlight w:val="none"/>
          <w:lang w:eastAsia="zh-CN"/>
        </w:rPr>
      </w:pPr>
      <w:r>
        <w:rPr>
          <w:rFonts w:hint="default" w:ascii="Times New Roman" w:hAnsi="Times New Roman" w:cs="Times New Roman" w:eastAsiaTheme="minorEastAsia"/>
          <w:b/>
          <w:color w:val="auto"/>
          <w:sz w:val="21"/>
          <w:szCs w:val="21"/>
          <w:highlight w:val="none"/>
          <w:lang w:eastAsia="zh-CN"/>
        </w:rPr>
        <w:t>（六）</w:t>
      </w:r>
      <w:r>
        <w:rPr>
          <w:rFonts w:hint="default" w:ascii="Times New Roman" w:hAnsi="Times New Roman" w:cs="Times New Roman" w:eastAsiaTheme="minorEastAsia"/>
          <w:b/>
          <w:color w:val="auto"/>
          <w:sz w:val="21"/>
          <w:szCs w:val="21"/>
          <w:highlight w:val="none"/>
        </w:rPr>
        <w:t>相关服务要求</w:t>
      </w:r>
      <w:r>
        <w:rPr>
          <w:rFonts w:hint="default" w:ascii="Times New Roman" w:hAnsi="Times New Roman" w:cs="Times New Roman" w:eastAsiaTheme="minorEastAsia"/>
          <w:b/>
          <w:color w:val="auto"/>
          <w:sz w:val="21"/>
          <w:szCs w:val="21"/>
          <w:highlight w:val="none"/>
          <w:lang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420" w:firstLineChars="200"/>
        <w:jc w:val="both"/>
        <w:textAlignment w:val="auto"/>
        <w:rPr>
          <w:rFonts w:hint="eastAsia" w:cs="Times New Roman"/>
          <w:color w:val="000000" w:themeColor="text1"/>
          <w:kern w:val="0"/>
          <w:sz w:val="21"/>
          <w:szCs w:val="21"/>
          <w:lang w:val="zh-CN" w:eastAsia="zh-CN" w:bidi="ar-SA"/>
          <w14:textFill>
            <w14:solidFill>
              <w14:schemeClr w14:val="tx1"/>
            </w14:solidFill>
          </w14:textFill>
        </w:rPr>
      </w:pPr>
      <w:r>
        <w:rPr>
          <w:rFonts w:hint="default" w:ascii="Times New Roman" w:hAnsi="Times New Roman" w:eastAsia="新宋体" w:cs="Times New Roman"/>
          <w:color w:val="auto"/>
          <w:sz w:val="21"/>
          <w:szCs w:val="21"/>
          <w:highlight w:val="none"/>
          <w:lang w:val="en-US" w:eastAsia="zh-CN"/>
        </w:rPr>
        <w:t>1、本次投标报价是三年物业管理费用，</w:t>
      </w:r>
      <w:r>
        <w:rPr>
          <w:rFonts w:hint="default" w:ascii="Times New Roman" w:hAnsi="Times New Roman" w:eastAsia="宋体" w:cs="Times New Roman"/>
          <w:color w:val="000000" w:themeColor="text1"/>
          <w:kern w:val="0"/>
          <w:sz w:val="21"/>
          <w:szCs w:val="21"/>
          <w:lang w:val="zh-CN" w:eastAsia="zh-CN" w:bidi="ar-SA"/>
          <w14:textFill>
            <w14:solidFill>
              <w14:schemeClr w14:val="tx1"/>
            </w14:solidFill>
          </w14:textFill>
        </w:rPr>
        <w:t>包括人工工资、社保、福利、服装、员工劳保、法定节假日加班、员工高温、绿化维护、公共设施设备运行（照明系统维护及更换灯泡、强弱电系统维护、给排水系统维护）及维修（包括零星维修项目费用）、耗材、垃圾清运及处置、工具投入、管理、利润、税金</w:t>
      </w:r>
      <w:r>
        <w:rPr>
          <w:rFonts w:hint="default" w:ascii="Times New Roman" w:hAnsi="Times New Roman" w:cs="Times New Roman"/>
          <w:color w:val="000000" w:themeColor="text1"/>
          <w:kern w:val="0"/>
          <w:sz w:val="21"/>
          <w:szCs w:val="21"/>
          <w:lang w:val="zh-CN" w:eastAsia="zh-CN" w:bidi="ar-SA"/>
          <w14:textFill>
            <w14:solidFill>
              <w14:schemeClr w14:val="tx1"/>
            </w14:solidFill>
          </w14:textFill>
        </w:rPr>
        <w:t>、</w:t>
      </w:r>
      <w:r>
        <w:rPr>
          <w:rFonts w:hint="default" w:ascii="Times New Roman" w:hAnsi="Times New Roman" w:cs="Times New Roman"/>
          <w:color w:val="000000" w:themeColor="text1"/>
          <w:kern w:val="0"/>
          <w:sz w:val="21"/>
          <w:szCs w:val="21"/>
          <w:lang w:val="en-US" w:eastAsia="zh-CN" w:bidi="ar-SA"/>
          <w14:textFill>
            <w14:solidFill>
              <w14:schemeClr w14:val="tx1"/>
            </w14:solidFill>
          </w14:textFill>
        </w:rPr>
        <w:t>招标代理服务费</w:t>
      </w:r>
      <w:r>
        <w:rPr>
          <w:rFonts w:hint="default" w:ascii="Times New Roman" w:hAnsi="Times New Roman" w:eastAsia="宋体" w:cs="Times New Roman"/>
          <w:color w:val="000000" w:themeColor="text1"/>
          <w:kern w:val="0"/>
          <w:sz w:val="21"/>
          <w:szCs w:val="21"/>
          <w:lang w:val="zh-CN" w:eastAsia="zh-CN" w:bidi="ar-SA"/>
          <w14:textFill>
            <w14:solidFill>
              <w14:schemeClr w14:val="tx1"/>
            </w14:solidFill>
          </w14:textFill>
        </w:rPr>
        <w:t>等一切费用。合同包含的所有风险责任等各项费用及不可预见费等所需的全部费用</w:t>
      </w:r>
      <w:r>
        <w:rPr>
          <w:rFonts w:hint="eastAsia" w:cs="Times New Roman"/>
          <w:color w:val="000000" w:themeColor="text1"/>
          <w:kern w:val="0"/>
          <w:sz w:val="21"/>
          <w:szCs w:val="21"/>
          <w:lang w:val="zh-CN" w:eastAsia="zh-CN" w:bidi="ar-SA"/>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420" w:firstLineChars="200"/>
        <w:jc w:val="both"/>
        <w:textAlignment w:val="auto"/>
        <w:rPr>
          <w:rFonts w:hint="default" w:ascii="Times New Roman" w:hAnsi="Times New Roman" w:cs="Times New Roman"/>
          <w:color w:val="auto"/>
          <w:highlight w:val="none"/>
          <w:lang w:val="en-US" w:eastAsia="zh-CN"/>
        </w:rPr>
      </w:pPr>
      <w:r>
        <w:rPr>
          <w:rFonts w:hint="default" w:ascii="Times New Roman" w:hAnsi="Times New Roman" w:eastAsia="新宋体" w:cs="Times New Roman"/>
          <w:color w:val="auto"/>
          <w:sz w:val="21"/>
          <w:szCs w:val="21"/>
          <w:highlight w:val="none"/>
          <w:lang w:val="en-US" w:eastAsia="zh-CN"/>
        </w:rPr>
        <w:t>2、因中标人未按规定为员工办理养老保险、医疗保险、失业保险、意外伤害保险或未足额发放人员工资的，造成的一切责任和后果，均由中标人承担并承担合同违约责任。</w:t>
      </w:r>
    </w:p>
    <w:p>
      <w:pPr>
        <w:keepNext w:val="0"/>
        <w:keepLines w:val="0"/>
        <w:pageBreakBefore w:val="0"/>
        <w:widowControl w:val="0"/>
        <w:kinsoku/>
        <w:wordWrap/>
        <w:overflowPunct/>
        <w:topLinePunct w:val="0"/>
        <w:bidi w:val="0"/>
        <w:spacing w:line="360" w:lineRule="exact"/>
        <w:textAlignment w:val="auto"/>
        <w:rPr>
          <w:rFonts w:hint="default" w:ascii="Times New Roman" w:hAnsi="Times New Roman" w:cs="Times New Roman" w:eastAsiaTheme="minorEastAsia"/>
          <w:b/>
          <w:color w:val="auto"/>
          <w:sz w:val="21"/>
          <w:szCs w:val="21"/>
          <w:highlight w:val="none"/>
        </w:rPr>
      </w:pPr>
      <w:r>
        <w:rPr>
          <w:rFonts w:hint="default" w:ascii="Times New Roman" w:hAnsi="Times New Roman" w:cs="Times New Roman" w:eastAsiaTheme="minorEastAsia"/>
          <w:b/>
          <w:color w:val="auto"/>
          <w:sz w:val="21"/>
          <w:szCs w:val="21"/>
          <w:highlight w:val="none"/>
        </w:rPr>
        <w:t>三、商务需求</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420" w:firstLineChars="200"/>
        <w:jc w:val="both"/>
        <w:textAlignment w:val="auto"/>
        <w:rPr>
          <w:rFonts w:hint="default" w:ascii="Times New Roman" w:hAnsi="Times New Roman" w:eastAsia="新宋体" w:cs="Times New Roman"/>
          <w:color w:val="auto"/>
          <w:sz w:val="21"/>
          <w:szCs w:val="21"/>
          <w:highlight w:val="none"/>
          <w:lang w:val="en-US" w:eastAsia="zh-CN"/>
        </w:rPr>
      </w:pPr>
      <w:r>
        <w:rPr>
          <w:rFonts w:hint="default" w:ascii="Times New Roman" w:hAnsi="Times New Roman" w:cs="Times New Roman"/>
          <w:b w:val="0"/>
          <w:bCs/>
          <w:color w:val="auto"/>
          <w:kern w:val="0"/>
          <w:sz w:val="21"/>
          <w:szCs w:val="21"/>
          <w:highlight w:val="none"/>
          <w:lang w:val="en-US" w:eastAsia="zh-CN"/>
        </w:rPr>
        <w:t>1、</w:t>
      </w:r>
      <w:r>
        <w:rPr>
          <w:rFonts w:hint="default" w:ascii="Times New Roman" w:hAnsi="Times New Roman" w:cs="Times New Roman"/>
          <w:b w:val="0"/>
          <w:bCs/>
          <w:color w:val="auto"/>
          <w:kern w:val="0"/>
          <w:sz w:val="21"/>
          <w:szCs w:val="21"/>
          <w:highlight w:val="none"/>
          <w:lang w:eastAsia="zh-CN"/>
        </w:rPr>
        <w:t>服务期：</w:t>
      </w:r>
      <w:r>
        <w:rPr>
          <w:rFonts w:hint="default" w:ascii="Times New Roman" w:hAnsi="Times New Roman" w:cs="Times New Roman"/>
          <w:b w:val="0"/>
          <w:bCs/>
          <w:color w:val="auto"/>
          <w:kern w:val="0"/>
          <w:sz w:val="21"/>
          <w:szCs w:val="21"/>
          <w:highlight w:val="none"/>
          <w:lang w:val="en-US" w:eastAsia="zh-CN"/>
        </w:rPr>
        <w:t>3年（</w:t>
      </w:r>
      <w:r>
        <w:rPr>
          <w:rFonts w:hint="eastAsia" w:cs="Times New Roman"/>
          <w:b w:val="0"/>
          <w:bCs/>
          <w:color w:val="auto"/>
          <w:kern w:val="0"/>
          <w:sz w:val="21"/>
          <w:szCs w:val="21"/>
          <w:highlight w:val="none"/>
          <w:lang w:val="en-US" w:eastAsia="zh-CN"/>
        </w:rPr>
        <w:t>服务期从2021年8月9号开始</w:t>
      </w:r>
      <w:r>
        <w:rPr>
          <w:rFonts w:hint="default" w:ascii="Times New Roman" w:hAnsi="Times New Roman" w:cs="Times New Roman"/>
          <w:b w:val="0"/>
          <w:bCs/>
          <w:color w:val="auto"/>
          <w:kern w:val="0"/>
          <w:sz w:val="21"/>
          <w:szCs w:val="21"/>
          <w:highlight w:val="none"/>
          <w:lang w:val="en-US"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420" w:firstLineChars="20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新宋体" w:cs="Times New Roman"/>
          <w:color w:val="auto"/>
          <w:sz w:val="21"/>
          <w:szCs w:val="21"/>
          <w:highlight w:val="none"/>
          <w:lang w:val="en-US" w:eastAsia="zh-CN"/>
        </w:rPr>
        <w:t>2、</w:t>
      </w:r>
      <w:r>
        <w:rPr>
          <w:rFonts w:hint="default" w:ascii="Times New Roman" w:hAnsi="Times New Roman" w:eastAsia="新宋体" w:cs="Times New Roman"/>
          <w:color w:val="auto"/>
          <w:sz w:val="21"/>
          <w:szCs w:val="21"/>
          <w:highlight w:val="none"/>
          <w:lang w:eastAsia="zh-CN"/>
        </w:rPr>
        <w:t>付款</w:t>
      </w:r>
      <w:r>
        <w:rPr>
          <w:rFonts w:hint="default" w:ascii="Times New Roman" w:hAnsi="Times New Roman" w:eastAsia="新宋体" w:cs="Times New Roman"/>
          <w:color w:val="auto"/>
          <w:sz w:val="21"/>
          <w:szCs w:val="21"/>
          <w:highlight w:val="none"/>
          <w:lang w:val="en-US" w:eastAsia="zh-CN"/>
        </w:rPr>
        <w:t>条件</w:t>
      </w:r>
      <w:r>
        <w:rPr>
          <w:rFonts w:hint="default" w:ascii="Times New Roman" w:hAnsi="Times New Roman" w:eastAsia="新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eastAsia="zh-CN"/>
        </w:rPr>
        <w:t>①</w:t>
      </w:r>
      <w:r>
        <w:rPr>
          <w:rFonts w:hint="default" w:ascii="Times New Roman" w:hAnsi="Times New Roman" w:cs="Times New Roman"/>
          <w:color w:val="auto"/>
          <w:highlight w:val="none"/>
          <w:lang w:eastAsia="zh-CN"/>
        </w:rPr>
        <w:t>招标</w:t>
      </w:r>
      <w:r>
        <w:rPr>
          <w:rFonts w:hint="default" w:ascii="Times New Roman" w:hAnsi="Times New Roman" w:cs="Times New Roman"/>
          <w:color w:val="auto"/>
          <w:highlight w:val="none"/>
        </w:rPr>
        <w:t>人按每季度将物业管理费支付给中标</w:t>
      </w:r>
      <w:r>
        <w:rPr>
          <w:rFonts w:hint="default" w:ascii="Times New Roman" w:hAnsi="Times New Roman" w:cs="Times New Roman"/>
          <w:color w:val="auto"/>
          <w:highlight w:val="none"/>
          <w:lang w:eastAsia="zh-CN"/>
        </w:rPr>
        <w:t>人，每次支付金额为合同总价</w:t>
      </w:r>
      <w:r>
        <w:rPr>
          <w:rFonts w:hint="default" w:ascii="Times New Roman" w:hAnsi="Times New Roman" w:cs="Times New Roman"/>
          <w:color w:val="auto"/>
          <w:highlight w:val="none"/>
          <w:lang w:val="en-US" w:eastAsia="zh-CN"/>
        </w:rPr>
        <w:t>/12</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②</w:t>
      </w:r>
      <w:r>
        <w:rPr>
          <w:rFonts w:hint="default" w:ascii="Times New Roman" w:hAnsi="Times New Roman" w:cs="Times New Roman"/>
          <w:color w:val="auto"/>
          <w:highlight w:val="none"/>
          <w:lang w:eastAsia="zh-CN"/>
        </w:rPr>
        <w:t>招标人按合同约定每月或每季对中标人服务项目及质量进行考核，考核在</w:t>
      </w:r>
      <w:r>
        <w:rPr>
          <w:rFonts w:hint="default" w:ascii="Times New Roman" w:hAnsi="Times New Roman" w:cs="Times New Roman"/>
          <w:color w:val="auto"/>
          <w:highlight w:val="none"/>
          <w:lang w:val="en-US" w:eastAsia="zh-CN"/>
        </w:rPr>
        <w:t>80分（含80）以上全额支付服务费，考核在80分以下的按合同约定扣除当季的服务费；③招标人在支付当季服务费的同时，扣除中标人在该季度合同约定的各项违约金及中标人物业管理中自身产生的水电费用（装表计量）。</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420" w:firstLineChars="200"/>
        <w:jc w:val="both"/>
        <w:textAlignment w:val="auto"/>
        <w:rPr>
          <w:rFonts w:hint="default" w:ascii="Times New Roman" w:hAnsi="Times New Roman" w:cs="Times New Roman"/>
          <w:b w:val="0"/>
          <w:bCs/>
          <w:color w:val="auto"/>
          <w:sz w:val="21"/>
          <w:szCs w:val="21"/>
          <w:highlight w:val="none"/>
          <w:lang w:eastAsia="zh-CN"/>
        </w:rPr>
      </w:pPr>
      <w:r>
        <w:rPr>
          <w:rFonts w:hint="default" w:ascii="Times New Roman" w:hAnsi="Times New Roman" w:cs="Times New Roman"/>
          <w:b w:val="0"/>
          <w:bCs/>
          <w:color w:val="auto"/>
          <w:sz w:val="21"/>
          <w:szCs w:val="21"/>
          <w:highlight w:val="none"/>
          <w:lang w:val="en-US" w:eastAsia="zh-CN"/>
        </w:rPr>
        <w:t>3</w:t>
      </w:r>
      <w:r>
        <w:rPr>
          <w:rFonts w:hint="default" w:ascii="Times New Roman" w:hAnsi="Times New Roman" w:eastAsia="宋体" w:cs="Times New Roman"/>
          <w:b w:val="0"/>
          <w:bCs/>
          <w:color w:val="auto"/>
          <w:sz w:val="21"/>
          <w:szCs w:val="21"/>
          <w:highlight w:val="none"/>
          <w:lang w:val="en-US" w:eastAsia="zh-CN"/>
        </w:rPr>
        <w:t>、</w:t>
      </w:r>
      <w:r>
        <w:rPr>
          <w:rFonts w:hint="default" w:ascii="Times New Roman" w:hAnsi="Times New Roman" w:eastAsia="宋体" w:cs="Times New Roman"/>
          <w:b w:val="0"/>
          <w:bCs/>
          <w:color w:val="auto"/>
          <w:sz w:val="21"/>
          <w:szCs w:val="21"/>
          <w:highlight w:val="none"/>
        </w:rPr>
        <w:t>备品备件及耗材等要求</w:t>
      </w:r>
      <w:r>
        <w:rPr>
          <w:rFonts w:hint="default" w:ascii="Times New Roman" w:hAnsi="Times New Roman" w:cs="Times New Roman"/>
          <w:b w:val="0"/>
          <w:bCs/>
          <w:color w:val="auto"/>
          <w:sz w:val="21"/>
          <w:szCs w:val="21"/>
          <w:highlight w:val="none"/>
          <w:lang w:eastAsia="zh-CN"/>
        </w:rPr>
        <w:t>：由投标人在投标文件中承诺。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420" w:firstLineChars="200"/>
        <w:jc w:val="both"/>
        <w:textAlignment w:val="auto"/>
        <w:rPr>
          <w:rFonts w:hint="default" w:ascii="Times New Roman" w:hAnsi="Times New Roman" w:cs="Times New Roman"/>
          <w:b w:val="0"/>
          <w:bCs/>
          <w:color w:val="auto"/>
          <w:sz w:val="21"/>
          <w:szCs w:val="21"/>
          <w:highlight w:val="none"/>
          <w:lang w:eastAsia="zh-CN"/>
        </w:rPr>
      </w:pPr>
      <w:r>
        <w:rPr>
          <w:rFonts w:hint="default" w:ascii="Times New Roman" w:hAnsi="Times New Roman" w:cs="Times New Roman"/>
          <w:b w:val="0"/>
          <w:bCs/>
          <w:color w:val="auto"/>
          <w:sz w:val="21"/>
          <w:szCs w:val="21"/>
          <w:highlight w:val="none"/>
          <w:lang w:val="en-US" w:eastAsia="zh-CN"/>
        </w:rPr>
        <w:t>4、</w:t>
      </w:r>
      <w:r>
        <w:rPr>
          <w:rFonts w:hint="default" w:ascii="Times New Roman" w:hAnsi="Times New Roman" w:eastAsia="宋体" w:cs="Times New Roman"/>
          <w:b w:val="0"/>
          <w:bCs/>
          <w:color w:val="auto"/>
          <w:sz w:val="21"/>
          <w:szCs w:val="21"/>
          <w:highlight w:val="none"/>
        </w:rPr>
        <w:t>履约保证金</w:t>
      </w:r>
      <w:r>
        <w:rPr>
          <w:rFonts w:hint="default" w:ascii="Times New Roman" w:hAnsi="Times New Roman" w:cs="Times New Roman"/>
          <w:b w:val="0"/>
          <w:bCs/>
          <w:color w:val="auto"/>
          <w:sz w:val="21"/>
          <w:szCs w:val="21"/>
          <w:highlight w:val="none"/>
          <w:lang w:eastAsia="zh-CN"/>
        </w:rPr>
        <w:t>：</w:t>
      </w:r>
      <w:r>
        <w:rPr>
          <w:rFonts w:hint="default" w:ascii="Times New Roman" w:hAnsi="Times New Roman" w:eastAsia="新宋体" w:cs="Times New Roman"/>
          <w:color w:val="auto"/>
          <w:sz w:val="21"/>
          <w:szCs w:val="21"/>
          <w:highlight w:val="none"/>
          <w:lang w:val="en-US" w:eastAsia="zh-CN"/>
        </w:rPr>
        <w:t>中标人在签订合同前向采购人</w:t>
      </w:r>
      <w:r>
        <w:rPr>
          <w:rFonts w:hint="default" w:ascii="Times New Roman" w:hAnsi="Times New Roman" w:eastAsia="新宋体" w:cs="Times New Roman"/>
          <w:color w:val="auto"/>
          <w:sz w:val="21"/>
          <w:szCs w:val="21"/>
          <w:highlight w:val="none"/>
          <w:lang w:eastAsia="zh-CN"/>
        </w:rPr>
        <w:t>缴</w:t>
      </w:r>
      <w:r>
        <w:rPr>
          <w:rFonts w:hint="default" w:ascii="Times New Roman" w:hAnsi="Times New Roman" w:eastAsia="新宋体" w:cs="Times New Roman"/>
          <w:color w:val="auto"/>
          <w:sz w:val="21"/>
          <w:szCs w:val="21"/>
          <w:highlight w:val="none"/>
          <w:lang w:val="en-US" w:eastAsia="zh-CN"/>
        </w:rPr>
        <w:t>纳本项目合同金额的2%作为履约保证金。（</w:t>
      </w:r>
      <w:r>
        <w:rPr>
          <w:rFonts w:hint="default" w:ascii="Times New Roman" w:hAnsi="Times New Roman" w:cs="Times New Roman"/>
          <w:szCs w:val="21"/>
        </w:rPr>
        <w:t>如无质量、服务投诉和索赔，该款</w:t>
      </w:r>
      <w:r>
        <w:rPr>
          <w:rFonts w:hint="default" w:ascii="Times New Roman" w:hAnsi="Times New Roman" w:cs="Times New Roman"/>
          <w:szCs w:val="21"/>
          <w:lang w:val="en-US" w:eastAsia="zh-CN"/>
        </w:rPr>
        <w:t>在合同服务期满后七个工作日内</w:t>
      </w:r>
      <w:r>
        <w:rPr>
          <w:rFonts w:hint="default" w:ascii="Times New Roman" w:hAnsi="Times New Roman" w:cs="Times New Roman"/>
          <w:szCs w:val="21"/>
        </w:rPr>
        <w:t>无息返还</w:t>
      </w:r>
      <w:r>
        <w:rPr>
          <w:rFonts w:hint="default" w:ascii="Times New Roman" w:hAnsi="Times New Roman" w:eastAsia="新宋体" w:cs="Times New Roman"/>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default" w:ascii="Times New Roman" w:hAnsi="Times New Roman" w:cs="Times New Roman" w:eastAsiaTheme="minorEastAsia"/>
          <w:b/>
          <w:color w:val="auto"/>
          <w:sz w:val="21"/>
          <w:szCs w:val="21"/>
          <w:highlight w:val="none"/>
        </w:rPr>
      </w:pPr>
      <w:r>
        <w:rPr>
          <w:rFonts w:hint="default" w:ascii="Times New Roman" w:hAnsi="Times New Roman" w:cs="Times New Roman" w:eastAsiaTheme="minorEastAsia"/>
          <w:b/>
          <w:color w:val="auto"/>
          <w:sz w:val="21"/>
          <w:szCs w:val="21"/>
          <w:highlight w:val="none"/>
        </w:rPr>
        <w:t>四、相关说明</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420" w:firstLineChars="200"/>
        <w:jc w:val="both"/>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1、中标人进场时间要求：</w:t>
      </w:r>
      <w:r>
        <w:rPr>
          <w:rFonts w:hint="eastAsia" w:cs="Times New Roman"/>
          <w:color w:val="auto"/>
          <w:highlight w:val="none"/>
          <w:lang w:val="en-US" w:eastAsia="zh-CN"/>
        </w:rPr>
        <w:t>本项目服务期从2021年8月9号起开始并按投标文件中承诺人员到位，但前期工作人员必须提前1-3天与本项目的原物业公司做好各项物业清单及管理服务交接，由于交接工作不到位引起的责任全部由中标人承担</w:t>
      </w:r>
      <w:r>
        <w:rPr>
          <w:rFonts w:hint="default" w:ascii="Times New Roman" w:hAnsi="Times New Roman" w:cs="Times New Roman"/>
          <w:color w:val="auto"/>
          <w:highlight w:val="none"/>
          <w:lang w:val="en-US" w:eastAsia="zh-CN"/>
        </w:rPr>
        <w:t>。</w:t>
      </w:r>
    </w:p>
    <w:p>
      <w:pPr>
        <w:pStyle w:val="90"/>
        <w:keepNext w:val="0"/>
        <w:keepLines w:val="0"/>
        <w:pageBreakBefore w:val="0"/>
        <w:numPr>
          <w:ilvl w:val="0"/>
          <w:numId w:val="0"/>
        </w:numPr>
        <w:kinsoku/>
        <w:wordWrap/>
        <w:overflowPunct/>
        <w:topLinePunct w:val="0"/>
        <w:autoSpaceDE/>
        <w:autoSpaceDN/>
        <w:bidi w:val="0"/>
        <w:adjustRightInd/>
        <w:spacing w:line="360" w:lineRule="exact"/>
        <w:ind w:leftChars="200"/>
        <w:jc w:val="left"/>
        <w:textAlignment w:val="auto"/>
        <w:rPr>
          <w:rFonts w:hint="default" w:ascii="Times New Roman" w:hAnsi="Times New Roman" w:eastAsia="宋体" w:cs="Times New Roman"/>
          <w:color w:val="auto"/>
          <w:sz w:val="21"/>
          <w:szCs w:val="21"/>
          <w:highlight w:val="none"/>
          <w:lang w:val="en-US" w:eastAsia="zh-CN"/>
        </w:rPr>
      </w:pPr>
    </w:p>
    <w:p>
      <w:pPr>
        <w:pStyle w:val="85"/>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155" w:firstLineChars="74"/>
        <w:textAlignment w:val="auto"/>
        <w:rPr>
          <w:rFonts w:hint="default" w:ascii="Times New Roman" w:hAnsi="Times New Roman" w:cs="Times New Roman"/>
          <w:color w:val="000000"/>
          <w:szCs w:val="21"/>
        </w:rPr>
      </w:pPr>
    </w:p>
    <w:p>
      <w:pPr>
        <w:pStyle w:val="85"/>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155" w:firstLineChars="74"/>
        <w:textAlignment w:val="auto"/>
        <w:rPr>
          <w:rFonts w:hint="default" w:ascii="Times New Roman" w:hAnsi="Times New Roman" w:cs="Times New Roman"/>
          <w:color w:val="000000"/>
          <w:szCs w:val="21"/>
        </w:rPr>
      </w:pPr>
    </w:p>
    <w:p>
      <w:pPr>
        <w:pStyle w:val="85"/>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155" w:firstLineChars="74"/>
        <w:textAlignment w:val="auto"/>
        <w:rPr>
          <w:rFonts w:hint="default" w:ascii="Times New Roman" w:hAnsi="Times New Roman" w:cs="Times New Roman"/>
          <w:color w:val="000000"/>
          <w:szCs w:val="21"/>
        </w:rPr>
      </w:pPr>
    </w:p>
    <w:p>
      <w:pPr>
        <w:pStyle w:val="85"/>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155" w:firstLineChars="74"/>
        <w:textAlignment w:val="auto"/>
        <w:rPr>
          <w:rFonts w:hint="default" w:ascii="Times New Roman" w:hAnsi="Times New Roman" w:cs="Times New Roman"/>
          <w:color w:val="000000"/>
          <w:szCs w:val="21"/>
        </w:rPr>
      </w:pPr>
    </w:p>
    <w:p>
      <w:pPr>
        <w:pStyle w:val="85"/>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155" w:firstLineChars="74"/>
        <w:textAlignment w:val="auto"/>
        <w:rPr>
          <w:rFonts w:hint="default" w:ascii="Times New Roman" w:hAnsi="Times New Roman" w:cs="Times New Roman"/>
          <w:color w:val="000000"/>
          <w:szCs w:val="21"/>
        </w:rPr>
      </w:pPr>
    </w:p>
    <w:p>
      <w:pPr>
        <w:pStyle w:val="85"/>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155" w:firstLineChars="74"/>
        <w:textAlignment w:val="auto"/>
        <w:rPr>
          <w:rFonts w:hint="default" w:ascii="Times New Roman" w:hAnsi="Times New Roman" w:cs="Times New Roman"/>
          <w:color w:val="000000"/>
          <w:szCs w:val="21"/>
        </w:rPr>
      </w:pPr>
    </w:p>
    <w:p>
      <w:pPr>
        <w:pStyle w:val="85"/>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155" w:firstLineChars="74"/>
        <w:textAlignment w:val="auto"/>
        <w:rPr>
          <w:rFonts w:hint="default" w:ascii="Times New Roman" w:hAnsi="Times New Roman" w:cs="Times New Roman"/>
          <w:color w:val="000000"/>
          <w:szCs w:val="21"/>
        </w:rPr>
      </w:pPr>
    </w:p>
    <w:p>
      <w:pPr>
        <w:pStyle w:val="85"/>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155" w:firstLineChars="74"/>
        <w:textAlignment w:val="auto"/>
        <w:rPr>
          <w:rFonts w:hint="default" w:ascii="Times New Roman" w:hAnsi="Times New Roman" w:cs="Times New Roman"/>
          <w:color w:val="000000"/>
          <w:szCs w:val="21"/>
        </w:rPr>
      </w:pPr>
    </w:p>
    <w:p>
      <w:pPr>
        <w:pStyle w:val="85"/>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155" w:firstLineChars="74"/>
        <w:textAlignment w:val="auto"/>
        <w:rPr>
          <w:rFonts w:hint="default" w:ascii="Times New Roman" w:hAnsi="Times New Roman" w:cs="Times New Roman"/>
          <w:color w:val="000000"/>
          <w:szCs w:val="21"/>
        </w:rPr>
      </w:pPr>
    </w:p>
    <w:p>
      <w:pPr>
        <w:pStyle w:val="85"/>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155" w:firstLineChars="74"/>
        <w:textAlignment w:val="auto"/>
        <w:rPr>
          <w:rFonts w:hint="default" w:ascii="Times New Roman" w:hAnsi="Times New Roman" w:cs="Times New Roman"/>
          <w:color w:val="000000"/>
          <w:szCs w:val="21"/>
        </w:rPr>
      </w:pPr>
    </w:p>
    <w:p>
      <w:pPr>
        <w:pStyle w:val="85"/>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155" w:firstLineChars="74"/>
        <w:textAlignment w:val="auto"/>
        <w:rPr>
          <w:rFonts w:hint="default" w:ascii="Times New Roman" w:hAnsi="Times New Roman" w:cs="Times New Roman"/>
          <w:color w:val="000000"/>
          <w:szCs w:val="21"/>
        </w:rPr>
      </w:pPr>
    </w:p>
    <w:p>
      <w:pPr>
        <w:pStyle w:val="85"/>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155" w:firstLineChars="74"/>
        <w:textAlignment w:val="auto"/>
        <w:rPr>
          <w:rFonts w:hint="default" w:ascii="Times New Roman" w:hAnsi="Times New Roman" w:cs="Times New Roman"/>
          <w:color w:val="000000"/>
          <w:szCs w:val="21"/>
        </w:rPr>
      </w:pPr>
    </w:p>
    <w:p>
      <w:pPr>
        <w:pStyle w:val="85"/>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155" w:firstLineChars="74"/>
        <w:textAlignment w:val="auto"/>
        <w:rPr>
          <w:rFonts w:hint="default" w:ascii="Times New Roman" w:hAnsi="Times New Roman" w:cs="Times New Roman"/>
          <w:color w:val="000000"/>
          <w:szCs w:val="21"/>
        </w:rPr>
      </w:pPr>
    </w:p>
    <w:p>
      <w:pPr>
        <w:pStyle w:val="85"/>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155" w:firstLineChars="74"/>
        <w:textAlignment w:val="auto"/>
        <w:rPr>
          <w:rFonts w:hint="default" w:ascii="Times New Roman" w:hAnsi="Times New Roman" w:cs="Times New Roman"/>
          <w:color w:val="000000"/>
          <w:szCs w:val="21"/>
        </w:rPr>
      </w:pPr>
    </w:p>
    <w:p>
      <w:pPr>
        <w:pStyle w:val="85"/>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155" w:firstLineChars="74"/>
        <w:textAlignment w:val="auto"/>
        <w:rPr>
          <w:rFonts w:hint="default" w:ascii="Times New Roman" w:hAnsi="Times New Roman" w:cs="Times New Roman"/>
          <w:color w:val="000000"/>
          <w:szCs w:val="21"/>
        </w:rPr>
      </w:pPr>
    </w:p>
    <w:p>
      <w:pPr>
        <w:pStyle w:val="85"/>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155" w:firstLineChars="74"/>
        <w:textAlignment w:val="auto"/>
        <w:rPr>
          <w:rFonts w:hint="default" w:ascii="Times New Roman" w:hAnsi="Times New Roman" w:cs="Times New Roman"/>
          <w:color w:val="000000"/>
          <w:szCs w:val="21"/>
        </w:rPr>
      </w:pPr>
    </w:p>
    <w:p>
      <w:pPr>
        <w:pStyle w:val="85"/>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155" w:firstLineChars="74"/>
        <w:textAlignment w:val="auto"/>
        <w:rPr>
          <w:rFonts w:hint="default" w:ascii="Times New Roman" w:hAnsi="Times New Roman" w:cs="Times New Roman"/>
          <w:color w:val="000000"/>
          <w:szCs w:val="21"/>
        </w:rPr>
      </w:pPr>
    </w:p>
    <w:p>
      <w:pPr>
        <w:pStyle w:val="85"/>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155" w:firstLineChars="74"/>
        <w:textAlignment w:val="auto"/>
        <w:rPr>
          <w:rFonts w:hint="default" w:ascii="Times New Roman" w:hAnsi="Times New Roman" w:cs="Times New Roman"/>
          <w:color w:val="000000"/>
          <w:szCs w:val="21"/>
        </w:rPr>
      </w:pPr>
    </w:p>
    <w:p>
      <w:pPr>
        <w:pStyle w:val="85"/>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155" w:firstLineChars="74"/>
        <w:textAlignment w:val="auto"/>
        <w:rPr>
          <w:rFonts w:hint="default" w:ascii="Times New Roman" w:hAnsi="Times New Roman" w:cs="Times New Roman"/>
          <w:color w:val="000000"/>
          <w:szCs w:val="21"/>
        </w:rPr>
      </w:pPr>
    </w:p>
    <w:p>
      <w:pPr>
        <w:pStyle w:val="85"/>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155" w:firstLineChars="74"/>
        <w:textAlignment w:val="auto"/>
        <w:rPr>
          <w:rFonts w:hint="default" w:ascii="Times New Roman" w:hAnsi="Times New Roman" w:cs="Times New Roman"/>
          <w:color w:val="000000"/>
          <w:szCs w:val="21"/>
        </w:rPr>
      </w:pPr>
    </w:p>
    <w:p>
      <w:pPr>
        <w:pStyle w:val="85"/>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155" w:firstLineChars="74"/>
        <w:textAlignment w:val="auto"/>
        <w:rPr>
          <w:rFonts w:hint="default" w:ascii="Times New Roman" w:hAnsi="Times New Roman" w:cs="Times New Roman"/>
          <w:color w:val="000000"/>
          <w:szCs w:val="21"/>
        </w:rPr>
      </w:pPr>
    </w:p>
    <w:p>
      <w:pPr>
        <w:tabs>
          <w:tab w:val="left" w:pos="180"/>
          <w:tab w:val="left" w:pos="360"/>
          <w:tab w:val="left" w:pos="540"/>
          <w:tab w:val="left" w:pos="8280"/>
        </w:tabs>
        <w:autoSpaceDE w:val="0"/>
        <w:autoSpaceDN w:val="0"/>
        <w:adjustRightInd w:val="0"/>
        <w:spacing w:line="360" w:lineRule="auto"/>
        <w:ind w:right="23"/>
        <w:jc w:val="center"/>
        <w:rPr>
          <w:rFonts w:hint="default" w:cs="Times New Roman" w:eastAsiaTheme="majorEastAsia"/>
          <w:b/>
          <w:kern w:val="0"/>
          <w:sz w:val="28"/>
          <w:szCs w:val="28"/>
          <w:lang w:val="en-US" w:eastAsia="zh-CN"/>
        </w:rPr>
      </w:pPr>
      <w:r>
        <w:rPr>
          <w:rFonts w:hint="eastAsia" w:cs="Times New Roman" w:eastAsiaTheme="majorEastAsia"/>
          <w:b/>
          <w:kern w:val="0"/>
          <w:sz w:val="28"/>
          <w:szCs w:val="28"/>
          <w:lang w:val="en-US" w:eastAsia="zh-CN"/>
        </w:rPr>
        <w:t xml:space="preserve">第五章  </w:t>
      </w:r>
      <w:r>
        <w:rPr>
          <w:rFonts w:hint="default" w:cs="Times New Roman" w:eastAsiaTheme="majorEastAsia"/>
          <w:b/>
          <w:kern w:val="0"/>
          <w:sz w:val="28"/>
          <w:szCs w:val="28"/>
          <w:lang w:val="en-US" w:eastAsia="zh-CN"/>
        </w:rPr>
        <w:t>政府采购合同主要条款指引</w:t>
      </w:r>
    </w:p>
    <w:p>
      <w:pPr>
        <w:keepNext w:val="0"/>
        <w:keepLines w:val="0"/>
        <w:pageBreakBefore w:val="0"/>
        <w:widowControl w:val="0"/>
        <w:kinsoku/>
        <w:wordWrap/>
        <w:overflowPunct/>
        <w:topLinePunct w:val="0"/>
        <w:autoSpaceDE/>
        <w:autoSpaceDN w:val="0"/>
        <w:bidi w:val="0"/>
        <w:adjustRightInd/>
        <w:snapToGrid/>
        <w:spacing w:beforeAutospacing="0" w:afterAutospacing="0" w:line="500" w:lineRule="exact"/>
        <w:ind w:left="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rPr>
        <w:t>甲方：</w:t>
      </w:r>
      <w:r>
        <w:rPr>
          <w:rFonts w:hint="eastAsia" w:cs="Times New Roman"/>
          <w:color w:val="auto"/>
          <w:sz w:val="21"/>
          <w:szCs w:val="21"/>
          <w:highlight w:val="none"/>
          <w:lang w:eastAsia="zh-CN"/>
        </w:rPr>
        <w:t>玉环市建设物业管理有限公司</w:t>
      </w:r>
      <w:r>
        <w:rPr>
          <w:rFonts w:hint="default" w:ascii="Times New Roman" w:hAnsi="Times New Roman" w:cs="Times New Roman"/>
          <w:color w:val="auto"/>
          <w:sz w:val="21"/>
          <w:szCs w:val="21"/>
          <w:highlight w:val="none"/>
          <w:lang w:val="en-US" w:eastAsia="zh-CN"/>
        </w:rPr>
        <w:t xml:space="preserve">       地址：</w:t>
      </w:r>
      <w:r>
        <w:rPr>
          <w:rFonts w:hint="default" w:ascii="Times New Roman" w:hAnsi="Times New Roman" w:cs="Times New Roman"/>
          <w:color w:val="auto"/>
          <w:sz w:val="21"/>
          <w:szCs w:val="21"/>
          <w:highlight w:val="none"/>
        </w:rPr>
        <w:t>玉环市玉城街道长康路</w:t>
      </w:r>
      <w:r>
        <w:rPr>
          <w:rFonts w:hint="default" w:ascii="Times New Roman" w:hAnsi="Times New Roman" w:cs="Times New Roman"/>
          <w:color w:val="auto"/>
          <w:sz w:val="21"/>
          <w:szCs w:val="21"/>
          <w:highlight w:val="none"/>
          <w:lang w:val="en-US" w:eastAsia="zh-CN"/>
        </w:rPr>
        <w:t>20</w:t>
      </w:r>
      <w:r>
        <w:rPr>
          <w:rFonts w:hint="default" w:ascii="Times New Roman" w:hAnsi="Times New Roman" w:cs="Times New Roman"/>
          <w:color w:val="auto"/>
          <w:sz w:val="21"/>
          <w:szCs w:val="21"/>
          <w:highlight w:val="none"/>
        </w:rPr>
        <w:t xml:space="preserve">1号 </w:t>
      </w:r>
      <w:r>
        <w:rPr>
          <w:rFonts w:hint="default" w:ascii="Times New Roman" w:hAnsi="Times New Roman" w:cs="Times New Roman"/>
          <w:color w:val="auto"/>
          <w:sz w:val="21"/>
          <w:szCs w:val="21"/>
          <w:highlight w:val="none"/>
          <w:lang w:val="en-US" w:eastAsia="zh-CN"/>
        </w:rPr>
        <w:t xml:space="preserve">   </w:t>
      </w:r>
    </w:p>
    <w:p>
      <w:pPr>
        <w:pStyle w:val="18"/>
        <w:keepNext w:val="0"/>
        <w:keepLines w:val="0"/>
        <w:pageBreakBefore w:val="0"/>
        <w:widowControl/>
        <w:suppressLineNumbers w:val="0"/>
        <w:kinsoku/>
        <w:wordWrap/>
        <w:overflowPunct/>
        <w:topLinePunct w:val="0"/>
        <w:autoSpaceDE/>
        <w:bidi w:val="0"/>
        <w:adjustRightInd/>
        <w:snapToGrid/>
        <w:spacing w:before="0" w:beforeAutospacing="0" w:after="0" w:afterAutospacing="0" w:line="500" w:lineRule="exact"/>
        <w:ind w:left="0" w:hanging="4410" w:hangingChars="210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rPr>
        <w:t>乙方：</w:t>
      </w:r>
      <w:r>
        <w:rPr>
          <w:rFonts w:hint="default" w:ascii="Times New Roman" w:hAnsi="Times New Roman" w:cs="Times New Roman"/>
          <w:color w:val="auto"/>
          <w:sz w:val="21"/>
          <w:szCs w:val="21"/>
          <w:highlight w:val="none"/>
          <w:lang w:val="en-US" w:eastAsia="zh-CN"/>
        </w:rPr>
        <w:t xml:space="preserve">                             </w:t>
      </w:r>
      <w:r>
        <w:rPr>
          <w:rFonts w:hint="eastAsia"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lang w:val="en-US" w:eastAsia="zh-CN"/>
        </w:rPr>
        <w:t xml:space="preserve">地址：    </w:t>
      </w:r>
    </w:p>
    <w:p>
      <w:pPr>
        <w:keepNext w:val="0"/>
        <w:keepLines w:val="0"/>
        <w:pageBreakBefore w:val="0"/>
        <w:kinsoku/>
        <w:wordWrap/>
        <w:overflowPunct/>
        <w:topLinePunct w:val="0"/>
        <w:bidi w:val="0"/>
        <w:spacing w:line="480" w:lineRule="exact"/>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根据《中华人民共和国合同法》、有关物业管理法律、法规和政策，在平等、自愿、协商一致的基础上，就甲方</w:t>
      </w:r>
      <w:r>
        <w:rPr>
          <w:rFonts w:hint="eastAsia" w:cs="Times New Roman"/>
          <w:color w:val="auto"/>
          <w:sz w:val="21"/>
          <w:szCs w:val="21"/>
          <w:highlight w:val="none"/>
          <w:lang w:eastAsia="zh-CN"/>
        </w:rPr>
        <w:t>玉环市建设物业管理有限公司</w:t>
      </w:r>
      <w:r>
        <w:rPr>
          <w:rFonts w:hint="default" w:ascii="Times New Roman" w:hAnsi="Times New Roman" w:cs="Times New Roman"/>
          <w:color w:val="auto"/>
          <w:sz w:val="21"/>
          <w:szCs w:val="21"/>
          <w:highlight w:val="none"/>
        </w:rPr>
        <w:t>委托乙方</w:t>
      </w:r>
      <w:r>
        <w:rPr>
          <w:rFonts w:hint="default"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t>对</w:t>
      </w:r>
      <w:r>
        <w:rPr>
          <w:rFonts w:hint="default" w:ascii="Times New Roman" w:hAnsi="Times New Roman" w:cs="Times New Roman"/>
          <w:szCs w:val="21"/>
          <w:lang w:eastAsia="zh-CN"/>
        </w:rPr>
        <w:t>玉环市保障性住房汽摩园区三期</w:t>
      </w:r>
      <w:r>
        <w:rPr>
          <w:rFonts w:hint="default" w:ascii="Times New Roman" w:hAnsi="Times New Roman" w:cs="Times New Roman"/>
          <w:color w:val="auto"/>
          <w:sz w:val="21"/>
          <w:szCs w:val="21"/>
          <w:highlight w:val="none"/>
        </w:rPr>
        <w:t>实行专业化、一体化的物业管理，并订立本合同。</w:t>
      </w:r>
    </w:p>
    <w:p>
      <w:pPr>
        <w:pStyle w:val="30"/>
        <w:keepNext w:val="0"/>
        <w:keepLines w:val="0"/>
        <w:pageBreakBefore w:val="0"/>
        <w:kinsoku/>
        <w:wordWrap/>
        <w:overflowPunct/>
        <w:topLinePunct w:val="0"/>
        <w:bidi w:val="0"/>
        <w:spacing w:line="480" w:lineRule="exact"/>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第一条 定义</w:t>
      </w:r>
    </w:p>
    <w:p>
      <w:pPr>
        <w:keepNext w:val="0"/>
        <w:keepLines w:val="0"/>
        <w:pageBreakBefore w:val="0"/>
        <w:kinsoku/>
        <w:wordWrap/>
        <w:overflowPunct/>
        <w:topLinePunct w:val="0"/>
        <w:bidi w:val="0"/>
        <w:spacing w:line="480" w:lineRule="exact"/>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1.“合同”即由甲乙双方签订的合同格式中的文件，包括所有的附件、附录和组成合同部分的所有其他文件。</w:t>
      </w:r>
    </w:p>
    <w:p>
      <w:pPr>
        <w:keepNext w:val="0"/>
        <w:keepLines w:val="0"/>
        <w:pageBreakBefore w:val="0"/>
        <w:kinsoku/>
        <w:wordWrap/>
        <w:overflowPunct/>
        <w:topLinePunct w:val="0"/>
        <w:bidi w:val="0"/>
        <w:spacing w:line="480" w:lineRule="exact"/>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合同将由甲方与乙方结合本项目具体情况协商后签订。以下为招标人提出涉及乙方的主要条款，投标人在投标文件中应对其进行确认或响应。如投标人未在投标前未做拒绝或提出修改要求的，招标人均视作认同。</w:t>
      </w:r>
    </w:p>
    <w:p>
      <w:pPr>
        <w:keepNext w:val="0"/>
        <w:keepLines w:val="0"/>
        <w:pageBreakBefore w:val="0"/>
        <w:kinsoku/>
        <w:wordWrap/>
        <w:overflowPunct/>
        <w:topLinePunct w:val="0"/>
        <w:bidi w:val="0"/>
        <w:spacing w:line="480" w:lineRule="exact"/>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2.“合同价格”系指根据合同规定，在承包人全面正确地履行合同义务时，招标人应支付给承包人的款项。</w:t>
      </w:r>
    </w:p>
    <w:p>
      <w:pPr>
        <w:keepNext w:val="0"/>
        <w:keepLines w:val="0"/>
        <w:pageBreakBefore w:val="0"/>
        <w:kinsoku/>
        <w:wordWrap/>
        <w:overflowPunct/>
        <w:topLinePunct w:val="0"/>
        <w:bidi w:val="0"/>
        <w:spacing w:line="480" w:lineRule="exact"/>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管理服务”系指投标人按招标文件规定，结合本项目的设施配置及本物业使用性质特点，提出物业管理服务定位、目标，为甲方提供优质的物业服务，具体包括环境卫生管理、传达、保安、秩序管理和消防、监控设施维护管理、给排水（包括污水处理）设备运行维护、供电设备管理维护、办公、日常维护保养、绿色植物摆放、维护及委托期内应履行的其他服务等义务及其他类似的责任等。</w:t>
      </w:r>
    </w:p>
    <w:p>
      <w:pPr>
        <w:keepNext w:val="0"/>
        <w:keepLines w:val="0"/>
        <w:pageBreakBefore w:val="0"/>
        <w:kinsoku/>
        <w:wordWrap/>
        <w:overflowPunct/>
        <w:topLinePunct w:val="0"/>
        <w:bidi w:val="0"/>
        <w:spacing w:line="480" w:lineRule="exact"/>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4.“甲方”系指通过招标接受合同及服务的</w:t>
      </w:r>
      <w:r>
        <w:rPr>
          <w:rFonts w:hint="eastAsia" w:cs="Times New Roman"/>
          <w:color w:val="auto"/>
          <w:sz w:val="21"/>
          <w:szCs w:val="21"/>
          <w:highlight w:val="none"/>
          <w:lang w:eastAsia="zh-CN"/>
        </w:rPr>
        <w:t>玉环市建设物业管理有限公司</w:t>
      </w:r>
      <w:r>
        <w:rPr>
          <w:rFonts w:hint="default" w:ascii="Times New Roman" w:hAnsi="Times New Roman" w:cs="Times New Roman"/>
          <w:color w:val="auto"/>
          <w:sz w:val="21"/>
          <w:szCs w:val="21"/>
          <w:highlight w:val="none"/>
        </w:rPr>
        <w:t>。</w:t>
      </w:r>
    </w:p>
    <w:p>
      <w:pPr>
        <w:keepNext w:val="0"/>
        <w:keepLines w:val="0"/>
        <w:pageBreakBefore w:val="0"/>
        <w:kinsoku/>
        <w:wordWrap/>
        <w:overflowPunct/>
        <w:topLinePunct w:val="0"/>
        <w:bidi w:val="0"/>
        <w:spacing w:line="480" w:lineRule="exact"/>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5.“乙方”系指经评审最终确定的</w:t>
      </w:r>
      <w:r>
        <w:rPr>
          <w:rFonts w:hint="default" w:ascii="Times New Roman" w:hAnsi="Times New Roman" w:cs="Times New Roman"/>
          <w:color w:val="auto"/>
          <w:sz w:val="21"/>
          <w:szCs w:val="21"/>
          <w:highlight w:val="none"/>
          <w:lang w:eastAsia="zh-CN"/>
        </w:rPr>
        <w:t>乙方</w:t>
      </w:r>
      <w:r>
        <w:rPr>
          <w:rFonts w:hint="default" w:ascii="Times New Roman" w:hAnsi="Times New Roman" w:cs="Times New Roman"/>
          <w:color w:val="auto"/>
          <w:sz w:val="21"/>
          <w:szCs w:val="21"/>
          <w:highlight w:val="none"/>
        </w:rPr>
        <w:t>。</w:t>
      </w:r>
    </w:p>
    <w:p>
      <w:pPr>
        <w:keepNext w:val="0"/>
        <w:keepLines w:val="0"/>
        <w:pageBreakBefore w:val="0"/>
        <w:kinsoku/>
        <w:wordWrap/>
        <w:overflowPunct/>
        <w:topLinePunct w:val="0"/>
        <w:bidi w:val="0"/>
        <w:spacing w:line="480" w:lineRule="exact"/>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6.“现场”系指将要提供物业管理与服务的地点。</w:t>
      </w:r>
    </w:p>
    <w:p>
      <w:pPr>
        <w:keepNext w:val="0"/>
        <w:keepLines w:val="0"/>
        <w:pageBreakBefore w:val="0"/>
        <w:kinsoku/>
        <w:wordWrap/>
        <w:overflowPunct/>
        <w:topLinePunct w:val="0"/>
        <w:bidi w:val="0"/>
        <w:spacing w:line="480" w:lineRule="exact"/>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7.“验收”系指招标人依据国家有关规定接受合同所依据的程序和条件。</w:t>
      </w:r>
    </w:p>
    <w:p>
      <w:pPr>
        <w:pStyle w:val="30"/>
        <w:keepNext w:val="0"/>
        <w:keepLines w:val="0"/>
        <w:pageBreakBefore w:val="0"/>
        <w:kinsoku/>
        <w:wordWrap/>
        <w:overflowPunct/>
        <w:topLinePunct w:val="0"/>
        <w:bidi w:val="0"/>
        <w:spacing w:line="480" w:lineRule="exact"/>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第二条 适用范围</w:t>
      </w:r>
    </w:p>
    <w:p>
      <w:pPr>
        <w:keepNext w:val="0"/>
        <w:keepLines w:val="0"/>
        <w:pageBreakBefore w:val="0"/>
        <w:kinsoku/>
        <w:wordWrap/>
        <w:overflowPunct/>
        <w:topLinePunct w:val="0"/>
        <w:bidi w:val="0"/>
        <w:spacing w:line="480" w:lineRule="exact"/>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本合同条款适用与本次招标活动。项目实施范围详见附件—招标文件和投标文件及补充文件（如有时）、承诺书等。</w:t>
      </w:r>
    </w:p>
    <w:p>
      <w:pPr>
        <w:pStyle w:val="30"/>
        <w:keepNext w:val="0"/>
        <w:keepLines w:val="0"/>
        <w:pageBreakBefore w:val="0"/>
        <w:kinsoku/>
        <w:wordWrap/>
        <w:overflowPunct/>
        <w:topLinePunct w:val="0"/>
        <w:bidi w:val="0"/>
        <w:spacing w:line="480" w:lineRule="exact"/>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第三条 物业基本情况</w:t>
      </w:r>
    </w:p>
    <w:p>
      <w:pPr>
        <w:keepNext w:val="0"/>
        <w:keepLines w:val="0"/>
        <w:pageBreakBefore w:val="0"/>
        <w:tabs>
          <w:tab w:val="left" w:pos="8280"/>
        </w:tabs>
        <w:kinsoku/>
        <w:wordWrap/>
        <w:overflowPunct/>
        <w:topLinePunct w:val="0"/>
        <w:autoSpaceDE w:val="0"/>
        <w:autoSpaceDN w:val="0"/>
        <w:bidi w:val="0"/>
        <w:adjustRightInd w:val="0"/>
        <w:spacing w:line="480" w:lineRule="exact"/>
        <w:ind w:firstLine="420" w:firstLineChars="200"/>
        <w:textAlignment w:val="auto"/>
        <w:rPr>
          <w:rFonts w:hint="default" w:ascii="Times New Roman" w:hAnsi="Times New Roman" w:eastAsia="宋体" w:cs="Times New Roman"/>
          <w:bCs/>
          <w:color w:val="000000"/>
          <w:szCs w:val="21"/>
          <w:lang w:val="en-US" w:eastAsia="zh-CN"/>
        </w:rPr>
      </w:pPr>
      <w:r>
        <w:rPr>
          <w:rFonts w:hint="default" w:ascii="Times New Roman" w:hAnsi="Times New Roman" w:eastAsia="宋体" w:cs="Times New Roman"/>
          <w:color w:val="auto"/>
          <w:sz w:val="21"/>
          <w:szCs w:val="21"/>
          <w:highlight w:val="none"/>
          <w:lang w:val="en-US" w:eastAsia="zh-CN"/>
        </w:rPr>
        <w:t>座落位置：玉环市</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eastAsia="宋体" w:cs="Times New Roman"/>
          <w:color w:val="auto"/>
          <w:sz w:val="21"/>
          <w:szCs w:val="21"/>
          <w:highlight w:val="none"/>
          <w:lang w:val="en-US" w:eastAsia="zh-CN"/>
        </w:rPr>
        <w:t>（街道）  路   号；占地面积</w:t>
      </w:r>
      <w:r>
        <w:rPr>
          <w:rFonts w:hint="eastAsia" w:cs="Times New Roman"/>
          <w:bCs/>
          <w:color w:val="000000"/>
          <w:szCs w:val="21"/>
          <w:lang w:val="en-US" w:eastAsia="zh-CN"/>
        </w:rPr>
        <w:t>占地面积约6765㎡，</w:t>
      </w:r>
      <w:r>
        <w:rPr>
          <w:rFonts w:hint="default" w:ascii="Times New Roman" w:hAnsi="Times New Roman" w:cs="Times New Roman"/>
          <w:bCs/>
          <w:color w:val="000000"/>
          <w:szCs w:val="21"/>
        </w:rPr>
        <w:t>建筑面积</w:t>
      </w:r>
      <w:r>
        <w:rPr>
          <w:rFonts w:hint="default" w:ascii="Times New Roman" w:hAnsi="Times New Roman" w:cs="Times New Roman"/>
          <w:color w:val="auto"/>
          <w:kern w:val="2"/>
          <w:sz w:val="21"/>
          <w:szCs w:val="21"/>
          <w:highlight w:val="none"/>
          <w:lang w:val="en-US" w:eastAsia="zh-CN" w:bidi="ar"/>
        </w:rPr>
        <w:t>107</w:t>
      </w:r>
      <w:r>
        <w:rPr>
          <w:rFonts w:hint="eastAsia" w:cs="Times New Roman"/>
          <w:color w:val="auto"/>
          <w:kern w:val="2"/>
          <w:sz w:val="21"/>
          <w:szCs w:val="21"/>
          <w:highlight w:val="none"/>
          <w:lang w:val="en-US" w:eastAsia="zh-CN" w:bidi="ar"/>
        </w:rPr>
        <w:t>25.4</w:t>
      </w:r>
      <w:r>
        <w:rPr>
          <w:rFonts w:hint="default" w:ascii="Times New Roman" w:hAnsi="Times New Roman" w:cs="Times New Roman"/>
          <w:color w:val="auto"/>
          <w:highlight w:val="none"/>
          <w:lang w:val="en-US" w:eastAsia="zh-CN"/>
        </w:rPr>
        <w:t>㎡</w:t>
      </w:r>
      <w:r>
        <w:rPr>
          <w:rFonts w:hint="eastAsia" w:cs="Times New Roman"/>
          <w:bCs/>
          <w:color w:val="000000"/>
          <w:szCs w:val="21"/>
          <w:lang w:eastAsia="zh-CN"/>
        </w:rPr>
        <w:t>（</w:t>
      </w:r>
      <w:r>
        <w:rPr>
          <w:rFonts w:hint="eastAsia" w:cs="Times New Roman"/>
          <w:bCs/>
          <w:color w:val="000000"/>
          <w:szCs w:val="21"/>
          <w:lang w:val="en-US" w:eastAsia="zh-CN"/>
        </w:rPr>
        <w:t>包括店面房</w:t>
      </w:r>
      <w:r>
        <w:rPr>
          <w:rFonts w:hint="eastAsia" w:cs="Times New Roman"/>
          <w:bCs/>
          <w:color w:val="000000"/>
          <w:szCs w:val="21"/>
          <w:lang w:eastAsia="zh-CN"/>
        </w:rPr>
        <w:t>）：</w:t>
      </w:r>
      <w:r>
        <w:rPr>
          <w:rFonts w:hint="eastAsia" w:cs="Times New Roman"/>
          <w:bCs/>
          <w:color w:val="000000"/>
          <w:szCs w:val="21"/>
          <w:lang w:val="en-US" w:eastAsia="zh-CN"/>
        </w:rPr>
        <w:t>共4幢，层数6层，总套数185套。</w:t>
      </w:r>
    </w:p>
    <w:p>
      <w:pPr>
        <w:pStyle w:val="30"/>
        <w:keepNext w:val="0"/>
        <w:keepLines w:val="0"/>
        <w:pageBreakBefore w:val="0"/>
        <w:kinsoku/>
        <w:wordWrap/>
        <w:overflowPunct/>
        <w:topLinePunct w:val="0"/>
        <w:bidi w:val="0"/>
        <w:spacing w:line="480" w:lineRule="exact"/>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第四条 委托管理事项</w:t>
      </w:r>
    </w:p>
    <w:p>
      <w:pPr>
        <w:keepNext w:val="0"/>
        <w:keepLines w:val="0"/>
        <w:pageBreakBefore w:val="0"/>
        <w:tabs>
          <w:tab w:val="left" w:pos="8280"/>
        </w:tabs>
        <w:kinsoku/>
        <w:wordWrap/>
        <w:overflowPunct/>
        <w:topLinePunct w:val="0"/>
        <w:autoSpaceDE w:val="0"/>
        <w:autoSpaceDN w:val="0"/>
        <w:bidi w:val="0"/>
        <w:adjustRightInd w:val="0"/>
        <w:spacing w:line="480" w:lineRule="exact"/>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列入本次综合物业管理的范围为：保安秩序管理、消防消控值班、消防消控设备维护管理、给排水设备运行维护、水电维修及房屋养护维修、闭路及电话通讯网络维护维修、公共区域保洁服务、绿化维护和管理，垃圾清运及其处理和甲方交办的包括代收水电费、配合甲方清房交房、催交房租等其他工作。</w:t>
      </w:r>
    </w:p>
    <w:p>
      <w:pPr>
        <w:pStyle w:val="30"/>
        <w:keepNext w:val="0"/>
        <w:keepLines w:val="0"/>
        <w:pageBreakBefore w:val="0"/>
        <w:kinsoku/>
        <w:wordWrap/>
        <w:overflowPunct/>
        <w:topLinePunct w:val="0"/>
        <w:bidi w:val="0"/>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具体内容如下：</w:t>
      </w:r>
    </w:p>
    <w:p>
      <w:pPr>
        <w:pStyle w:val="30"/>
        <w:keepNext w:val="0"/>
        <w:keepLines w:val="0"/>
        <w:pageBreakBefore w:val="0"/>
        <w:kinsoku/>
        <w:wordWrap/>
        <w:overflowPunct/>
        <w:topLinePunct w:val="0"/>
        <w:bidi w:val="0"/>
        <w:spacing w:line="480" w:lineRule="exact"/>
        <w:ind w:firstLine="420" w:firstLineChars="200"/>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1.保安及门卫：包括着装、标志佩戴统一；外来车辆及外来人员管理登记；值班室、大门口、小区清洁；夜间的安全检查工作；监控室、消防巡查；应急响应措施等；交通与车辆停放秩序及安全管理</w:t>
      </w:r>
      <w:r>
        <w:rPr>
          <w:rFonts w:hint="eastAsia" w:ascii="Times New Roman" w:hAnsi="Times New Roman" w:eastAsia="宋体" w:cs="Times New Roman"/>
          <w:color w:val="auto"/>
          <w:sz w:val="21"/>
          <w:szCs w:val="21"/>
          <w:highlight w:val="none"/>
          <w:lang w:val="en-US" w:eastAsia="zh-CN"/>
        </w:rPr>
        <w:t>。</w:t>
      </w:r>
    </w:p>
    <w:p>
      <w:pPr>
        <w:pStyle w:val="30"/>
        <w:keepNext w:val="0"/>
        <w:keepLines w:val="0"/>
        <w:pageBreakBefore w:val="0"/>
        <w:kinsoku/>
        <w:wordWrap/>
        <w:overflowPunct/>
        <w:topLinePunct w:val="0"/>
        <w:bidi w:val="0"/>
        <w:spacing w:line="480" w:lineRule="exact"/>
        <w:ind w:firstLine="420" w:firstLineChars="20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2.公共区域保洁及服务：室内包括公共区域内楼道地面、楼梯的每日拖洗；公共区域（如开关盒、表箱盖、天花板、公共楼道灯等）的除尘；公共卫生间的每日打扫工作并保持干净整洁，配备洗手液，每日检查，发现用完及时补充。室外包括小区道路地面、绿地、停车遮雨棚、宣传栏等每日的清扫、消毒灭害；垃圾桶的清理，垃圾收集、清运及处理；地下室、车库、室内外楼梯、楼梯扶手的定期清洗及小区每月份一次大扫除等，保持整洁干净的环境；</w:t>
      </w:r>
      <w:r>
        <w:rPr>
          <w:rFonts w:hint="eastAsia" w:ascii="Times New Roman" w:hAnsi="Times New Roman" w:eastAsia="宋体" w:cs="Times New Roman"/>
          <w:color w:val="auto"/>
          <w:sz w:val="21"/>
          <w:szCs w:val="21"/>
          <w:highlight w:val="none"/>
          <w:lang w:val="en-US" w:eastAsia="zh-CN"/>
        </w:rPr>
        <w:t>屋面水箱（水塔）每年定期清洗一次，清洗工作必须由相应条件的第三方来完成，清洗完成后由第三方出具相应的书面证明。</w:t>
      </w:r>
    </w:p>
    <w:p>
      <w:pPr>
        <w:pStyle w:val="30"/>
        <w:keepNext w:val="0"/>
        <w:keepLines w:val="0"/>
        <w:pageBreakBefore w:val="0"/>
        <w:kinsoku/>
        <w:wordWrap/>
        <w:overflowPunct/>
        <w:topLinePunct w:val="0"/>
        <w:bidi w:val="0"/>
        <w:spacing w:line="480" w:lineRule="exact"/>
        <w:ind w:firstLine="420" w:firstLineChars="200"/>
        <w:textAlignment w:val="auto"/>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3.绿化维护和管理：活动及重大节日的花卉摆放工作，完成花卉的养护工作；完成小区门前三包、绿化养护工作；绿地、各种花草的种植和调整工作应本着美观合理的原则进行规划管理，实行巡查制度，建档记录</w:t>
      </w:r>
      <w:r>
        <w:rPr>
          <w:rFonts w:hint="eastAsia" w:ascii="Times New Roman" w:hAnsi="Times New Roman" w:eastAsia="宋体" w:cs="Times New Roman"/>
          <w:color w:val="auto"/>
          <w:sz w:val="21"/>
          <w:szCs w:val="21"/>
          <w:highlight w:val="none"/>
          <w:lang w:eastAsia="zh-CN"/>
        </w:rPr>
        <w:t>。</w:t>
      </w:r>
    </w:p>
    <w:p>
      <w:pPr>
        <w:pStyle w:val="30"/>
        <w:keepNext w:val="0"/>
        <w:keepLines w:val="0"/>
        <w:pageBreakBefore w:val="0"/>
        <w:kinsoku/>
        <w:wordWrap/>
        <w:overflowPunct/>
        <w:topLinePunct w:val="0"/>
        <w:bidi w:val="0"/>
        <w:spacing w:line="480" w:lineRule="exact"/>
        <w:ind w:firstLine="420" w:firstLineChars="200"/>
        <w:textAlignment w:val="auto"/>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4.水电维修及房屋养护维修，水电维修：包括自来水、污废水管、灌水管、污水处理设备管道、房顶、化粪池、窨井、窨沟、排水沟、集水井等保证畅通以及日常维护，无堵塞外溢现象；各分电表箱、配电箱、配电柜及每层管线分线盒、总配电箱等的日常维护与测试；消防电话及闭路等弱电等系统的日常维护；公共使用的照明电器的管理与应急措施；公用设备的正常运行维护等。房屋养护维修包括公共部位玻璃门窗配件、小区涉及水电和房屋的各类维修（门、窗、供水终端设施、门厅、楼梯、房屋地面、外墙、漏水等零星维修，除特殊材料外）、公共绿化、建筑小品、场地、步道、路面、侧石、井盖等、室内公共设施和安全标志的日常维护等</w:t>
      </w:r>
      <w:r>
        <w:rPr>
          <w:rFonts w:hint="eastAsia" w:ascii="Times New Roman" w:hAnsi="Times New Roman" w:eastAsia="宋体" w:cs="Times New Roman"/>
          <w:color w:val="auto"/>
          <w:sz w:val="21"/>
          <w:szCs w:val="21"/>
          <w:highlight w:val="none"/>
          <w:lang w:eastAsia="zh-CN"/>
        </w:rPr>
        <w:t>。</w:t>
      </w:r>
    </w:p>
    <w:p>
      <w:pPr>
        <w:pStyle w:val="30"/>
        <w:keepNext w:val="0"/>
        <w:keepLines w:val="0"/>
        <w:pageBreakBefore w:val="0"/>
        <w:kinsoku/>
        <w:wordWrap/>
        <w:overflowPunct/>
        <w:topLinePunct w:val="0"/>
        <w:bidi w:val="0"/>
        <w:spacing w:line="480" w:lineRule="exact"/>
        <w:ind w:firstLine="420" w:firstLineChars="200"/>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.甲方交办的其他工作：代收水电费、配合甲方清房交房、催交房租等；</w:t>
      </w:r>
      <w:r>
        <w:rPr>
          <w:rFonts w:hint="default" w:ascii="Times New Roman" w:hAnsi="Times New Roman" w:eastAsia="宋体" w:cs="Times New Roman"/>
          <w:color w:val="auto"/>
          <w:sz w:val="21"/>
          <w:szCs w:val="21"/>
          <w:highlight w:val="none"/>
          <w:lang w:eastAsia="zh-CN"/>
        </w:rPr>
        <w:t>水电费收取周期为每月一次，乙方在每月的</w:t>
      </w:r>
      <w:r>
        <w:rPr>
          <w:rFonts w:hint="default" w:ascii="Times New Roman" w:hAnsi="Times New Roman" w:eastAsia="宋体" w:cs="Times New Roman"/>
          <w:color w:val="auto"/>
          <w:sz w:val="21"/>
          <w:szCs w:val="21"/>
          <w:highlight w:val="none"/>
          <w:lang w:val="en-US" w:eastAsia="zh-CN"/>
        </w:rPr>
        <w:t>15日前将上月代收的水电费汇入甲方指定的账户，同时将每月收取水电费清单交甲方复核，若乙方未按时将代收的水电费汇入甲方指定账户，时间超过一个月的或有弄虚作假的，甲方有权终止合同，由此引起的一切后果和责任均有乙方承担，同时追究其移用或挪用费用的法律责任</w:t>
      </w:r>
      <w:r>
        <w:rPr>
          <w:rFonts w:hint="eastAsia" w:ascii="Times New Roman" w:hAnsi="Times New Roman" w:eastAsia="宋体" w:cs="Times New Roman"/>
          <w:color w:val="auto"/>
          <w:sz w:val="21"/>
          <w:szCs w:val="21"/>
          <w:highlight w:val="none"/>
          <w:lang w:val="en-US" w:eastAsia="zh-CN"/>
        </w:rPr>
        <w:t>。</w:t>
      </w:r>
    </w:p>
    <w:p>
      <w:pPr>
        <w:pStyle w:val="30"/>
        <w:keepNext w:val="0"/>
        <w:keepLines w:val="0"/>
        <w:pageBreakBefore w:val="0"/>
        <w:kinsoku/>
        <w:wordWrap/>
        <w:overflowPunct/>
        <w:topLinePunct w:val="0"/>
        <w:bidi w:val="0"/>
        <w:spacing w:line="480" w:lineRule="exact"/>
        <w:ind w:firstLine="420" w:firstLineChars="200"/>
        <w:textAlignment w:val="auto"/>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6</w:t>
      </w:r>
      <w:r>
        <w:rPr>
          <w:rFonts w:hint="default" w:ascii="Times New Roman" w:hAnsi="Times New Roman" w:eastAsia="宋体" w:cs="Times New Roman"/>
          <w:color w:val="auto"/>
          <w:sz w:val="21"/>
          <w:szCs w:val="21"/>
          <w:highlight w:val="none"/>
        </w:rPr>
        <w:t>.单项维修材料费在200元以下的零星维修项目由乙方承担；单项维修材料费在200元（含200元）以上的，编制维修方案，报甲方审定后由甲方出资维修（价格以预算造价为准）</w:t>
      </w:r>
      <w:r>
        <w:rPr>
          <w:rFonts w:hint="eastAsia" w:ascii="Times New Roman" w:hAnsi="Times New Roman" w:eastAsia="宋体" w:cs="Times New Roman"/>
          <w:color w:val="auto"/>
          <w:sz w:val="21"/>
          <w:szCs w:val="21"/>
          <w:highlight w:val="none"/>
          <w:lang w:eastAsia="zh-CN"/>
        </w:rPr>
        <w:t>。</w:t>
      </w:r>
    </w:p>
    <w:p>
      <w:pPr>
        <w:pStyle w:val="30"/>
        <w:keepNext w:val="0"/>
        <w:keepLines w:val="0"/>
        <w:pageBreakBefore w:val="0"/>
        <w:kinsoku/>
        <w:wordWrap/>
        <w:overflowPunct/>
        <w:topLinePunct w:val="0"/>
        <w:bidi w:val="0"/>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rPr>
        <w:t>.招标文件招标需求规定的其他工作内容。</w:t>
      </w:r>
    </w:p>
    <w:p>
      <w:pPr>
        <w:pStyle w:val="30"/>
        <w:keepNext w:val="0"/>
        <w:keepLines w:val="0"/>
        <w:pageBreakBefore w:val="0"/>
        <w:kinsoku/>
        <w:wordWrap/>
        <w:overflowPunct/>
        <w:topLinePunct w:val="0"/>
        <w:bidi w:val="0"/>
        <w:spacing w:line="480" w:lineRule="exact"/>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第五条 合同期限</w:t>
      </w:r>
    </w:p>
    <w:p>
      <w:pPr>
        <w:pStyle w:val="30"/>
        <w:keepNext w:val="0"/>
        <w:keepLines w:val="0"/>
        <w:pageBreakBefore w:val="0"/>
        <w:kinsoku/>
        <w:wordWrap/>
        <w:overflowPunct/>
        <w:topLinePunct w:val="0"/>
        <w:bidi w:val="0"/>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本合同期限为3年。采用1+1+1方式，自</w:t>
      </w:r>
      <w:r>
        <w:rPr>
          <w:rFonts w:hint="eastAsia" w:ascii="Times New Roman" w:hAnsi="Times New Roman" w:eastAsia="宋体" w:cs="Times New Roman"/>
          <w:color w:val="auto"/>
          <w:sz w:val="21"/>
          <w:szCs w:val="21"/>
          <w:highlight w:val="none"/>
          <w:lang w:val="en-US" w:eastAsia="zh-CN"/>
        </w:rPr>
        <w:t>2021</w:t>
      </w:r>
      <w:r>
        <w:rPr>
          <w:rFonts w:hint="default" w:ascii="Times New Roman" w:hAnsi="Times New Roman" w:eastAsia="宋体" w:cs="Times New Roman"/>
          <w:color w:val="auto"/>
          <w:sz w:val="21"/>
          <w:szCs w:val="21"/>
          <w:highlight w:val="none"/>
        </w:rPr>
        <w:t>年</w:t>
      </w:r>
      <w:r>
        <w:rPr>
          <w:rFonts w:hint="eastAsia" w:ascii="Times New Roman" w:hAnsi="Times New Roman" w:eastAsia="宋体" w:cs="Times New Roman"/>
          <w:color w:val="auto"/>
          <w:sz w:val="21"/>
          <w:szCs w:val="21"/>
          <w:highlight w:val="none"/>
          <w:lang w:val="en-US" w:eastAsia="zh-CN"/>
        </w:rPr>
        <w:t>8</w:t>
      </w:r>
      <w:r>
        <w:rPr>
          <w:rFonts w:hint="default" w:ascii="Times New Roman" w:hAnsi="Times New Roman" w:eastAsia="宋体" w:cs="Times New Roman"/>
          <w:color w:val="auto"/>
          <w:sz w:val="21"/>
          <w:szCs w:val="21"/>
          <w:highlight w:val="none"/>
        </w:rPr>
        <w:t>月</w:t>
      </w:r>
      <w:r>
        <w:rPr>
          <w:rFonts w:hint="eastAsia" w:ascii="Times New Roman" w:hAnsi="Times New Roman" w:eastAsia="宋体" w:cs="Times New Roman"/>
          <w:color w:val="auto"/>
          <w:sz w:val="21"/>
          <w:szCs w:val="21"/>
          <w:highlight w:val="none"/>
          <w:lang w:val="en-US" w:eastAsia="zh-CN"/>
        </w:rPr>
        <w:t>9</w:t>
      </w:r>
      <w:r>
        <w:rPr>
          <w:rFonts w:hint="default" w:ascii="Times New Roman" w:hAnsi="Times New Roman" w:eastAsia="宋体" w:cs="Times New Roman"/>
          <w:color w:val="auto"/>
          <w:sz w:val="21"/>
          <w:szCs w:val="21"/>
          <w:highlight w:val="none"/>
        </w:rPr>
        <w:t xml:space="preserve"> 日起至   年  月  日止。在第一年合同期满前一个月，</w:t>
      </w:r>
      <w:r>
        <w:rPr>
          <w:rFonts w:hint="default" w:ascii="Times New Roman" w:hAnsi="Times New Roman" w:eastAsia="宋体" w:cs="Times New Roman"/>
          <w:color w:val="auto"/>
          <w:sz w:val="21"/>
          <w:szCs w:val="21"/>
          <w:highlight w:val="none"/>
          <w:lang w:eastAsia="zh-CN"/>
        </w:rPr>
        <w:t>甲方</w:t>
      </w:r>
      <w:r>
        <w:rPr>
          <w:rFonts w:hint="default" w:ascii="Times New Roman" w:hAnsi="Times New Roman" w:eastAsia="宋体" w:cs="Times New Roman"/>
          <w:color w:val="auto"/>
          <w:sz w:val="21"/>
          <w:szCs w:val="21"/>
          <w:highlight w:val="none"/>
        </w:rPr>
        <w:t>将对</w:t>
      </w:r>
      <w:r>
        <w:rPr>
          <w:rFonts w:hint="default" w:ascii="Times New Roman" w:hAnsi="Times New Roman" w:eastAsia="宋体" w:cs="Times New Roman"/>
          <w:color w:val="auto"/>
          <w:sz w:val="21"/>
          <w:szCs w:val="21"/>
          <w:highlight w:val="none"/>
          <w:lang w:eastAsia="zh-CN"/>
        </w:rPr>
        <w:t>乙方</w:t>
      </w:r>
      <w:r>
        <w:rPr>
          <w:rFonts w:hint="default" w:ascii="Times New Roman" w:hAnsi="Times New Roman" w:eastAsia="宋体" w:cs="Times New Roman"/>
          <w:color w:val="auto"/>
          <w:sz w:val="21"/>
          <w:szCs w:val="21"/>
          <w:highlight w:val="none"/>
        </w:rPr>
        <w:t>在合同期内的工作表现做出评价以决定是否续约。如</w:t>
      </w:r>
      <w:r>
        <w:rPr>
          <w:rFonts w:hint="default" w:ascii="Times New Roman" w:hAnsi="Times New Roman" w:eastAsia="宋体" w:cs="Times New Roman"/>
          <w:color w:val="auto"/>
          <w:sz w:val="21"/>
          <w:szCs w:val="21"/>
          <w:highlight w:val="none"/>
          <w:lang w:eastAsia="zh-CN"/>
        </w:rPr>
        <w:t>乙方</w:t>
      </w:r>
      <w:r>
        <w:rPr>
          <w:rFonts w:hint="default" w:ascii="Times New Roman" w:hAnsi="Times New Roman" w:eastAsia="宋体" w:cs="Times New Roman"/>
          <w:color w:val="auto"/>
          <w:sz w:val="21"/>
          <w:szCs w:val="21"/>
          <w:highlight w:val="none"/>
        </w:rPr>
        <w:t>达到业主各项考核标准，经双方协商，合同承包期限继续，第三年同第二年。否则，每年度期满后，甲方有权终止合同期限。</w:t>
      </w:r>
    </w:p>
    <w:p>
      <w:pPr>
        <w:pStyle w:val="30"/>
        <w:keepNext w:val="0"/>
        <w:keepLines w:val="0"/>
        <w:pageBreakBefore w:val="0"/>
        <w:kinsoku/>
        <w:wordWrap/>
        <w:overflowPunct/>
        <w:topLinePunct w:val="0"/>
        <w:bidi w:val="0"/>
        <w:spacing w:line="480" w:lineRule="exact"/>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第六条 物业装备、耗材的使用</w:t>
      </w:r>
    </w:p>
    <w:p>
      <w:pPr>
        <w:pStyle w:val="30"/>
        <w:keepNext w:val="0"/>
        <w:keepLines w:val="0"/>
        <w:pageBreakBefore w:val="0"/>
        <w:kinsoku/>
        <w:wordWrap/>
        <w:overflowPunct/>
        <w:topLinePunct w:val="0"/>
        <w:bidi w:val="0"/>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用于物业管理服务中所需低值易耗品、清洁用品、用具、设备器材、物业管理办公设施（包括电话费）和服务中公共设施损坏或遗失赔偿费等由</w:t>
      </w:r>
      <w:r>
        <w:rPr>
          <w:rFonts w:hint="default" w:ascii="Times New Roman" w:hAnsi="Times New Roman" w:eastAsia="宋体" w:cs="Times New Roman"/>
          <w:color w:val="auto"/>
          <w:sz w:val="21"/>
          <w:szCs w:val="21"/>
          <w:highlight w:val="none"/>
          <w:lang w:eastAsia="zh-CN"/>
        </w:rPr>
        <w:t>乙方</w:t>
      </w:r>
      <w:r>
        <w:rPr>
          <w:rFonts w:hint="default" w:ascii="Times New Roman" w:hAnsi="Times New Roman" w:eastAsia="宋体" w:cs="Times New Roman"/>
          <w:color w:val="auto"/>
          <w:sz w:val="21"/>
          <w:szCs w:val="21"/>
          <w:highlight w:val="none"/>
        </w:rPr>
        <w:t>自行承担，大件维修费用除外。小区公共道路照明的电费及一些高能耗项目由甲方负责（不包括物业公司平时自身用电）。</w:t>
      </w:r>
    </w:p>
    <w:p>
      <w:pPr>
        <w:pStyle w:val="30"/>
        <w:keepNext w:val="0"/>
        <w:keepLines w:val="0"/>
        <w:pageBreakBefore w:val="0"/>
        <w:kinsoku/>
        <w:wordWrap/>
        <w:overflowPunct/>
        <w:topLinePunct w:val="0"/>
        <w:bidi w:val="0"/>
        <w:spacing w:line="480" w:lineRule="exact"/>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第七条 物业管理收费</w:t>
      </w:r>
    </w:p>
    <w:p>
      <w:pPr>
        <w:pStyle w:val="30"/>
        <w:keepNext w:val="0"/>
        <w:keepLines w:val="0"/>
        <w:pageBreakBefore w:val="0"/>
        <w:kinsoku/>
        <w:wordWrap/>
        <w:overflowPunct/>
        <w:topLinePunct w:val="0"/>
        <w:bidi w:val="0"/>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1.本合同总价款为</w:t>
      </w:r>
      <w:r>
        <w:rPr>
          <w:rFonts w:hint="default" w:ascii="Times New Roman" w:hAnsi="Times New Roman" w:eastAsia="宋体" w:cs="Times New Roman"/>
          <w:b/>
          <w:bCs/>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rPr>
        <w:t>万元</w:t>
      </w:r>
      <w:r>
        <w:rPr>
          <w:rFonts w:hint="default" w:ascii="Times New Roman" w:hAnsi="Times New Roman" w:eastAsia="宋体" w:cs="Times New Roman"/>
          <w:color w:val="auto"/>
          <w:sz w:val="21"/>
          <w:szCs w:val="21"/>
          <w:highlight w:val="none"/>
          <w:lang w:eastAsia="zh-CN"/>
        </w:rPr>
        <w:t>（每年</w:t>
      </w:r>
      <w:r>
        <w:rPr>
          <w:rFonts w:hint="default" w:ascii="Times New Roman" w:hAnsi="Times New Roman" w:eastAsia="宋体" w:cs="Times New Roman"/>
          <w:color w:val="auto"/>
          <w:sz w:val="21"/>
          <w:szCs w:val="21"/>
          <w:highlight w:val="none"/>
          <w:lang w:val="en-US" w:eastAsia="zh-CN"/>
        </w:rPr>
        <w:t xml:space="preserve">     万元</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，具体按以下方法计取：</w:t>
      </w:r>
    </w:p>
    <w:p>
      <w:pPr>
        <w:pStyle w:val="30"/>
        <w:keepNext w:val="0"/>
        <w:keepLines w:val="0"/>
        <w:pageBreakBefore w:val="0"/>
        <w:kinsoku/>
        <w:wordWrap/>
        <w:overflowPunct/>
        <w:topLinePunct w:val="0"/>
        <w:bidi w:val="0"/>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本项目建筑面积</w:t>
      </w:r>
      <w:r>
        <w:rPr>
          <w:rFonts w:hint="default" w:ascii="Times New Roman" w:hAnsi="Times New Roman" w:cs="Times New Roman"/>
          <w:color w:val="auto"/>
          <w:kern w:val="2"/>
          <w:sz w:val="21"/>
          <w:szCs w:val="21"/>
          <w:highlight w:val="none"/>
          <w:lang w:val="en-US" w:eastAsia="zh-CN" w:bidi="ar"/>
        </w:rPr>
        <w:t>107</w:t>
      </w:r>
      <w:r>
        <w:rPr>
          <w:rFonts w:hint="eastAsia" w:cs="Times New Roman"/>
          <w:color w:val="auto"/>
          <w:kern w:val="2"/>
          <w:sz w:val="21"/>
          <w:szCs w:val="21"/>
          <w:highlight w:val="none"/>
          <w:lang w:val="en-US" w:eastAsia="zh-CN" w:bidi="ar"/>
        </w:rPr>
        <w:t>25.4</w:t>
      </w:r>
      <w:r>
        <w:rPr>
          <w:rFonts w:hint="default" w:ascii="Times New Roman" w:hAnsi="Times New Roman" w:cs="Times New Roman"/>
          <w:color w:val="auto"/>
          <w:highlight w:val="none"/>
          <w:lang w:val="en-US" w:eastAsia="zh-CN"/>
        </w:rPr>
        <w:t>㎡</w:t>
      </w:r>
      <w:r>
        <w:rPr>
          <w:rFonts w:hint="default" w:ascii="Times New Roman" w:hAnsi="Times New Roman" w:eastAsia="宋体" w:cs="Times New Roman"/>
          <w:color w:val="auto"/>
          <w:sz w:val="21"/>
          <w:szCs w:val="21"/>
          <w:highlight w:val="none"/>
        </w:rPr>
        <w:t>，合同总价款分摊到物业管理服务费为每月</w:t>
      </w:r>
      <w:r>
        <w:rPr>
          <w:rFonts w:hint="default" w:ascii="Times New Roman" w:hAnsi="Times New Roman" w:eastAsia="宋体" w:cs="Times New Roman"/>
          <w:color w:val="auto"/>
          <w:sz w:val="21"/>
          <w:szCs w:val="21"/>
          <w:highlight w:val="none"/>
          <w:u w:val="single"/>
          <w:lang w:val="en-US" w:eastAsia="zh-CN"/>
        </w:rPr>
        <w:t xml:space="preserve">       </w:t>
      </w:r>
      <w:r>
        <w:rPr>
          <w:rFonts w:hint="default" w:ascii="Times New Roman" w:hAnsi="Times New Roman" w:eastAsia="宋体" w:cs="Times New Roman"/>
          <w:color w:val="auto"/>
          <w:sz w:val="21"/>
          <w:szCs w:val="21"/>
          <w:highlight w:val="none"/>
        </w:rPr>
        <w:t>元/平方米。门面房及停车位产生的营收归甲方所有，乙方不得另行向甲方或该使用人收取任何费用。物业费计算时间以甲方书面通知进场时间为准，甲方应在15日前书面通知乙方进场，如乙方未在限定时间内备齐人员进场，甲方有权利单方终止合同。本项目建筑面积以</w:t>
      </w:r>
      <w:r>
        <w:rPr>
          <w:rFonts w:hint="default" w:ascii="Times New Roman" w:hAnsi="Times New Roman" w:cs="Times New Roman"/>
          <w:color w:val="auto"/>
          <w:kern w:val="2"/>
          <w:sz w:val="21"/>
          <w:szCs w:val="21"/>
          <w:highlight w:val="none"/>
          <w:lang w:val="en-US" w:eastAsia="zh-CN" w:bidi="ar"/>
        </w:rPr>
        <w:t>107</w:t>
      </w:r>
      <w:r>
        <w:rPr>
          <w:rFonts w:hint="eastAsia" w:cs="Times New Roman"/>
          <w:color w:val="auto"/>
          <w:kern w:val="2"/>
          <w:sz w:val="21"/>
          <w:szCs w:val="21"/>
          <w:highlight w:val="none"/>
          <w:lang w:val="en-US" w:eastAsia="zh-CN" w:bidi="ar"/>
        </w:rPr>
        <w:t>25.4</w:t>
      </w:r>
      <w:r>
        <w:rPr>
          <w:rFonts w:hint="default" w:ascii="Times New Roman" w:hAnsi="Times New Roman" w:cs="Times New Roman"/>
          <w:color w:val="auto"/>
          <w:highlight w:val="none"/>
          <w:lang w:val="en-US" w:eastAsia="zh-CN"/>
        </w:rPr>
        <w:t>㎡</w:t>
      </w:r>
      <w:r>
        <w:rPr>
          <w:rFonts w:hint="default" w:ascii="Times New Roman" w:hAnsi="Times New Roman" w:eastAsia="宋体" w:cs="Times New Roman"/>
          <w:color w:val="auto"/>
          <w:sz w:val="21"/>
          <w:szCs w:val="21"/>
          <w:highlight w:val="none"/>
        </w:rPr>
        <w:t>为准，实际面积如有出入物业管理费用不作调整。</w:t>
      </w:r>
    </w:p>
    <w:p>
      <w:pPr>
        <w:pStyle w:val="30"/>
        <w:keepNext w:val="0"/>
        <w:keepLines w:val="0"/>
        <w:pageBreakBefore w:val="0"/>
        <w:kinsoku/>
        <w:wordWrap/>
        <w:overflowPunct/>
        <w:topLinePunct w:val="0"/>
        <w:bidi w:val="0"/>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2.上述物业管理费不包括配合费，发生时按实结算（但每年不超过</w:t>
      </w:r>
      <w:r>
        <w:rPr>
          <w:rFonts w:hint="eastAsia" w:ascii="Times New Roman" w:hAnsi="Times New Roman" w:eastAsia="宋体" w:cs="Times New Roman"/>
          <w:color w:val="auto"/>
          <w:sz w:val="21"/>
          <w:szCs w:val="21"/>
          <w:highlight w:val="none"/>
          <w:lang w:val="en-US" w:eastAsia="zh-CN"/>
        </w:rPr>
        <w:t>贰</w:t>
      </w:r>
      <w:r>
        <w:rPr>
          <w:rFonts w:hint="default" w:ascii="Times New Roman" w:hAnsi="Times New Roman" w:eastAsia="宋体" w:cs="Times New Roman"/>
          <w:color w:val="auto"/>
          <w:sz w:val="21"/>
          <w:szCs w:val="21"/>
          <w:highlight w:val="none"/>
        </w:rPr>
        <w:t>万元）。</w:t>
      </w:r>
    </w:p>
    <w:p>
      <w:pPr>
        <w:pStyle w:val="30"/>
        <w:keepNext w:val="0"/>
        <w:keepLines w:val="0"/>
        <w:pageBreakBefore w:val="0"/>
        <w:kinsoku/>
        <w:wordWrap/>
        <w:overflowPunct/>
        <w:topLinePunct w:val="0"/>
        <w:bidi w:val="0"/>
        <w:spacing w:line="480" w:lineRule="exact"/>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 xml:space="preserve">第八条 费用结算方式 </w:t>
      </w:r>
    </w:p>
    <w:p>
      <w:pPr>
        <w:pStyle w:val="30"/>
        <w:keepNext w:val="0"/>
        <w:keepLines w:val="0"/>
        <w:pageBreakBefore w:val="0"/>
        <w:kinsoku/>
        <w:wordWrap/>
        <w:overflowPunct/>
        <w:topLinePunct w:val="0"/>
        <w:bidi w:val="0"/>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1.采购人按每季度将物业管理费支付给</w:t>
      </w:r>
      <w:r>
        <w:rPr>
          <w:rFonts w:hint="default" w:ascii="Times New Roman" w:hAnsi="Times New Roman" w:eastAsia="宋体" w:cs="Times New Roman"/>
          <w:color w:val="auto"/>
          <w:sz w:val="21"/>
          <w:szCs w:val="21"/>
          <w:highlight w:val="none"/>
          <w:lang w:eastAsia="zh-CN"/>
        </w:rPr>
        <w:t>乙方</w:t>
      </w:r>
      <w:r>
        <w:rPr>
          <w:rFonts w:hint="default" w:ascii="Times New Roman" w:hAnsi="Times New Roman" w:eastAsia="宋体" w:cs="Times New Roman"/>
          <w:color w:val="auto"/>
          <w:sz w:val="21"/>
          <w:szCs w:val="21"/>
          <w:highlight w:val="none"/>
        </w:rPr>
        <w:t>，每次支付金额为合同总价/</w:t>
      </w:r>
      <w:r>
        <w:rPr>
          <w:rFonts w:hint="default" w:ascii="Times New Roman" w:hAnsi="Times New Roman" w:eastAsia="宋体" w:cs="Times New Roman"/>
          <w:color w:val="auto"/>
          <w:sz w:val="21"/>
          <w:szCs w:val="21"/>
          <w:highlight w:val="none"/>
          <w:lang w:val="en-US" w:eastAsia="zh-CN"/>
        </w:rPr>
        <w:t>12</w:t>
      </w:r>
      <w:r>
        <w:rPr>
          <w:rFonts w:hint="default" w:ascii="Times New Roman" w:hAnsi="Times New Roman" w:eastAsia="宋体" w:cs="Times New Roman"/>
          <w:color w:val="auto"/>
          <w:sz w:val="21"/>
          <w:szCs w:val="21"/>
          <w:highlight w:val="none"/>
        </w:rPr>
        <w:t>。</w:t>
      </w:r>
    </w:p>
    <w:p>
      <w:pPr>
        <w:pStyle w:val="30"/>
        <w:keepNext w:val="0"/>
        <w:keepLines w:val="0"/>
        <w:pageBreakBefore w:val="0"/>
        <w:kinsoku/>
        <w:wordWrap/>
        <w:overflowPunct/>
        <w:topLinePunct w:val="0"/>
        <w:bidi w:val="0"/>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.招标人按合同约定每月或每季对</w:t>
      </w:r>
      <w:r>
        <w:rPr>
          <w:rFonts w:hint="default" w:ascii="Times New Roman" w:hAnsi="Times New Roman" w:eastAsia="宋体" w:cs="Times New Roman"/>
          <w:color w:val="auto"/>
          <w:sz w:val="21"/>
          <w:szCs w:val="21"/>
          <w:highlight w:val="none"/>
          <w:lang w:eastAsia="zh-CN"/>
        </w:rPr>
        <w:t>乙方</w:t>
      </w:r>
      <w:r>
        <w:rPr>
          <w:rFonts w:hint="default" w:ascii="Times New Roman" w:hAnsi="Times New Roman" w:eastAsia="宋体" w:cs="Times New Roman"/>
          <w:color w:val="auto"/>
          <w:sz w:val="21"/>
          <w:szCs w:val="21"/>
          <w:highlight w:val="none"/>
        </w:rPr>
        <w:t>服务项目及质量进行考核，考核在80分（含80）以上全额支付服务费，考核在80分以下的按合同约定扣除当季的服务费。</w:t>
      </w:r>
    </w:p>
    <w:p>
      <w:pPr>
        <w:pStyle w:val="30"/>
        <w:keepNext w:val="0"/>
        <w:keepLines w:val="0"/>
        <w:pageBreakBefore w:val="0"/>
        <w:kinsoku/>
        <w:wordWrap/>
        <w:overflowPunct/>
        <w:topLinePunct w:val="0"/>
        <w:bidi w:val="0"/>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.招标人在支付当季服务费的同时，扣除</w:t>
      </w:r>
      <w:r>
        <w:rPr>
          <w:rFonts w:hint="default" w:ascii="Times New Roman" w:hAnsi="Times New Roman" w:eastAsia="宋体" w:cs="Times New Roman"/>
          <w:color w:val="auto"/>
          <w:sz w:val="21"/>
          <w:szCs w:val="21"/>
          <w:highlight w:val="none"/>
          <w:lang w:eastAsia="zh-CN"/>
        </w:rPr>
        <w:t>乙方</w:t>
      </w:r>
      <w:r>
        <w:rPr>
          <w:rFonts w:hint="default" w:ascii="Times New Roman" w:hAnsi="Times New Roman" w:eastAsia="宋体" w:cs="Times New Roman"/>
          <w:color w:val="auto"/>
          <w:sz w:val="21"/>
          <w:szCs w:val="21"/>
          <w:highlight w:val="none"/>
        </w:rPr>
        <w:t>在该季度合同约定的各项违约金及</w:t>
      </w:r>
      <w:r>
        <w:rPr>
          <w:rFonts w:hint="default" w:ascii="Times New Roman" w:hAnsi="Times New Roman" w:eastAsia="宋体" w:cs="Times New Roman"/>
          <w:color w:val="auto"/>
          <w:sz w:val="21"/>
          <w:szCs w:val="21"/>
          <w:highlight w:val="none"/>
          <w:lang w:eastAsia="zh-CN"/>
        </w:rPr>
        <w:t>乙方</w:t>
      </w:r>
      <w:r>
        <w:rPr>
          <w:rFonts w:hint="default" w:ascii="Times New Roman" w:hAnsi="Times New Roman" w:eastAsia="宋体" w:cs="Times New Roman"/>
          <w:color w:val="auto"/>
          <w:sz w:val="21"/>
          <w:szCs w:val="21"/>
          <w:highlight w:val="none"/>
        </w:rPr>
        <w:t>物业管理中自身产生的水电费用（装表计量）。</w:t>
      </w:r>
    </w:p>
    <w:p>
      <w:pPr>
        <w:pStyle w:val="30"/>
        <w:keepNext w:val="0"/>
        <w:keepLines w:val="0"/>
        <w:pageBreakBefore w:val="0"/>
        <w:kinsoku/>
        <w:wordWrap/>
        <w:overflowPunct/>
        <w:topLinePunct w:val="0"/>
        <w:bidi w:val="0"/>
        <w:spacing w:line="480" w:lineRule="exact"/>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第九条 物业管理服务质量要求</w:t>
      </w:r>
    </w:p>
    <w:p>
      <w:pPr>
        <w:pStyle w:val="30"/>
        <w:keepNext w:val="0"/>
        <w:keepLines w:val="0"/>
        <w:pageBreakBefore w:val="0"/>
        <w:kinsoku/>
        <w:wordWrap/>
        <w:overflowPunct/>
        <w:topLinePunct w:val="0"/>
        <w:bidi w:val="0"/>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乙方须按下列约定，实现目标管理，除下列10点之外，如双方认为需要进一步细化的，可以通过附件形式进行进一步明确；</w:t>
      </w:r>
    </w:p>
    <w:p>
      <w:pPr>
        <w:pStyle w:val="30"/>
        <w:keepNext w:val="0"/>
        <w:keepLines w:val="0"/>
        <w:pageBreakBefore w:val="0"/>
        <w:kinsoku/>
        <w:wordWrap/>
        <w:overflowPunct/>
        <w:topLinePunct w:val="0"/>
        <w:bidi w:val="0"/>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1.外观：室内公共部分墙面完好，外观整洁，如出现墙面的一般损坏或污浊，乙方应在24小时内修复或清理完毕，外墙每年一次免费清洗（优惠中标承诺）；</w:t>
      </w:r>
    </w:p>
    <w:p>
      <w:pPr>
        <w:pStyle w:val="30"/>
        <w:keepNext w:val="0"/>
        <w:keepLines w:val="0"/>
        <w:pageBreakBefore w:val="0"/>
        <w:kinsoku/>
        <w:wordWrap/>
        <w:overflowPunct/>
        <w:topLinePunct w:val="0"/>
        <w:bidi w:val="0"/>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2.设备运行：设备良好，运行正常，定期保养，专人维护，无破损，消防系统可随时启用，如出现问题，乙方应立即进行处理或向特定维修机构报修；（特殊设备向管理员汇报）</w:t>
      </w:r>
    </w:p>
    <w:p>
      <w:pPr>
        <w:pStyle w:val="30"/>
        <w:keepNext w:val="0"/>
        <w:keepLines w:val="0"/>
        <w:pageBreakBefore w:val="0"/>
        <w:kinsoku/>
        <w:wordWrap/>
        <w:overflowPunct/>
        <w:topLinePunct w:val="0"/>
        <w:bidi w:val="0"/>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房屋及设施、设备的维修、养护：保证每月对房屋状况、设施、设备运行情况全面检查一次，并按月提供检查报告。乙方保证排污排水等的通畅，并保证随时发现问题，随时解决，除非确实存在不能克服的特殊情形，应在1个工作日内处理完毕。</w:t>
      </w:r>
    </w:p>
    <w:p>
      <w:pPr>
        <w:pStyle w:val="30"/>
        <w:keepNext w:val="0"/>
        <w:keepLines w:val="0"/>
        <w:pageBreakBefore w:val="0"/>
        <w:kinsoku/>
        <w:wordWrap/>
        <w:overflowPunct/>
        <w:topLinePunct w:val="0"/>
        <w:bidi w:val="0"/>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4.环境卫生：乙方每日安排</w:t>
      </w:r>
      <w:r>
        <w:rPr>
          <w:rFonts w:hint="default" w:ascii="Times New Roman" w:hAnsi="Times New Roman" w:eastAsia="宋体"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rPr>
        <w:t>名保洁人员进行清理，除每日对小区道路等进行全面清理外，保洁人员在工作时间随时清理垃圾、尘土，保持小区环境的整洁，乙方保证保洁人员工作规范，作风优良；</w:t>
      </w:r>
    </w:p>
    <w:p>
      <w:pPr>
        <w:pStyle w:val="30"/>
        <w:keepNext w:val="0"/>
        <w:keepLines w:val="0"/>
        <w:pageBreakBefore w:val="0"/>
        <w:kinsoku/>
        <w:wordWrap/>
        <w:overflowPunct/>
        <w:topLinePunct w:val="0"/>
        <w:bidi w:val="0"/>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5.急修：应立即到位，确保在最短时间内予以修复，除不能克服的特殊情况乙方可以征得甲方同意后延迟外，应在半个工作日内修复；</w:t>
      </w:r>
    </w:p>
    <w:p>
      <w:pPr>
        <w:pStyle w:val="30"/>
        <w:keepNext w:val="0"/>
        <w:keepLines w:val="0"/>
        <w:pageBreakBefore w:val="0"/>
        <w:kinsoku/>
        <w:wordWrap/>
        <w:overflowPunct/>
        <w:topLinePunct w:val="0"/>
        <w:bidi w:val="0"/>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6.小修：应在一个工作日内修复同，除非征得甲方同意后相应延迟；</w:t>
      </w:r>
    </w:p>
    <w:p>
      <w:pPr>
        <w:pStyle w:val="30"/>
        <w:keepNext w:val="0"/>
        <w:keepLines w:val="0"/>
        <w:pageBreakBefore w:val="0"/>
        <w:kinsoku/>
        <w:wordWrap/>
        <w:overflowPunct/>
        <w:topLinePunct w:val="0"/>
        <w:bidi w:val="0"/>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7.甲方工作人员及其他物业使用人可随时组织进行对乙方物业服务的综合考评；</w:t>
      </w:r>
    </w:p>
    <w:p>
      <w:pPr>
        <w:pStyle w:val="30"/>
        <w:keepNext w:val="0"/>
        <w:keepLines w:val="0"/>
        <w:pageBreakBefore w:val="0"/>
        <w:kinsoku/>
        <w:wordWrap/>
        <w:overflowPunct/>
        <w:topLinePunct w:val="0"/>
        <w:bidi w:val="0"/>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8.垃圾清运处理、车辆秩序管理服务等，要维护小区环境整洁及秩序性。</w:t>
      </w:r>
    </w:p>
    <w:p>
      <w:pPr>
        <w:pStyle w:val="30"/>
        <w:keepNext w:val="0"/>
        <w:keepLines w:val="0"/>
        <w:pageBreakBefore w:val="0"/>
        <w:kinsoku/>
        <w:wordWrap/>
        <w:overflowPunct/>
        <w:topLinePunct w:val="0"/>
        <w:bidi w:val="0"/>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9.岗亭入口一天24小时开放。</w:t>
      </w:r>
    </w:p>
    <w:p>
      <w:pPr>
        <w:pStyle w:val="30"/>
        <w:keepNext w:val="0"/>
        <w:keepLines w:val="0"/>
        <w:pageBreakBefore w:val="0"/>
        <w:kinsoku/>
        <w:wordWrap/>
        <w:overflowPunct/>
        <w:topLinePunct w:val="0"/>
        <w:bidi w:val="0"/>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10.招标文件采购需求规定的其他服务内容（</w:t>
      </w:r>
      <w:r>
        <w:rPr>
          <w:rFonts w:hint="default" w:ascii="Times New Roman" w:hAnsi="Times New Roman" w:eastAsia="宋体" w:cs="Times New Roman"/>
          <w:color w:val="auto"/>
          <w:sz w:val="21"/>
          <w:szCs w:val="21"/>
          <w:highlight w:val="none"/>
          <w:lang w:eastAsia="zh-CN"/>
        </w:rPr>
        <w:t>详见招标文件</w:t>
      </w:r>
      <w:r>
        <w:rPr>
          <w:rFonts w:hint="default" w:ascii="Times New Roman" w:hAnsi="Times New Roman" w:eastAsia="宋体" w:cs="Times New Roman"/>
          <w:color w:val="auto"/>
          <w:sz w:val="21"/>
          <w:szCs w:val="21"/>
          <w:highlight w:val="none"/>
        </w:rPr>
        <w:t>）。</w:t>
      </w:r>
    </w:p>
    <w:p>
      <w:pPr>
        <w:pStyle w:val="30"/>
        <w:keepNext w:val="0"/>
        <w:keepLines w:val="0"/>
        <w:pageBreakBefore w:val="0"/>
        <w:kinsoku/>
        <w:wordWrap/>
        <w:overflowPunct/>
        <w:topLinePunct w:val="0"/>
        <w:bidi w:val="0"/>
        <w:spacing w:line="480" w:lineRule="exact"/>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第十条 经营制约</w:t>
      </w:r>
    </w:p>
    <w:p>
      <w:pPr>
        <w:pStyle w:val="30"/>
        <w:keepNext w:val="0"/>
        <w:keepLines w:val="0"/>
        <w:pageBreakBefore w:val="0"/>
        <w:kinsoku/>
        <w:wordWrap/>
        <w:overflowPunct/>
        <w:topLinePunct w:val="0"/>
        <w:bidi w:val="0"/>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1.未经甲方同意，乙方无权在承包区域中从事任何广告活动或类似宣传，甲方有权依照广告法和甲方相关的规定责令乙方限期改正，并接受处罚；但甲方在该区域发布的广告宣传保证不致影响乙方的正常工作；</w:t>
      </w:r>
    </w:p>
    <w:p>
      <w:pPr>
        <w:pStyle w:val="30"/>
        <w:keepNext w:val="0"/>
        <w:keepLines w:val="0"/>
        <w:pageBreakBefore w:val="0"/>
        <w:kinsoku/>
        <w:wordWrap/>
        <w:overflowPunct/>
        <w:topLinePunct w:val="0"/>
        <w:bidi w:val="0"/>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2.乙方不得以甲方的名义从事任何经济活动，且由此发生的一切债权、债务与甲方无关。</w:t>
      </w:r>
    </w:p>
    <w:p>
      <w:pPr>
        <w:pStyle w:val="30"/>
        <w:keepNext w:val="0"/>
        <w:keepLines w:val="0"/>
        <w:pageBreakBefore w:val="0"/>
        <w:kinsoku/>
        <w:wordWrap/>
        <w:overflowPunct/>
        <w:topLinePunct w:val="0"/>
        <w:bidi w:val="0"/>
        <w:spacing w:line="480" w:lineRule="exact"/>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第十一条 乙方对甲方作出如下承诺：</w:t>
      </w:r>
    </w:p>
    <w:p>
      <w:pPr>
        <w:pStyle w:val="30"/>
        <w:keepNext w:val="0"/>
        <w:keepLines w:val="0"/>
        <w:pageBreakBefore w:val="0"/>
        <w:kinsoku/>
        <w:wordWrap/>
        <w:overflowPunct/>
        <w:topLinePunct w:val="0"/>
        <w:bidi w:val="0"/>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不以任何形式转租、转让、抵押承包区域，在承包区域只从事甲方认可的服务工作。在承包期间，乙方的任何股份配置变动应通知甲方。未经甲方书面批准，任何占有支配地位的股份转让都将视为乙方出租、转让的行为。</w:t>
      </w:r>
    </w:p>
    <w:p>
      <w:pPr>
        <w:pStyle w:val="30"/>
        <w:keepNext w:val="0"/>
        <w:keepLines w:val="0"/>
        <w:pageBreakBefore w:val="0"/>
        <w:kinsoku/>
        <w:wordWrap/>
        <w:overflowPunct/>
        <w:topLinePunct w:val="0"/>
        <w:bidi w:val="0"/>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2.乙方应允许甲方或其授权的人员对承包区域内各项服务质量控制进行检查，有关费用由甲方承担。</w:t>
      </w:r>
    </w:p>
    <w:p>
      <w:pPr>
        <w:pStyle w:val="30"/>
        <w:keepNext w:val="0"/>
        <w:keepLines w:val="0"/>
        <w:pageBreakBefore w:val="0"/>
        <w:kinsoku/>
        <w:wordWrap/>
        <w:overflowPunct/>
        <w:topLinePunct w:val="0"/>
        <w:bidi w:val="0"/>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3.在承包区域的各项服务，其工作时间必须满足甲方的工作要求，包括星期天及公众假期。如遇特殊情况，甲方可要求乙方调整工作时间直至全天二十四小时工作。</w:t>
      </w:r>
    </w:p>
    <w:p>
      <w:pPr>
        <w:pStyle w:val="30"/>
        <w:keepNext w:val="0"/>
        <w:keepLines w:val="0"/>
        <w:pageBreakBefore w:val="0"/>
        <w:kinsoku/>
        <w:wordWrap/>
        <w:overflowPunct/>
        <w:topLinePunct w:val="0"/>
        <w:bidi w:val="0"/>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乙方必须指定一位经理（负责人），全权代表乙方与甲方保持密切联系并保证承包区域服务工作。根据综合考评或工作情况，甲方有权要求乙方在一个星期内更换不称职的项目经理（负责人）、相关骨干人员。并承诺所有服务人员均为本项目专职人员，不得再与本项目以外的其他项目（包括采购人的除本项目外的其他项目）兼职（或兼岗），若甲方发现有本项目服务人员兼职其他项目且证实的，甲方在当季度合同款中扣除每人5000元。</w:t>
      </w:r>
    </w:p>
    <w:p>
      <w:pPr>
        <w:pStyle w:val="30"/>
        <w:keepNext w:val="0"/>
        <w:keepLines w:val="0"/>
        <w:pageBreakBefore w:val="0"/>
        <w:kinsoku/>
        <w:wordWrap/>
        <w:overflowPunct/>
        <w:topLinePunct w:val="0"/>
        <w:bidi w:val="0"/>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5.为管理区域的服务工作配备投标及合同承诺的人员及人员数量（</w:t>
      </w:r>
      <w:r>
        <w:rPr>
          <w:rFonts w:hint="default" w:ascii="Times New Roman" w:hAnsi="Times New Roman" w:eastAsia="宋体"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rPr>
        <w:t>人），甲方不定期抽查乙方投入的人员数量，如果抽查时发现乙方投入的人员数量少于合同约定的数量，甲方按缺少人数每人1000元/次累计扣除当季度合同款。乙方聘用的工作人员必须符合劳动部门有关用工规定，并经乙方相关专业考核合格后持证上岗，甲方有权进行审核。</w:t>
      </w:r>
    </w:p>
    <w:p>
      <w:pPr>
        <w:pStyle w:val="30"/>
        <w:keepNext w:val="0"/>
        <w:keepLines w:val="0"/>
        <w:pageBreakBefore w:val="0"/>
        <w:kinsoku/>
        <w:wordWrap/>
        <w:overflowPunct/>
        <w:topLinePunct w:val="0"/>
        <w:bidi w:val="0"/>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在承包期间，乙方所有人员仅与乙方建立劳动合同关系，且所有人员使用须符合《劳动合同法》的有关规定。乙方人员发生任何事故或与乙方发生劳动争议均由乙方自行全权负责，相关费用乙方自行承担，以保证甲方在乙方人员索赔时不受任何责任的约束。</w:t>
      </w:r>
    </w:p>
    <w:p>
      <w:pPr>
        <w:pStyle w:val="30"/>
        <w:keepNext w:val="0"/>
        <w:keepLines w:val="0"/>
        <w:pageBreakBefore w:val="0"/>
        <w:kinsoku/>
        <w:wordWrap/>
        <w:overflowPunct/>
        <w:topLinePunct w:val="0"/>
        <w:bidi w:val="0"/>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7.乙方工作人员上岗穿着由甲方确认的制服及甲方许可的装饰物品，费用和制作均由乙方承担。</w:t>
      </w:r>
    </w:p>
    <w:p>
      <w:pPr>
        <w:pStyle w:val="30"/>
        <w:keepNext w:val="0"/>
        <w:keepLines w:val="0"/>
        <w:pageBreakBefore w:val="0"/>
        <w:kinsoku/>
        <w:wordWrap/>
        <w:overflowPunct/>
        <w:topLinePunct w:val="0"/>
        <w:bidi w:val="0"/>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8.乙方必须出具或办妥法律及甲方规定的与承包区域经营业务有关的执照和许可证，方可从事经营并在经营中遵守一切有关条例和规定。自行缴纳有关税费。</w:t>
      </w:r>
    </w:p>
    <w:p>
      <w:pPr>
        <w:pStyle w:val="30"/>
        <w:keepNext w:val="0"/>
        <w:keepLines w:val="0"/>
        <w:pageBreakBefore w:val="0"/>
        <w:kinsoku/>
        <w:wordWrap/>
        <w:overflowPunct/>
        <w:topLinePunct w:val="0"/>
        <w:bidi w:val="0"/>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9.乙方必须确保为甲方提供优质、高效的专业服务，并根据乙方要求改变不满意的服务状况，接受有关部门监督与检查，同时，乙方自觉参加甲方认为有助提高甲方形象的宣传活动。</w:t>
      </w:r>
    </w:p>
    <w:p>
      <w:pPr>
        <w:pStyle w:val="30"/>
        <w:keepNext w:val="0"/>
        <w:keepLines w:val="0"/>
        <w:pageBreakBefore w:val="0"/>
        <w:kinsoku/>
        <w:wordWrap/>
        <w:overflowPunct/>
        <w:topLinePunct w:val="0"/>
        <w:bidi w:val="0"/>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在承包期内乙方应保证承包区域内的设施、设备良好的运营状况和环境状况，并按受甲方或其授权人员的检查，对由乙方引起或造成设施、设备的损坏及环境卫生不理想状况，甲方将书面通知乙方修复或整改，在书面通知下达一周后，仍未按要求修复或整改，甲方将负责完成这一工作，所需费用全部由乙方承担。</w:t>
      </w:r>
    </w:p>
    <w:p>
      <w:pPr>
        <w:pStyle w:val="30"/>
        <w:keepNext w:val="0"/>
        <w:keepLines w:val="0"/>
        <w:pageBreakBefore w:val="0"/>
        <w:kinsoku/>
        <w:wordWrap/>
        <w:overflowPunct/>
        <w:topLinePunct w:val="0"/>
        <w:bidi w:val="0"/>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11.乙方在承包区域因作业所需增加机械、电车设备及设施应征得甲方意，并聘请有资格的单位进行安装、保养并将施工安装保养记录手册和图纸交由甲方备案。</w:t>
      </w:r>
    </w:p>
    <w:p>
      <w:pPr>
        <w:pStyle w:val="30"/>
        <w:keepNext w:val="0"/>
        <w:keepLines w:val="0"/>
        <w:pageBreakBefore w:val="0"/>
        <w:kinsoku/>
        <w:wordWrap/>
        <w:overflowPunct/>
        <w:topLinePunct w:val="0"/>
        <w:bidi w:val="0"/>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12.物业管理房（含岗亭）产生的水电费用由乙方自行承担（并在当季度合同款中扣除）。</w:t>
      </w:r>
    </w:p>
    <w:p>
      <w:pPr>
        <w:pStyle w:val="30"/>
        <w:keepNext w:val="0"/>
        <w:keepLines w:val="0"/>
        <w:pageBreakBefore w:val="0"/>
        <w:kinsoku/>
        <w:wordWrap/>
        <w:overflowPunct/>
        <w:topLinePunct w:val="0"/>
        <w:bidi w:val="0"/>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13.如小区内水电出现问题，非工作日乙方水电工需在一个小时内到达现场，工作日专职人员及时解决。</w:t>
      </w:r>
    </w:p>
    <w:p>
      <w:pPr>
        <w:pStyle w:val="30"/>
        <w:keepNext w:val="0"/>
        <w:keepLines w:val="0"/>
        <w:pageBreakBefore w:val="0"/>
        <w:kinsoku/>
        <w:wordWrap/>
        <w:overflowPunct/>
        <w:topLinePunct w:val="0"/>
        <w:bidi w:val="0"/>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14.乙方需派安保人员定期进行巡更，巡更记录每月上报甲方。</w:t>
      </w:r>
    </w:p>
    <w:p>
      <w:pPr>
        <w:pStyle w:val="30"/>
        <w:keepNext w:val="0"/>
        <w:keepLines w:val="0"/>
        <w:pageBreakBefore w:val="0"/>
        <w:kinsoku/>
        <w:wordWrap/>
        <w:overflowPunct/>
        <w:topLinePunct w:val="0"/>
        <w:bidi w:val="0"/>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做好每日打卡记录，并每月汇总报于甲方，甲方不定期对人员在岗、打卡情况进行抽查，若发现人员脱岗、缺岗，甲方按脱岗、缺岗次数、人数500元/人次/日、月累计10人次以上，扣罚当季合同款的20%，并从当季合同款中扣除。</w:t>
      </w:r>
    </w:p>
    <w:p>
      <w:pPr>
        <w:pStyle w:val="30"/>
        <w:keepNext w:val="0"/>
        <w:keepLines w:val="0"/>
        <w:pageBreakBefore w:val="0"/>
        <w:kinsoku/>
        <w:wordWrap/>
        <w:overflowPunct/>
        <w:topLinePunct w:val="0"/>
        <w:bidi w:val="0"/>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16.禁止事项</w:t>
      </w:r>
    </w:p>
    <w:p>
      <w:pPr>
        <w:pStyle w:val="30"/>
        <w:keepNext w:val="0"/>
        <w:keepLines w:val="0"/>
        <w:pageBreakBefore w:val="0"/>
        <w:kinsoku/>
        <w:wordWrap/>
        <w:overflowPunct/>
        <w:topLinePunct w:val="0"/>
        <w:bidi w:val="0"/>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16.1乙方不得以任何理由向甲方工作人员要求支付小费或赔送实物，违者将终止合同。</w:t>
      </w:r>
    </w:p>
    <w:p>
      <w:pPr>
        <w:pStyle w:val="30"/>
        <w:keepNext w:val="0"/>
        <w:keepLines w:val="0"/>
        <w:pageBreakBefore w:val="0"/>
        <w:kinsoku/>
        <w:wordWrap/>
        <w:overflowPunct/>
        <w:topLinePunct w:val="0"/>
        <w:bidi w:val="0"/>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16.2不得在承包区域住宿或从事非法活动，也不得从事有损甲方利益的活动，同时不允许在承包区域对甲方经营活动进行滋扰性的行为。</w:t>
      </w:r>
    </w:p>
    <w:p>
      <w:pPr>
        <w:pStyle w:val="30"/>
        <w:keepNext w:val="0"/>
        <w:keepLines w:val="0"/>
        <w:pageBreakBefore w:val="0"/>
        <w:kinsoku/>
        <w:wordWrap/>
        <w:overflowPunct/>
        <w:topLinePunct w:val="0"/>
        <w:bidi w:val="0"/>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16.3除经甲方批准进行必要的维修工程外，乙方不得损毁承包区域原有的设施和装潢，不得更改已铺设的电缆、电线等电力装置，同时，也不得安装任何可能造成电缆负载过大的电器设备，以免无线电受干扰。</w:t>
      </w:r>
    </w:p>
    <w:p>
      <w:pPr>
        <w:pStyle w:val="30"/>
        <w:keepNext w:val="0"/>
        <w:keepLines w:val="0"/>
        <w:pageBreakBefore w:val="0"/>
        <w:kinsoku/>
        <w:wordWrap/>
        <w:overflowPunct/>
        <w:topLinePunct w:val="0"/>
        <w:bidi w:val="0"/>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16.4未获甲方书面同意，乙方任何时候都不能在承包区域存放易燃物品、挥发性大或气味浓烈的液体等。</w:t>
      </w:r>
    </w:p>
    <w:p>
      <w:pPr>
        <w:pStyle w:val="30"/>
        <w:keepNext w:val="0"/>
        <w:keepLines w:val="0"/>
        <w:pageBreakBefore w:val="0"/>
        <w:kinsoku/>
        <w:wordWrap/>
        <w:overflowPunct/>
        <w:topLinePunct w:val="0"/>
        <w:bidi w:val="0"/>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17.保险</w:t>
      </w:r>
    </w:p>
    <w:p>
      <w:pPr>
        <w:pStyle w:val="30"/>
        <w:keepNext w:val="0"/>
        <w:keepLines w:val="0"/>
        <w:pageBreakBefore w:val="0"/>
        <w:kinsoku/>
        <w:wordWrap/>
        <w:overflowPunct/>
        <w:topLinePunct w:val="0"/>
        <w:bidi w:val="0"/>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17.1第三者责任保险</w:t>
      </w:r>
    </w:p>
    <w:p>
      <w:pPr>
        <w:pStyle w:val="30"/>
        <w:keepNext w:val="0"/>
        <w:keepLines w:val="0"/>
        <w:pageBreakBefore w:val="0"/>
        <w:kinsoku/>
        <w:wordWrap/>
        <w:overflowPunct/>
        <w:topLinePunct w:val="0"/>
        <w:bidi w:val="0"/>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乙方应对乙方人员以及第三方全权负责（如乙方应投保第三责任险），在乙方的责任区内由于乙方原因导致自己员工或第三方的事故由乙方负责，甲方不承担任何责任。</w:t>
      </w:r>
    </w:p>
    <w:p>
      <w:pPr>
        <w:pStyle w:val="30"/>
        <w:keepNext w:val="0"/>
        <w:keepLines w:val="0"/>
        <w:pageBreakBefore w:val="0"/>
        <w:kinsoku/>
        <w:wordWrap/>
        <w:overflowPunct/>
        <w:topLinePunct w:val="0"/>
        <w:bidi w:val="0"/>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17.2员工人身意外</w:t>
      </w:r>
    </w:p>
    <w:p>
      <w:pPr>
        <w:pStyle w:val="30"/>
        <w:keepNext w:val="0"/>
        <w:keepLines w:val="0"/>
        <w:pageBreakBefore w:val="0"/>
        <w:kinsoku/>
        <w:wordWrap/>
        <w:overflowPunct/>
        <w:topLinePunct w:val="0"/>
        <w:bidi w:val="0"/>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在承包期内，乙方所有人员的事故由乙方自行全权负责（如乙方应对其员工投保人身意外险），以保证甲方在乙方工作人员索赔时不受任何责任的约束。</w:t>
      </w:r>
    </w:p>
    <w:p>
      <w:pPr>
        <w:pStyle w:val="30"/>
        <w:keepNext w:val="0"/>
        <w:keepLines w:val="0"/>
        <w:pageBreakBefore w:val="0"/>
        <w:kinsoku/>
        <w:wordWrap/>
        <w:overflowPunct/>
        <w:topLinePunct w:val="0"/>
        <w:bidi w:val="0"/>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17.3其他保险及费用</w:t>
      </w:r>
    </w:p>
    <w:p>
      <w:pPr>
        <w:pStyle w:val="30"/>
        <w:keepNext w:val="0"/>
        <w:keepLines w:val="0"/>
        <w:pageBreakBefore w:val="0"/>
        <w:kinsoku/>
        <w:wordWrap/>
        <w:overflowPunct/>
        <w:topLinePunct w:val="0"/>
        <w:bidi w:val="0"/>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乙方须按《劳动合同法》和政府有关各部门规定为全体服务人员交纳所有相关的社会保险及其他相关费用，乙方对此全权负责。</w:t>
      </w:r>
    </w:p>
    <w:p>
      <w:pPr>
        <w:pStyle w:val="30"/>
        <w:keepNext w:val="0"/>
        <w:keepLines w:val="0"/>
        <w:pageBreakBefore w:val="0"/>
        <w:kinsoku/>
        <w:wordWrap/>
        <w:overflowPunct/>
        <w:topLinePunct w:val="0"/>
        <w:bidi w:val="0"/>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18.乙方及其员工遵守小区内的一切行政管理、消防安全等规定和制度，保证承包区域的消防设施能正常使用，消防通道畅通，同时承担违规责任。</w:t>
      </w:r>
    </w:p>
    <w:p>
      <w:pPr>
        <w:keepNext w:val="0"/>
        <w:keepLines w:val="0"/>
        <w:pageBreakBefore w:val="0"/>
        <w:kinsoku/>
        <w:wordWrap/>
        <w:overflowPunct/>
        <w:topLinePunct w:val="0"/>
        <w:bidi w:val="0"/>
        <w:spacing w:line="480" w:lineRule="exact"/>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19.遇突发事件或安全检查时，乙方必须配合有关部门执行任务，并指定专职人员协助工作，直至完成。</w:t>
      </w:r>
    </w:p>
    <w:p>
      <w:pPr>
        <w:keepNext w:val="0"/>
        <w:keepLines w:val="0"/>
        <w:pageBreakBefore w:val="0"/>
        <w:kinsoku/>
        <w:wordWrap/>
        <w:overflowPunct/>
        <w:topLinePunct w:val="0"/>
        <w:bidi w:val="0"/>
        <w:spacing w:line="480" w:lineRule="exact"/>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20.乙方保证在承包期满当天下午五时前撤离现场，并无条件将相关场地及资料文件递交给甲方。</w:t>
      </w:r>
    </w:p>
    <w:p>
      <w:pPr>
        <w:keepNext w:val="0"/>
        <w:keepLines w:val="0"/>
        <w:pageBreakBefore w:val="0"/>
        <w:kinsoku/>
        <w:wordWrap/>
        <w:overflowPunct/>
        <w:topLinePunct w:val="0"/>
        <w:bidi w:val="0"/>
        <w:spacing w:line="480" w:lineRule="exact"/>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21.乙方须积极配合甲方对其进行的物业服务综合考评。</w:t>
      </w:r>
    </w:p>
    <w:p>
      <w:pPr>
        <w:pStyle w:val="30"/>
        <w:keepNext w:val="0"/>
        <w:keepLines w:val="0"/>
        <w:pageBreakBefore w:val="0"/>
        <w:kinsoku/>
        <w:wordWrap/>
        <w:overflowPunct/>
        <w:topLinePunct w:val="0"/>
        <w:bidi w:val="0"/>
        <w:spacing w:line="480" w:lineRule="exact"/>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第十二条 甲方对乙方作出如下承诺：</w:t>
      </w:r>
    </w:p>
    <w:p>
      <w:pPr>
        <w:keepNext w:val="0"/>
        <w:keepLines w:val="0"/>
        <w:pageBreakBefore w:val="0"/>
        <w:kinsoku/>
        <w:wordWrap/>
        <w:overflowPunct/>
        <w:topLinePunct w:val="0"/>
        <w:bidi w:val="0"/>
        <w:spacing w:line="480" w:lineRule="exact"/>
        <w:ind w:firstLine="420" w:firstLineChars="20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1.甲方在职权范围内保证乙方的正常经营不受干扰。</w:t>
      </w:r>
    </w:p>
    <w:p>
      <w:pPr>
        <w:keepNext w:val="0"/>
        <w:keepLines w:val="0"/>
        <w:pageBreakBefore w:val="0"/>
        <w:kinsoku/>
        <w:wordWrap/>
        <w:overflowPunct/>
        <w:topLinePunct w:val="0"/>
        <w:bidi w:val="0"/>
        <w:spacing w:line="480" w:lineRule="exact"/>
        <w:ind w:firstLine="420" w:firstLineChars="20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2.保证乙方的员工按规定正常进入承包区域开展服务工作。</w:t>
      </w:r>
    </w:p>
    <w:p>
      <w:pPr>
        <w:pStyle w:val="30"/>
        <w:keepNext w:val="0"/>
        <w:keepLines w:val="0"/>
        <w:pageBreakBefore w:val="0"/>
        <w:kinsoku/>
        <w:wordWrap/>
        <w:overflowPunct/>
        <w:topLinePunct w:val="0"/>
        <w:bidi w:val="0"/>
        <w:spacing w:line="480" w:lineRule="exact"/>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第十三条 合同生效和终止：</w:t>
      </w:r>
    </w:p>
    <w:p>
      <w:pPr>
        <w:keepNext w:val="0"/>
        <w:keepLines w:val="0"/>
        <w:pageBreakBefore w:val="0"/>
        <w:kinsoku/>
        <w:wordWrap/>
        <w:overflowPunct/>
        <w:topLinePunct w:val="0"/>
        <w:bidi w:val="0"/>
        <w:spacing w:line="480" w:lineRule="exact"/>
        <w:ind w:firstLine="420" w:firstLineChars="20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1.本合同经甲乙双方法定代表人或其委托人签字盖章后生效。</w:t>
      </w:r>
    </w:p>
    <w:p>
      <w:pPr>
        <w:keepNext w:val="0"/>
        <w:keepLines w:val="0"/>
        <w:pageBreakBefore w:val="0"/>
        <w:kinsoku/>
        <w:wordWrap/>
        <w:overflowPunct/>
        <w:topLinePunct w:val="0"/>
        <w:bidi w:val="0"/>
        <w:spacing w:line="480" w:lineRule="exact"/>
        <w:ind w:firstLine="420" w:firstLineChars="20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2.终止</w:t>
      </w:r>
    </w:p>
    <w:p>
      <w:pPr>
        <w:keepNext w:val="0"/>
        <w:keepLines w:val="0"/>
        <w:pageBreakBefore w:val="0"/>
        <w:kinsoku/>
        <w:wordWrap/>
        <w:overflowPunct/>
        <w:topLinePunct w:val="0"/>
        <w:bidi w:val="0"/>
        <w:spacing w:line="480" w:lineRule="exact"/>
        <w:ind w:firstLine="420" w:firstLineChars="20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2.1提前终止</w:t>
      </w:r>
    </w:p>
    <w:p>
      <w:pPr>
        <w:keepNext w:val="0"/>
        <w:keepLines w:val="0"/>
        <w:pageBreakBefore w:val="0"/>
        <w:kinsoku/>
        <w:wordWrap/>
        <w:overflowPunct/>
        <w:topLinePunct w:val="0"/>
        <w:bidi w:val="0"/>
        <w:spacing w:line="480" w:lineRule="exact"/>
        <w:ind w:firstLine="420" w:firstLineChars="20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2.1.1如果甲方在服务期内无理由终止合同，甲方须提前一个月向乙方发出书面通知终止承包，甲方支付给乙方该季度管理服务费二倍金额的赔偿金。</w:t>
      </w:r>
    </w:p>
    <w:p>
      <w:pPr>
        <w:keepNext w:val="0"/>
        <w:keepLines w:val="0"/>
        <w:pageBreakBefore w:val="0"/>
        <w:kinsoku/>
        <w:wordWrap/>
        <w:overflowPunct/>
        <w:topLinePunct w:val="0"/>
        <w:bidi w:val="0"/>
        <w:spacing w:line="480" w:lineRule="exact"/>
        <w:ind w:firstLine="420" w:firstLineChars="20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2.1.2甲方对乙方服务质量予以考核，并执行奖罚规定。具体为依次综合评分满分100分，综合评分90分（含）以上为优秀，80分（含）以上为良好，全额支付服务费。综合评分60-79分（含60）扣除当季度服务费5%，综合评分60分以下扣除当季服务费10%。连续三次综合评分60分以下，采购人有权终止合同，并不再承担合同责任义务。</w:t>
      </w:r>
    </w:p>
    <w:p>
      <w:pPr>
        <w:keepNext w:val="0"/>
        <w:keepLines w:val="0"/>
        <w:pageBreakBefore w:val="0"/>
        <w:kinsoku/>
        <w:wordWrap/>
        <w:overflowPunct/>
        <w:topLinePunct w:val="0"/>
        <w:bidi w:val="0"/>
        <w:spacing w:line="480" w:lineRule="exact"/>
        <w:ind w:firstLine="420" w:firstLineChars="20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2.1.3如甲方发现乙方出现转租、转让、抵押承包等情况，甲方可以单方面终止承包，且乙方须支付给甲方该季度管理服务费二倍金额的赔偿金。</w:t>
      </w:r>
    </w:p>
    <w:p>
      <w:pPr>
        <w:keepNext w:val="0"/>
        <w:keepLines w:val="0"/>
        <w:pageBreakBefore w:val="0"/>
        <w:kinsoku/>
        <w:wordWrap/>
        <w:overflowPunct/>
        <w:topLinePunct w:val="0"/>
        <w:bidi w:val="0"/>
        <w:spacing w:line="480" w:lineRule="exact"/>
        <w:ind w:firstLine="420" w:firstLineChars="20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2.1.4如果乙方在服务期内无理由终止合同，乙方须提前三个月向甲方发出书面通知终止承包，乙方须支付给甲方该季度管理服务费二倍金额的赔偿金；如果乙方在服务期内突然无理由终止合同，未提前三个月向甲方发出书面通知终止承包，乙方须支付给甲方该季度管理服务费三倍金额的赔偿金。</w:t>
      </w:r>
    </w:p>
    <w:p>
      <w:pPr>
        <w:keepNext w:val="0"/>
        <w:keepLines w:val="0"/>
        <w:pageBreakBefore w:val="0"/>
        <w:kinsoku/>
        <w:wordWrap/>
        <w:overflowPunct/>
        <w:topLinePunct w:val="0"/>
        <w:bidi w:val="0"/>
        <w:spacing w:line="480" w:lineRule="exact"/>
        <w:ind w:firstLine="420" w:firstLineChars="20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2.1.5如果乙方在服务期内由于乙方原因造成重大责任事故或安全事故，甲方可以单方面终止承包，且乙方须赔偿给甲方造成的经济损失，并须支付给甲方该季度管理服务费五倍金额的赔偿金。</w:t>
      </w:r>
    </w:p>
    <w:p>
      <w:pPr>
        <w:keepNext w:val="0"/>
        <w:keepLines w:val="0"/>
        <w:pageBreakBefore w:val="0"/>
        <w:kinsoku/>
        <w:wordWrap/>
        <w:overflowPunct/>
        <w:topLinePunct w:val="0"/>
        <w:bidi w:val="0"/>
        <w:spacing w:line="480" w:lineRule="exact"/>
        <w:ind w:firstLine="420" w:firstLineChars="20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2.1.6提前终止承包期早于月底最后一天，应视为月底最后一天期满，此条适用于上述2.1.1、2.1.2、2.1.3、2.1.4、2.1.5四条。</w:t>
      </w:r>
    </w:p>
    <w:p>
      <w:pPr>
        <w:keepNext w:val="0"/>
        <w:keepLines w:val="0"/>
        <w:pageBreakBefore w:val="0"/>
        <w:kinsoku/>
        <w:wordWrap/>
        <w:overflowPunct/>
        <w:topLinePunct w:val="0"/>
        <w:bidi w:val="0"/>
        <w:spacing w:line="480" w:lineRule="exact"/>
        <w:ind w:firstLine="420" w:firstLineChars="20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2.1.7乙方未能履行合同和遵守有关规定，在甲方发出书面警告后一周内乙方仍无采取补救措施，甲方可立即终止承包。</w:t>
      </w:r>
    </w:p>
    <w:p>
      <w:pPr>
        <w:keepNext w:val="0"/>
        <w:keepLines w:val="0"/>
        <w:pageBreakBefore w:val="0"/>
        <w:kinsoku/>
        <w:wordWrap/>
        <w:overflowPunct/>
        <w:topLinePunct w:val="0"/>
        <w:bidi w:val="0"/>
        <w:spacing w:line="480" w:lineRule="exact"/>
        <w:ind w:firstLine="420" w:firstLineChars="20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2.1.8乙方破产清处、重组及兼并等事实发生，或被债权人接管经营，甲方不必通知乙方即可终止承包。</w:t>
      </w:r>
    </w:p>
    <w:p>
      <w:pPr>
        <w:keepNext w:val="0"/>
        <w:keepLines w:val="0"/>
        <w:pageBreakBefore w:val="0"/>
        <w:kinsoku/>
        <w:wordWrap/>
        <w:overflowPunct/>
        <w:topLinePunct w:val="0"/>
        <w:bidi w:val="0"/>
        <w:spacing w:line="480" w:lineRule="exact"/>
        <w:ind w:firstLine="420" w:firstLineChars="20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2.2协议终止</w:t>
      </w:r>
    </w:p>
    <w:p>
      <w:pPr>
        <w:keepNext w:val="0"/>
        <w:keepLines w:val="0"/>
        <w:pageBreakBefore w:val="0"/>
        <w:kinsoku/>
        <w:wordWrap/>
        <w:overflowPunct/>
        <w:topLinePunct w:val="0"/>
        <w:bidi w:val="0"/>
        <w:spacing w:line="480" w:lineRule="exact"/>
        <w:ind w:firstLine="420" w:firstLineChars="20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经双方协商同意，可在任何时候终止承包。</w:t>
      </w:r>
    </w:p>
    <w:p>
      <w:pPr>
        <w:keepNext w:val="0"/>
        <w:keepLines w:val="0"/>
        <w:pageBreakBefore w:val="0"/>
        <w:kinsoku/>
        <w:wordWrap/>
        <w:overflowPunct/>
        <w:topLinePunct w:val="0"/>
        <w:bidi w:val="0"/>
        <w:spacing w:line="480" w:lineRule="exact"/>
        <w:ind w:firstLine="420" w:firstLineChars="20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2.3自然终止</w:t>
      </w:r>
    </w:p>
    <w:p>
      <w:pPr>
        <w:keepNext w:val="0"/>
        <w:keepLines w:val="0"/>
        <w:pageBreakBefore w:val="0"/>
        <w:kinsoku/>
        <w:wordWrap/>
        <w:overflowPunct/>
        <w:topLinePunct w:val="0"/>
        <w:bidi w:val="0"/>
        <w:spacing w:line="480" w:lineRule="exact"/>
        <w:ind w:firstLine="420" w:firstLineChars="20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合同规定的承包服务期满，承包合同自然终止。在承包服务期内乙方服务通过甲方有关评分标准并得到甲方认可，双方视实际情况可协商在下一年度续约。</w:t>
      </w:r>
    </w:p>
    <w:p>
      <w:pPr>
        <w:keepNext w:val="0"/>
        <w:keepLines w:val="0"/>
        <w:pageBreakBefore w:val="0"/>
        <w:kinsoku/>
        <w:wordWrap/>
        <w:overflowPunct/>
        <w:topLinePunct w:val="0"/>
        <w:bidi w:val="0"/>
        <w:spacing w:line="480" w:lineRule="exact"/>
        <w:ind w:firstLine="420" w:firstLineChars="20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3.承包终止后果</w:t>
      </w:r>
    </w:p>
    <w:p>
      <w:pPr>
        <w:keepNext w:val="0"/>
        <w:keepLines w:val="0"/>
        <w:pageBreakBefore w:val="0"/>
        <w:kinsoku/>
        <w:wordWrap/>
        <w:overflowPunct/>
        <w:topLinePunct w:val="0"/>
        <w:bidi w:val="0"/>
        <w:spacing w:line="480" w:lineRule="exact"/>
        <w:ind w:firstLine="420" w:firstLineChars="20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3.1终止承包，不影响根据合同规定进行的赔偿、补偿。</w:t>
      </w:r>
    </w:p>
    <w:p>
      <w:pPr>
        <w:keepNext w:val="0"/>
        <w:keepLines w:val="0"/>
        <w:pageBreakBefore w:val="0"/>
        <w:kinsoku/>
        <w:wordWrap/>
        <w:overflowPunct/>
        <w:topLinePunct w:val="0"/>
        <w:bidi w:val="0"/>
        <w:spacing w:line="480" w:lineRule="exact"/>
        <w:ind w:firstLine="420" w:firstLineChars="20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3.2承包终止时，双方应进行结算，甲方同时进行乙方承包区域设施、设备状况检查并要求乙方三天内将乙方物品撤离承包区域，否则甲方将代理处理，乙方支付甲方代理费及10%的手续费。</w:t>
      </w:r>
    </w:p>
    <w:p>
      <w:pPr>
        <w:keepNext w:val="0"/>
        <w:keepLines w:val="0"/>
        <w:pageBreakBefore w:val="0"/>
        <w:kinsoku/>
        <w:wordWrap/>
        <w:overflowPunct/>
        <w:topLinePunct w:val="0"/>
        <w:bidi w:val="0"/>
        <w:spacing w:line="480" w:lineRule="exact"/>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4.不放弃权利</w:t>
      </w:r>
    </w:p>
    <w:p>
      <w:pPr>
        <w:keepNext w:val="0"/>
        <w:keepLines w:val="0"/>
        <w:pageBreakBefore w:val="0"/>
        <w:kinsoku/>
        <w:wordWrap/>
        <w:overflowPunct/>
        <w:topLinePunct w:val="0"/>
        <w:bidi w:val="0"/>
        <w:spacing w:line="480" w:lineRule="exact"/>
        <w:ind w:firstLine="420" w:firstLineChars="20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甲方结束乙方的服务，但不放弃对乙方违约行为进行追究的权利；同时，若甲方对乙方某一违约行为放弃进行追究的权利，但不放弃对乙方其他违约行为进行追究的权利。</w:t>
      </w:r>
    </w:p>
    <w:p>
      <w:pPr>
        <w:pStyle w:val="30"/>
        <w:keepNext w:val="0"/>
        <w:keepLines w:val="0"/>
        <w:pageBreakBefore w:val="0"/>
        <w:kinsoku/>
        <w:wordWrap/>
        <w:overflowPunct/>
        <w:topLinePunct w:val="0"/>
        <w:bidi w:val="0"/>
        <w:spacing w:line="480" w:lineRule="exact"/>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第十四条 双方权利义务</w:t>
      </w:r>
    </w:p>
    <w:p>
      <w:pPr>
        <w:keepNext w:val="0"/>
        <w:keepLines w:val="0"/>
        <w:pageBreakBefore w:val="0"/>
        <w:kinsoku/>
        <w:wordWrap/>
        <w:overflowPunct/>
        <w:topLinePunct w:val="0"/>
        <w:bidi w:val="0"/>
        <w:spacing w:line="480" w:lineRule="exact"/>
        <w:ind w:firstLine="420" w:firstLineChars="20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1.甲方权利义务</w:t>
      </w:r>
    </w:p>
    <w:p>
      <w:pPr>
        <w:keepNext w:val="0"/>
        <w:keepLines w:val="0"/>
        <w:pageBreakBefore w:val="0"/>
        <w:kinsoku/>
        <w:wordWrap/>
        <w:overflowPunct/>
        <w:topLinePunct w:val="0"/>
        <w:bidi w:val="0"/>
        <w:spacing w:line="480" w:lineRule="exact"/>
        <w:ind w:firstLine="420" w:firstLineChars="20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（1）代表和维护产权人、使用人的合法权益；</w:t>
      </w:r>
    </w:p>
    <w:p>
      <w:pPr>
        <w:keepNext w:val="0"/>
        <w:keepLines w:val="0"/>
        <w:pageBreakBefore w:val="0"/>
        <w:kinsoku/>
        <w:wordWrap/>
        <w:overflowPunct/>
        <w:topLinePunct w:val="0"/>
        <w:bidi w:val="0"/>
        <w:spacing w:line="480" w:lineRule="exact"/>
        <w:ind w:firstLine="420" w:firstLineChars="20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（2）审定乙方拟定的物业管理制度；</w:t>
      </w:r>
    </w:p>
    <w:p>
      <w:pPr>
        <w:keepNext w:val="0"/>
        <w:keepLines w:val="0"/>
        <w:pageBreakBefore w:val="0"/>
        <w:kinsoku/>
        <w:wordWrap/>
        <w:overflowPunct/>
        <w:topLinePunct w:val="0"/>
        <w:bidi w:val="0"/>
        <w:spacing w:line="480" w:lineRule="exact"/>
        <w:ind w:firstLine="420" w:firstLineChars="20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（3）检查监督乙方管理工作的实施及制度的执行情况；</w:t>
      </w:r>
    </w:p>
    <w:p>
      <w:pPr>
        <w:keepNext w:val="0"/>
        <w:keepLines w:val="0"/>
        <w:pageBreakBefore w:val="0"/>
        <w:kinsoku/>
        <w:wordWrap/>
        <w:overflowPunct/>
        <w:topLinePunct w:val="0"/>
        <w:bidi w:val="0"/>
        <w:spacing w:line="480" w:lineRule="exact"/>
        <w:ind w:firstLine="420" w:firstLineChars="20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（4）审定乙方提出的物业管理服务年度计划、财务预算及决算；</w:t>
      </w:r>
    </w:p>
    <w:p>
      <w:pPr>
        <w:keepNext w:val="0"/>
        <w:keepLines w:val="0"/>
        <w:pageBreakBefore w:val="0"/>
        <w:kinsoku/>
        <w:wordWrap/>
        <w:overflowPunct/>
        <w:topLinePunct w:val="0"/>
        <w:bidi w:val="0"/>
        <w:spacing w:line="480" w:lineRule="exact"/>
        <w:ind w:firstLine="420" w:firstLineChars="20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（5）负责收集、整理物业管理所需全部图纸、档案、资料，根据管理需要向乙方提供房屋相关资料和设备、设施在安装、使用和维护保养技术资料；</w:t>
      </w:r>
    </w:p>
    <w:p>
      <w:pPr>
        <w:keepNext w:val="0"/>
        <w:keepLines w:val="0"/>
        <w:pageBreakBefore w:val="0"/>
        <w:kinsoku/>
        <w:wordWrap/>
        <w:overflowPunct/>
        <w:topLinePunct w:val="0"/>
        <w:bidi w:val="0"/>
        <w:spacing w:line="480" w:lineRule="exact"/>
        <w:ind w:firstLine="420" w:firstLineChars="20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（6）按期支付物业管理费用；</w:t>
      </w:r>
    </w:p>
    <w:p>
      <w:pPr>
        <w:keepNext w:val="0"/>
        <w:keepLines w:val="0"/>
        <w:pageBreakBefore w:val="0"/>
        <w:kinsoku/>
        <w:wordWrap/>
        <w:overflowPunct/>
        <w:topLinePunct w:val="0"/>
        <w:bidi w:val="0"/>
        <w:spacing w:line="480" w:lineRule="exact"/>
        <w:ind w:firstLine="420" w:firstLineChars="20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（7）在不可预见的情况下，如发生煤气泄漏、漏电、火灾、救助生命、协助公安机关执行任务等突发事件的，甲方应积极配合乙方采取必要的紧急避险措施。</w:t>
      </w:r>
    </w:p>
    <w:p>
      <w:pPr>
        <w:keepNext w:val="0"/>
        <w:keepLines w:val="0"/>
        <w:pageBreakBefore w:val="0"/>
        <w:kinsoku/>
        <w:wordWrap/>
        <w:overflowPunct/>
        <w:topLinePunct w:val="0"/>
        <w:bidi w:val="0"/>
        <w:spacing w:line="480" w:lineRule="exact"/>
        <w:ind w:firstLine="420" w:firstLineChars="20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（8）提供乙方所需的办公用房。</w:t>
      </w:r>
    </w:p>
    <w:p>
      <w:pPr>
        <w:keepNext w:val="0"/>
        <w:keepLines w:val="0"/>
        <w:pageBreakBefore w:val="0"/>
        <w:kinsoku/>
        <w:wordWrap/>
        <w:overflowPunct/>
        <w:topLinePunct w:val="0"/>
        <w:bidi w:val="0"/>
        <w:spacing w:line="480" w:lineRule="exact"/>
        <w:ind w:firstLine="420" w:firstLineChars="20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（9）甲方监督乙方依照本合同规定内容所进行的管理和服务活动，组织对乙方工作综合考评，如出现乙方管理不善造成甲方重大经济损失的情况，甲方有权终止合同并要求乙方给予赔偿。</w:t>
      </w:r>
    </w:p>
    <w:p>
      <w:pPr>
        <w:keepNext w:val="0"/>
        <w:keepLines w:val="0"/>
        <w:pageBreakBefore w:val="0"/>
        <w:kinsoku/>
        <w:wordWrap/>
        <w:overflowPunct/>
        <w:topLinePunct w:val="0"/>
        <w:bidi w:val="0"/>
        <w:spacing w:line="480" w:lineRule="exact"/>
        <w:ind w:firstLine="420" w:firstLineChars="20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（10）高能耗、大型设备维护保养由甲方负责。</w:t>
      </w:r>
    </w:p>
    <w:p>
      <w:pPr>
        <w:keepNext w:val="0"/>
        <w:keepLines w:val="0"/>
        <w:pageBreakBefore w:val="0"/>
        <w:kinsoku/>
        <w:wordWrap/>
        <w:overflowPunct/>
        <w:topLinePunct w:val="0"/>
        <w:bidi w:val="0"/>
        <w:spacing w:line="480" w:lineRule="exact"/>
        <w:ind w:firstLine="420" w:firstLineChars="20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2.乙方权利义务</w:t>
      </w:r>
    </w:p>
    <w:p>
      <w:pPr>
        <w:keepNext w:val="0"/>
        <w:keepLines w:val="0"/>
        <w:pageBreakBefore w:val="0"/>
        <w:kinsoku/>
        <w:wordWrap/>
        <w:overflowPunct/>
        <w:topLinePunct w:val="0"/>
        <w:bidi w:val="0"/>
        <w:spacing w:line="480" w:lineRule="exact"/>
        <w:ind w:firstLine="420" w:firstLineChars="20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（1）根据有关法律法规及本合同的约定，制订物业管理制度、方案，根据甲方核定的物业管理制度、方案自主开展物业日常管理服务活动；</w:t>
      </w:r>
    </w:p>
    <w:p>
      <w:pPr>
        <w:keepNext w:val="0"/>
        <w:keepLines w:val="0"/>
        <w:pageBreakBefore w:val="0"/>
        <w:kinsoku/>
        <w:wordWrap/>
        <w:overflowPunct/>
        <w:topLinePunct w:val="0"/>
        <w:bidi w:val="0"/>
        <w:spacing w:line="480" w:lineRule="exact"/>
        <w:ind w:firstLine="420" w:firstLineChars="20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（2）按甲方要求及时如实向甲方报告物业管理服务实施情况；</w:t>
      </w:r>
    </w:p>
    <w:p>
      <w:pPr>
        <w:keepNext w:val="0"/>
        <w:keepLines w:val="0"/>
        <w:pageBreakBefore w:val="0"/>
        <w:kinsoku/>
        <w:wordWrap/>
        <w:overflowPunct/>
        <w:topLinePunct w:val="0"/>
        <w:bidi w:val="0"/>
        <w:spacing w:line="480" w:lineRule="exact"/>
        <w:ind w:firstLine="420" w:firstLineChars="20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（3）征得甲方同意可选聘专营公司承担本物业的专项管理业务，但不得将本物业的管理责任转让给第三方；</w:t>
      </w:r>
    </w:p>
    <w:p>
      <w:pPr>
        <w:keepNext w:val="0"/>
        <w:keepLines w:val="0"/>
        <w:pageBreakBefore w:val="0"/>
        <w:kinsoku/>
        <w:wordWrap/>
        <w:overflowPunct/>
        <w:topLinePunct w:val="0"/>
        <w:bidi w:val="0"/>
        <w:spacing w:line="480" w:lineRule="exact"/>
        <w:ind w:firstLine="420" w:firstLineChars="20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（4）负责编制房屋、附属建筑物、构筑物、设施、设备、绿化等的年度维修养护计划和大中修方案，经双方议定后由乙方组织实施；</w:t>
      </w:r>
    </w:p>
    <w:p>
      <w:pPr>
        <w:keepNext w:val="0"/>
        <w:keepLines w:val="0"/>
        <w:pageBreakBefore w:val="0"/>
        <w:kinsoku/>
        <w:wordWrap/>
        <w:overflowPunct/>
        <w:topLinePunct w:val="0"/>
        <w:bidi w:val="0"/>
        <w:spacing w:line="480" w:lineRule="exact"/>
        <w:ind w:firstLine="420" w:firstLineChars="20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（5）向甲方工作人员和其他使用人告知物业使用的有关规定，并负责监督；</w:t>
      </w:r>
    </w:p>
    <w:p>
      <w:pPr>
        <w:keepNext w:val="0"/>
        <w:keepLines w:val="0"/>
        <w:pageBreakBefore w:val="0"/>
        <w:kinsoku/>
        <w:wordWrap/>
        <w:overflowPunct/>
        <w:topLinePunct w:val="0"/>
        <w:bidi w:val="0"/>
        <w:spacing w:line="480" w:lineRule="exact"/>
        <w:ind w:firstLine="420" w:firstLineChars="20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（6）建立、妥善保管和正确使用本物业相关的管理档案，并负责及时记载有关变更情况；</w:t>
      </w:r>
    </w:p>
    <w:p>
      <w:pPr>
        <w:keepNext w:val="0"/>
        <w:keepLines w:val="0"/>
        <w:pageBreakBefore w:val="0"/>
        <w:kinsoku/>
        <w:wordWrap/>
        <w:overflowPunct/>
        <w:topLinePunct w:val="0"/>
        <w:bidi w:val="0"/>
        <w:spacing w:line="480" w:lineRule="exact"/>
        <w:ind w:firstLine="420" w:firstLineChars="20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（7）对本物业的公用设施不得擅自占用和改变使用功能；</w:t>
      </w:r>
    </w:p>
    <w:p>
      <w:pPr>
        <w:keepNext w:val="0"/>
        <w:keepLines w:val="0"/>
        <w:pageBreakBefore w:val="0"/>
        <w:kinsoku/>
        <w:wordWrap/>
        <w:overflowPunct/>
        <w:topLinePunct w:val="0"/>
        <w:bidi w:val="0"/>
        <w:spacing w:line="480" w:lineRule="exact"/>
        <w:ind w:firstLine="420" w:firstLineChars="20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（8）因乙方在管理中的过错或违反本合同的约定进行管理造成甲方或第三人损失的，乙方应依法承担赔偿责任；</w:t>
      </w:r>
    </w:p>
    <w:p>
      <w:pPr>
        <w:keepNext w:val="0"/>
        <w:keepLines w:val="0"/>
        <w:pageBreakBefore w:val="0"/>
        <w:kinsoku/>
        <w:wordWrap/>
        <w:overflowPunct/>
        <w:topLinePunct w:val="0"/>
        <w:bidi w:val="0"/>
        <w:spacing w:line="480" w:lineRule="exact"/>
        <w:ind w:firstLine="420" w:firstLineChars="20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（9）乙方自行承担办公桌、电脑、打印机、文件柜等自身使用的办公用品，自行承担所有人员服装费用，但服装样式需经过甲方认可。</w:t>
      </w:r>
    </w:p>
    <w:p>
      <w:pPr>
        <w:keepNext w:val="0"/>
        <w:keepLines w:val="0"/>
        <w:pageBreakBefore w:val="0"/>
        <w:kinsoku/>
        <w:wordWrap/>
        <w:overflowPunct/>
        <w:topLinePunct w:val="0"/>
        <w:bidi w:val="0"/>
        <w:spacing w:line="480" w:lineRule="exact"/>
        <w:ind w:firstLine="420" w:firstLineChars="20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（10）用于物业管理服务中所需低值易耗品、清洁用品、用具、设备器材、物业管理办公设施（包括电话费）和服务中公共设施损坏或遗失赔偿费等由</w:t>
      </w:r>
      <w:r>
        <w:rPr>
          <w:rFonts w:hint="default" w:ascii="Times New Roman" w:hAnsi="Times New Roman" w:cs="Times New Roman"/>
          <w:color w:val="auto"/>
          <w:sz w:val="21"/>
          <w:szCs w:val="21"/>
          <w:highlight w:val="none"/>
          <w:lang w:eastAsia="zh-CN"/>
        </w:rPr>
        <w:t>乙方</w:t>
      </w:r>
      <w:r>
        <w:rPr>
          <w:rFonts w:hint="default" w:ascii="Times New Roman" w:hAnsi="Times New Roman" w:cs="Times New Roman"/>
          <w:color w:val="auto"/>
          <w:sz w:val="21"/>
          <w:szCs w:val="21"/>
          <w:highlight w:val="none"/>
        </w:rPr>
        <w:t>自行承担，大件维修费用除外。</w:t>
      </w:r>
    </w:p>
    <w:p>
      <w:pPr>
        <w:keepNext w:val="0"/>
        <w:keepLines w:val="0"/>
        <w:pageBreakBefore w:val="0"/>
        <w:kinsoku/>
        <w:wordWrap/>
        <w:overflowPunct/>
        <w:topLinePunct w:val="0"/>
        <w:bidi w:val="0"/>
        <w:spacing w:line="480" w:lineRule="exact"/>
        <w:ind w:firstLine="420" w:firstLineChars="20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（11）本合同终止时，乙方必须向甲方移交全部管理用房及物业管理的全部档案资料，确保移交的资料和设备、设施完好无缺。</w:t>
      </w:r>
    </w:p>
    <w:p>
      <w:pPr>
        <w:pStyle w:val="30"/>
        <w:keepNext w:val="0"/>
        <w:keepLines w:val="0"/>
        <w:pageBreakBefore w:val="0"/>
        <w:kinsoku/>
        <w:wordWrap/>
        <w:overflowPunct/>
        <w:topLinePunct w:val="0"/>
        <w:bidi w:val="0"/>
        <w:spacing w:line="480" w:lineRule="exact"/>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第十五条 乙方的人员配置</w:t>
      </w:r>
    </w:p>
    <w:p>
      <w:pPr>
        <w:keepNext w:val="0"/>
        <w:keepLines w:val="0"/>
        <w:pageBreakBefore w:val="0"/>
        <w:kinsoku/>
        <w:wordWrap/>
        <w:overflowPunct/>
        <w:topLinePunct w:val="0"/>
        <w:bidi w:val="0"/>
        <w:spacing w:line="480" w:lineRule="exact"/>
        <w:ind w:firstLine="420" w:firstLineChars="20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1.乙方的人员配置</w:t>
      </w:r>
    </w:p>
    <w:p>
      <w:pPr>
        <w:keepNext w:val="0"/>
        <w:keepLines w:val="0"/>
        <w:pageBreakBefore w:val="0"/>
        <w:kinsoku/>
        <w:wordWrap/>
        <w:overflowPunct/>
        <w:topLinePunct w:val="0"/>
        <w:bidi w:val="0"/>
        <w:spacing w:line="480" w:lineRule="exact"/>
        <w:ind w:firstLine="420" w:firstLineChars="200"/>
        <w:jc w:val="left"/>
        <w:textAlignment w:val="auto"/>
        <w:rPr>
          <w:rFonts w:hint="default" w:ascii="Times New Roman" w:hAnsi="Times New Roman" w:cs="Times New Roman"/>
          <w:color w:val="auto"/>
          <w:sz w:val="21"/>
          <w:szCs w:val="21"/>
          <w:highlight w:val="none"/>
          <w:u w:val="none"/>
        </w:rPr>
      </w:pPr>
      <w:r>
        <w:rPr>
          <w:rFonts w:hint="default" w:ascii="Times New Roman" w:hAnsi="Times New Roman" w:cs="Times New Roman"/>
          <w:color w:val="auto"/>
          <w:sz w:val="21"/>
          <w:szCs w:val="21"/>
          <w:highlight w:val="none"/>
          <w:u w:val="none"/>
        </w:rPr>
        <w:t>1.1乙方的项目负责人</w:t>
      </w:r>
      <w:r>
        <w:rPr>
          <w:rFonts w:hint="default" w:ascii="Times New Roman" w:hAnsi="Times New Roman" w:cs="Times New Roman"/>
          <w:b/>
          <w:bCs/>
          <w:color w:val="auto"/>
          <w:sz w:val="21"/>
          <w:szCs w:val="21"/>
          <w:highlight w:val="none"/>
          <w:u w:val="none"/>
          <w:lang w:val="en-US" w:eastAsia="zh-CN"/>
        </w:rPr>
        <w:t xml:space="preserve">      </w:t>
      </w:r>
      <w:r>
        <w:rPr>
          <w:rFonts w:hint="default" w:ascii="Times New Roman" w:hAnsi="Times New Roman" w:cs="Times New Roman"/>
          <w:color w:val="auto"/>
          <w:sz w:val="21"/>
          <w:szCs w:val="21"/>
          <w:highlight w:val="none"/>
          <w:u w:val="none"/>
        </w:rPr>
        <w:t>，身份证号码：</w:t>
      </w:r>
      <w:r>
        <w:rPr>
          <w:rFonts w:hint="default" w:ascii="Times New Roman" w:hAnsi="Times New Roman" w:cs="Times New Roman"/>
          <w:color w:val="auto"/>
          <w:sz w:val="21"/>
          <w:szCs w:val="21"/>
          <w:highlight w:val="none"/>
          <w:u w:val="none"/>
          <w:lang w:val="en-US" w:eastAsia="zh-CN"/>
        </w:rPr>
        <w:t xml:space="preserve">                             </w:t>
      </w:r>
      <w:r>
        <w:rPr>
          <w:rFonts w:hint="default" w:ascii="Times New Roman" w:hAnsi="Times New Roman" w:cs="Times New Roman"/>
          <w:color w:val="auto"/>
          <w:sz w:val="21"/>
          <w:szCs w:val="21"/>
          <w:highlight w:val="none"/>
          <w:u w:val="none"/>
        </w:rPr>
        <w:t>。</w:t>
      </w:r>
    </w:p>
    <w:p>
      <w:pPr>
        <w:keepNext w:val="0"/>
        <w:keepLines w:val="0"/>
        <w:pageBreakBefore w:val="0"/>
        <w:kinsoku/>
        <w:wordWrap/>
        <w:overflowPunct/>
        <w:topLinePunct w:val="0"/>
        <w:bidi w:val="0"/>
        <w:spacing w:line="480" w:lineRule="exact"/>
        <w:ind w:firstLine="420" w:firstLineChars="20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1.2本项目服务人员必须与乙方投标文件中项目实施人员一览配置保持一致，合同履约过程中一般情况不得更换，特殊情况确需变更的必须经得甲方书面同意后方可更换。擅自更换的，按违约处理（扣除合同履约担保金，不予退还），情节严重的，甲方有权单方终止合同。</w:t>
      </w:r>
    </w:p>
    <w:p>
      <w:pPr>
        <w:keepNext w:val="0"/>
        <w:keepLines w:val="0"/>
        <w:pageBreakBefore w:val="0"/>
        <w:kinsoku/>
        <w:wordWrap/>
        <w:overflowPunct/>
        <w:topLinePunct w:val="0"/>
        <w:bidi w:val="0"/>
        <w:spacing w:line="480" w:lineRule="exact"/>
        <w:ind w:firstLine="420" w:firstLineChars="20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1.3乙方项目负责人及部门负责人须及时与甲方沟通，第一时间报告重大、紧急事件；每月须向甲方汇报上月工作情况，并提供相关报告。</w:t>
      </w:r>
    </w:p>
    <w:p>
      <w:pPr>
        <w:keepNext w:val="0"/>
        <w:keepLines w:val="0"/>
        <w:pageBreakBefore w:val="0"/>
        <w:kinsoku/>
        <w:wordWrap/>
        <w:overflowPunct/>
        <w:topLinePunct w:val="0"/>
        <w:bidi w:val="0"/>
        <w:spacing w:line="480" w:lineRule="exact"/>
        <w:ind w:firstLine="420" w:firstLineChars="20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2.物业人员要求（人数</w:t>
      </w:r>
      <w:r>
        <w:rPr>
          <w:rFonts w:hint="default"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t>人，具体详见投标文件）：</w:t>
      </w:r>
    </w:p>
    <w:p>
      <w:pPr>
        <w:keepNext w:val="0"/>
        <w:keepLines w:val="0"/>
        <w:pageBreakBefore w:val="0"/>
        <w:kinsoku/>
        <w:wordWrap/>
        <w:overflowPunct/>
        <w:topLinePunct w:val="0"/>
        <w:bidi w:val="0"/>
        <w:spacing w:line="480" w:lineRule="exact"/>
        <w:ind w:firstLine="420" w:firstLineChars="20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（1）所有相关人员的配备须获得相关主管部门认证的，须配证并持证上岗，且根据不同岗位统一着装。</w:t>
      </w:r>
    </w:p>
    <w:p>
      <w:pPr>
        <w:keepNext w:val="0"/>
        <w:keepLines w:val="0"/>
        <w:pageBreakBefore w:val="0"/>
        <w:kinsoku/>
        <w:wordWrap/>
        <w:overflowPunct/>
        <w:topLinePunct w:val="0"/>
        <w:bidi w:val="0"/>
        <w:spacing w:line="480" w:lineRule="exact"/>
        <w:ind w:firstLine="420" w:firstLineChars="20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（2）所有相关人员要求政治上可靠，身体素质好，无不良行为记录。</w:t>
      </w:r>
    </w:p>
    <w:p>
      <w:pPr>
        <w:keepNext w:val="0"/>
        <w:keepLines w:val="0"/>
        <w:pageBreakBefore w:val="0"/>
        <w:kinsoku/>
        <w:wordWrap/>
        <w:overflowPunct/>
        <w:topLinePunct w:val="0"/>
        <w:bidi w:val="0"/>
        <w:spacing w:line="480" w:lineRule="exact"/>
        <w:ind w:firstLine="420" w:firstLineChars="20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（3）重要岗位人员必须由甲方考核、审查通过方可录用。</w:t>
      </w:r>
    </w:p>
    <w:p>
      <w:pPr>
        <w:keepNext w:val="0"/>
        <w:keepLines w:val="0"/>
        <w:pageBreakBefore w:val="0"/>
        <w:kinsoku/>
        <w:wordWrap/>
        <w:overflowPunct/>
        <w:topLinePunct w:val="0"/>
        <w:bidi w:val="0"/>
        <w:spacing w:line="480" w:lineRule="exact"/>
        <w:ind w:firstLine="420" w:firstLineChars="20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（4）为提高物业管理水平，所有物业人员还需进行必需的礼仪培训。除乙方对服务人员的培训外，需接受甲方对服务人员进行专业技能培训，培训费用由乙方承担。</w:t>
      </w:r>
    </w:p>
    <w:p>
      <w:pPr>
        <w:pStyle w:val="30"/>
        <w:keepNext w:val="0"/>
        <w:keepLines w:val="0"/>
        <w:pageBreakBefore w:val="0"/>
        <w:kinsoku/>
        <w:wordWrap/>
        <w:overflowPunct/>
        <w:topLinePunct w:val="0"/>
        <w:bidi w:val="0"/>
        <w:spacing w:line="480" w:lineRule="exact"/>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第十六条 争议处理</w:t>
      </w:r>
    </w:p>
    <w:p>
      <w:pPr>
        <w:keepNext w:val="0"/>
        <w:keepLines w:val="0"/>
        <w:pageBreakBefore w:val="0"/>
        <w:kinsoku/>
        <w:wordWrap/>
        <w:overflowPunct/>
        <w:topLinePunct w:val="0"/>
        <w:bidi w:val="0"/>
        <w:spacing w:line="480" w:lineRule="exact"/>
        <w:ind w:firstLine="420" w:firstLineChars="20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1.合同在履行过程中发生争议时，甲方与乙方及时协商解决。协商不成时，提请玉环市人民法院判决。</w:t>
      </w:r>
    </w:p>
    <w:p>
      <w:pPr>
        <w:pStyle w:val="30"/>
        <w:keepNext w:val="0"/>
        <w:keepLines w:val="0"/>
        <w:pageBreakBefore w:val="0"/>
        <w:kinsoku/>
        <w:wordWrap/>
        <w:overflowPunct/>
        <w:topLinePunct w:val="0"/>
        <w:bidi w:val="0"/>
        <w:spacing w:line="480" w:lineRule="exact"/>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第十七条 其他</w:t>
      </w:r>
    </w:p>
    <w:p>
      <w:pPr>
        <w:keepNext w:val="0"/>
        <w:keepLines w:val="0"/>
        <w:pageBreakBefore w:val="0"/>
        <w:kinsoku/>
        <w:wordWrap/>
        <w:overflowPunct/>
        <w:topLinePunct w:val="0"/>
        <w:bidi w:val="0"/>
        <w:spacing w:line="480" w:lineRule="exact"/>
        <w:ind w:firstLine="420" w:firstLineChars="20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1.本合同条款中对乙方服务人员人数、兼职、脱离、缺岗的分别有违约处罚约定，发生违约行为或情形的，按最严厉的条款约定处罚，当情节严重或经整改无明显效果的，甲方有权终止合同，</w:t>
      </w:r>
      <w:r>
        <w:rPr>
          <w:rFonts w:hint="default" w:ascii="Times New Roman" w:hAnsi="Times New Roman" w:eastAsia="宋体" w:cs="Times New Roman"/>
          <w:color w:val="auto"/>
          <w:sz w:val="21"/>
          <w:szCs w:val="21"/>
          <w:highlight w:val="none"/>
          <w:lang w:val="en-US" w:eastAsia="zh-CN"/>
        </w:rPr>
        <w:t>由此引起的一切后果和责任均有乙方承担</w:t>
      </w:r>
      <w:r>
        <w:rPr>
          <w:rFonts w:hint="default" w:ascii="Times New Roman" w:hAnsi="Times New Roman" w:cs="Times New Roman"/>
          <w:color w:val="auto"/>
          <w:sz w:val="21"/>
          <w:szCs w:val="21"/>
          <w:highlight w:val="none"/>
          <w:lang w:val="en-US" w:eastAsia="zh-CN"/>
        </w:rPr>
        <w:t>。</w:t>
      </w:r>
    </w:p>
    <w:p>
      <w:pPr>
        <w:keepNext w:val="0"/>
        <w:keepLines w:val="0"/>
        <w:pageBreakBefore w:val="0"/>
        <w:kinsoku/>
        <w:wordWrap/>
        <w:overflowPunct/>
        <w:topLinePunct w:val="0"/>
        <w:bidi w:val="0"/>
        <w:spacing w:line="480" w:lineRule="exact"/>
        <w:ind w:firstLine="420" w:firstLineChars="20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.未经过甲方的书面同意，乙方不得转让其应履行的合同项下的义务，和将部分合同项下的义务分包给其他单位完成。</w:t>
      </w:r>
    </w:p>
    <w:p>
      <w:pPr>
        <w:keepNext w:val="0"/>
        <w:keepLines w:val="0"/>
        <w:pageBreakBefore w:val="0"/>
        <w:kinsoku/>
        <w:wordWrap/>
        <w:overflowPunct/>
        <w:topLinePunct w:val="0"/>
        <w:bidi w:val="0"/>
        <w:spacing w:line="480" w:lineRule="exact"/>
        <w:ind w:firstLine="420" w:firstLineChars="20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3</w:t>
      </w:r>
      <w:r>
        <w:rPr>
          <w:rFonts w:hint="default" w:ascii="Times New Roman" w:hAnsi="Times New Roman" w:cs="Times New Roman"/>
          <w:color w:val="auto"/>
          <w:sz w:val="21"/>
          <w:szCs w:val="21"/>
          <w:highlight w:val="none"/>
        </w:rPr>
        <w:t>.乙方不得参与可能与合同规定的与甲方的利益相冲突的任何活动。</w:t>
      </w:r>
    </w:p>
    <w:p>
      <w:pPr>
        <w:keepNext w:val="0"/>
        <w:keepLines w:val="0"/>
        <w:pageBreakBefore w:val="0"/>
        <w:kinsoku/>
        <w:wordWrap/>
        <w:overflowPunct/>
        <w:topLinePunct w:val="0"/>
        <w:bidi w:val="0"/>
        <w:spacing w:line="480" w:lineRule="exact"/>
        <w:ind w:firstLine="420" w:firstLineChars="20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4</w:t>
      </w:r>
      <w:r>
        <w:rPr>
          <w:rFonts w:hint="default" w:ascii="Times New Roman" w:hAnsi="Times New Roman" w:cs="Times New Roman"/>
          <w:color w:val="auto"/>
          <w:sz w:val="21"/>
          <w:szCs w:val="21"/>
          <w:highlight w:val="none"/>
        </w:rPr>
        <w:t>.乙方人员在甲方场地工作时，应遵守甲方相关规章、制度。</w:t>
      </w:r>
    </w:p>
    <w:p>
      <w:pPr>
        <w:keepNext w:val="0"/>
        <w:keepLines w:val="0"/>
        <w:pageBreakBefore w:val="0"/>
        <w:kinsoku/>
        <w:wordWrap/>
        <w:overflowPunct/>
        <w:topLinePunct w:val="0"/>
        <w:bidi w:val="0"/>
        <w:spacing w:line="480" w:lineRule="exact"/>
        <w:ind w:firstLine="420" w:firstLineChars="20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5</w:t>
      </w:r>
      <w:r>
        <w:rPr>
          <w:rFonts w:hint="default" w:ascii="Times New Roman" w:hAnsi="Times New Roman" w:cs="Times New Roman"/>
          <w:color w:val="auto"/>
          <w:sz w:val="21"/>
          <w:szCs w:val="21"/>
          <w:highlight w:val="none"/>
        </w:rPr>
        <w:t>.本合同任何一方给另一方的通知，都应以书面或电传/传真/电报的形式发送，而另一方应以书面形式确认并发送到对方明确的地址。</w:t>
      </w:r>
    </w:p>
    <w:p>
      <w:pPr>
        <w:keepNext w:val="0"/>
        <w:keepLines w:val="0"/>
        <w:pageBreakBefore w:val="0"/>
        <w:kinsoku/>
        <w:wordWrap/>
        <w:overflowPunct/>
        <w:topLinePunct w:val="0"/>
        <w:bidi w:val="0"/>
        <w:spacing w:line="480" w:lineRule="exact"/>
        <w:ind w:firstLine="420" w:firstLineChars="20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6</w:t>
      </w:r>
      <w:r>
        <w:rPr>
          <w:rFonts w:hint="default" w:ascii="Times New Roman" w:hAnsi="Times New Roman" w:cs="Times New Roman"/>
          <w:color w:val="auto"/>
          <w:sz w:val="21"/>
          <w:szCs w:val="21"/>
          <w:highlight w:val="none"/>
        </w:rPr>
        <w:t>.合同履行期内甲乙双方均不得随意变更或解除合同。合同若有未尽事宜，需经双方共同协商，并由招标人签证，订立补充协议，补充协议与本合同有同等法律效力。</w:t>
      </w:r>
    </w:p>
    <w:p>
      <w:pPr>
        <w:keepNext w:val="0"/>
        <w:keepLines w:val="0"/>
        <w:pageBreakBefore w:val="0"/>
        <w:kinsoku/>
        <w:wordWrap/>
        <w:overflowPunct/>
        <w:topLinePunct w:val="0"/>
        <w:bidi w:val="0"/>
        <w:spacing w:line="480" w:lineRule="exact"/>
        <w:ind w:firstLine="420" w:firstLineChars="20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7</w:t>
      </w:r>
      <w:r>
        <w:rPr>
          <w:rFonts w:hint="default" w:ascii="Times New Roman" w:hAnsi="Times New Roman" w:cs="Times New Roman"/>
          <w:color w:val="auto"/>
          <w:sz w:val="21"/>
          <w:szCs w:val="21"/>
          <w:highlight w:val="none"/>
        </w:rPr>
        <w:t>.招标文件、投标文件及评标过程中形成的文字资料、询标纪要均作为本合同的组成部分，具有同等效力。</w:t>
      </w:r>
    </w:p>
    <w:p>
      <w:pPr>
        <w:keepNext w:val="0"/>
        <w:keepLines w:val="0"/>
        <w:pageBreakBefore w:val="0"/>
        <w:kinsoku/>
        <w:wordWrap/>
        <w:overflowPunct/>
        <w:topLinePunct w:val="0"/>
        <w:bidi w:val="0"/>
        <w:spacing w:line="480" w:lineRule="exact"/>
        <w:ind w:firstLine="420" w:firstLineChars="20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8</w:t>
      </w:r>
      <w:r>
        <w:rPr>
          <w:rFonts w:hint="default" w:ascii="Times New Roman" w:hAnsi="Times New Roman" w:cs="Times New Roman"/>
          <w:color w:val="auto"/>
          <w:sz w:val="21"/>
          <w:szCs w:val="21"/>
          <w:highlight w:val="none"/>
        </w:rPr>
        <w:t>.本合同一式肆份，甲方、乙方各执贰份。</w:t>
      </w:r>
    </w:p>
    <w:p>
      <w:pPr>
        <w:keepNext w:val="0"/>
        <w:keepLines w:val="0"/>
        <w:pageBreakBefore w:val="0"/>
        <w:widowControl w:val="0"/>
        <w:numPr>
          <w:ilvl w:val="0"/>
          <w:numId w:val="0"/>
        </w:numPr>
        <w:kinsoku/>
        <w:wordWrap/>
        <w:overflowPunct/>
        <w:topLinePunct w:val="0"/>
        <w:bidi w:val="0"/>
        <w:spacing w:line="420" w:lineRule="exact"/>
        <w:ind w:left="0" w:right="0" w:firstLine="420" w:firstLineChars="200"/>
        <w:jc w:val="left"/>
        <w:textAlignment w:val="auto"/>
        <w:rPr>
          <w:rFonts w:hint="default" w:ascii="Times New Roman" w:hAnsi="Times New Roman" w:eastAsia="宋体"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lang w:val="en-US" w:eastAsia="zh-CN"/>
        </w:rPr>
        <w:t>9</w:t>
      </w:r>
      <w:r>
        <w:rPr>
          <w:rFonts w:hint="default" w:ascii="Times New Roman" w:hAnsi="Times New Roman" w:cs="Times New Roman"/>
          <w:color w:val="auto"/>
          <w:sz w:val="21"/>
          <w:szCs w:val="21"/>
          <w:highlight w:val="none"/>
        </w:rPr>
        <w:t>.适用法律：本合同应按照中华人民共和国的法律进行解释</w:t>
      </w:r>
      <w:r>
        <w:rPr>
          <w:rFonts w:hint="default" w:ascii="Times New Roman" w:hAnsi="Times New Roman" w:eastAsia="宋体" w:cs="Times New Roman"/>
          <w:color w:val="auto"/>
          <w:sz w:val="21"/>
          <w:szCs w:val="21"/>
          <w:highlight w:val="none"/>
          <w:u w:val="none"/>
          <w:lang w:val="en-US" w:eastAsia="zh-CN"/>
        </w:rPr>
        <w:t>。</w:t>
      </w:r>
    </w:p>
    <w:p>
      <w:pPr>
        <w:widowControl w:val="0"/>
        <w:numPr>
          <w:ilvl w:val="0"/>
          <w:numId w:val="0"/>
        </w:numPr>
        <w:bidi w:val="0"/>
        <w:jc w:val="left"/>
        <w:rPr>
          <w:rFonts w:hint="default" w:ascii="Times New Roman" w:hAnsi="Times New Roman" w:eastAsia="宋体" w:cs="Times New Roman"/>
          <w:color w:val="auto"/>
          <w:sz w:val="21"/>
          <w:szCs w:val="21"/>
          <w:highlight w:val="none"/>
          <w:u w:val="none"/>
          <w:lang w:val="en-US" w:eastAsia="zh-CN"/>
        </w:rPr>
      </w:pPr>
    </w:p>
    <w:p>
      <w:pPr>
        <w:pStyle w:val="30"/>
        <w:rPr>
          <w:rFonts w:hint="default" w:ascii="Times New Roman" w:hAnsi="Times New Roman" w:eastAsia="宋体" w:cs="Times New Roman"/>
          <w:color w:val="auto"/>
          <w:sz w:val="21"/>
          <w:szCs w:val="21"/>
          <w:highlight w:val="none"/>
          <w:u w:val="none"/>
          <w:lang w:val="en-US" w:eastAsia="zh-CN"/>
        </w:rPr>
      </w:pPr>
    </w:p>
    <w:p>
      <w:pPr>
        <w:pStyle w:val="30"/>
        <w:rPr>
          <w:rFonts w:hint="default" w:ascii="Times New Roman" w:hAnsi="Times New Roman" w:eastAsia="宋体" w:cs="Times New Roman"/>
          <w:color w:val="auto"/>
          <w:sz w:val="21"/>
          <w:szCs w:val="21"/>
          <w:highlight w:val="none"/>
          <w:u w:val="none"/>
          <w:lang w:val="en-US" w:eastAsia="zh-CN"/>
        </w:rPr>
      </w:pPr>
    </w:p>
    <w:p>
      <w:pPr>
        <w:pStyle w:val="30"/>
        <w:rPr>
          <w:rFonts w:hint="default" w:ascii="Times New Roman" w:hAnsi="Times New Roman" w:eastAsia="宋体" w:cs="Times New Roman"/>
          <w:color w:val="auto"/>
          <w:sz w:val="21"/>
          <w:szCs w:val="21"/>
          <w:highlight w:val="none"/>
          <w:u w:val="none"/>
          <w:lang w:val="en-US" w:eastAsia="zh-CN"/>
        </w:rPr>
      </w:pPr>
    </w:p>
    <w:p>
      <w:pPr>
        <w:pStyle w:val="30"/>
        <w:rPr>
          <w:rFonts w:hint="default" w:ascii="Times New Roman" w:hAnsi="Times New Roman" w:eastAsia="宋体" w:cs="Times New Roman"/>
          <w:color w:val="auto"/>
          <w:sz w:val="21"/>
          <w:szCs w:val="21"/>
          <w:highlight w:val="none"/>
          <w:u w:val="none"/>
          <w:lang w:val="en-US" w:eastAsia="zh-CN"/>
        </w:rPr>
      </w:pPr>
    </w:p>
    <w:p>
      <w:pPr>
        <w:pStyle w:val="30"/>
        <w:rPr>
          <w:rFonts w:hint="default" w:ascii="Times New Roman" w:hAnsi="Times New Roman" w:eastAsia="宋体" w:cs="Times New Roman"/>
          <w:color w:val="auto"/>
          <w:sz w:val="21"/>
          <w:szCs w:val="21"/>
          <w:highlight w:val="none"/>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10" w:firstLineChars="100"/>
        <w:jc w:val="left"/>
        <w:textAlignment w:val="auto"/>
        <w:rPr>
          <w:rFonts w:hint="default" w:ascii="Times New Roman" w:hAnsi="Times New Roman" w:eastAsia="宋体" w:cs="Times New Roman"/>
          <w:color w:val="auto"/>
          <w:sz w:val="21"/>
          <w:szCs w:val="21"/>
          <w:highlight w:val="none"/>
          <w:u w:val="none"/>
          <w:lang w:val="en-US" w:eastAsia="zh-CN"/>
        </w:rPr>
      </w:pPr>
      <w:r>
        <w:rPr>
          <w:rFonts w:hint="default" w:ascii="Times New Roman" w:hAnsi="Times New Roman" w:eastAsia="宋体" w:cs="Times New Roman"/>
          <w:color w:val="auto"/>
          <w:sz w:val="21"/>
          <w:szCs w:val="21"/>
          <w:highlight w:val="none"/>
          <w:u w:val="none"/>
          <w:lang w:val="en-US" w:eastAsia="zh-CN"/>
        </w:rPr>
        <w:t>甲方（盖章）：                             乙方（盖章）：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10" w:firstLineChars="100"/>
        <w:jc w:val="left"/>
        <w:textAlignment w:val="auto"/>
        <w:rPr>
          <w:rFonts w:hint="default" w:ascii="Times New Roman" w:hAnsi="Times New Roman" w:eastAsia="宋体" w:cs="Times New Roman"/>
          <w:color w:val="auto"/>
          <w:sz w:val="21"/>
          <w:szCs w:val="21"/>
          <w:highlight w:val="none"/>
          <w:u w:val="none"/>
          <w:lang w:val="en-US" w:eastAsia="zh-CN"/>
        </w:rPr>
      </w:pPr>
      <w:r>
        <w:rPr>
          <w:rFonts w:hint="default" w:ascii="Times New Roman" w:hAnsi="Times New Roman" w:eastAsia="宋体" w:cs="Times New Roman"/>
          <w:color w:val="auto"/>
          <w:sz w:val="21"/>
          <w:szCs w:val="21"/>
          <w:highlight w:val="none"/>
          <w:u w:val="none"/>
          <w:lang w:val="en-US" w:eastAsia="zh-CN"/>
        </w:rPr>
        <w:t>法定代表人或受委托人（签字）：             法定代表人或受委托人（签字）：</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10" w:firstLineChars="100"/>
        <w:jc w:val="left"/>
        <w:textAlignment w:val="auto"/>
        <w:rPr>
          <w:rFonts w:hint="default" w:ascii="Times New Roman" w:hAnsi="Times New Roman" w:eastAsia="宋体" w:cs="Times New Roman"/>
          <w:color w:val="auto"/>
          <w:sz w:val="21"/>
          <w:szCs w:val="21"/>
          <w:highlight w:val="none"/>
          <w:u w:val="none"/>
          <w:lang w:val="en-US" w:eastAsia="zh-CN"/>
        </w:rPr>
      </w:pPr>
      <w:r>
        <w:rPr>
          <w:rFonts w:hint="default" w:ascii="Times New Roman" w:hAnsi="Times New Roman" w:eastAsia="宋体" w:cs="Times New Roman"/>
          <w:color w:val="auto"/>
          <w:sz w:val="21"/>
          <w:szCs w:val="21"/>
          <w:highlight w:val="none"/>
          <w:u w:val="none"/>
          <w:lang w:val="en-US" w:eastAsia="zh-CN"/>
        </w:rPr>
        <w:t xml:space="preserve">地址：                                     地址： </w:t>
      </w:r>
    </w:p>
    <w:p>
      <w:pPr>
        <w:keepNext w:val="0"/>
        <w:keepLines w:val="0"/>
        <w:pageBreakBefore w:val="0"/>
        <w:widowControl w:val="0"/>
        <w:numPr>
          <w:ilvl w:val="0"/>
          <w:numId w:val="0"/>
        </w:numPr>
        <w:tabs>
          <w:tab w:val="left" w:pos="5230"/>
        </w:tabs>
        <w:kinsoku/>
        <w:wordWrap/>
        <w:overflowPunct/>
        <w:topLinePunct w:val="0"/>
        <w:autoSpaceDE/>
        <w:autoSpaceDN/>
        <w:bidi w:val="0"/>
        <w:adjustRightInd/>
        <w:snapToGrid/>
        <w:spacing w:line="500" w:lineRule="exact"/>
        <w:ind w:firstLine="210" w:firstLineChars="100"/>
        <w:jc w:val="left"/>
        <w:textAlignment w:val="auto"/>
        <w:rPr>
          <w:rFonts w:hint="default" w:ascii="Times New Roman" w:hAnsi="Times New Roman" w:eastAsia="宋体" w:cs="Times New Roman"/>
          <w:color w:val="auto"/>
          <w:sz w:val="21"/>
          <w:szCs w:val="21"/>
          <w:highlight w:val="none"/>
          <w:u w:val="none"/>
          <w:lang w:val="en-US" w:eastAsia="zh-CN"/>
        </w:rPr>
      </w:pPr>
      <w:r>
        <w:rPr>
          <w:rFonts w:hint="default" w:ascii="Times New Roman" w:hAnsi="Times New Roman" w:eastAsia="宋体" w:cs="Times New Roman"/>
          <w:color w:val="auto"/>
          <w:sz w:val="21"/>
          <w:szCs w:val="21"/>
          <w:highlight w:val="none"/>
          <w:u w:val="none"/>
          <w:lang w:val="en-US" w:eastAsia="zh-CN"/>
        </w:rPr>
        <w:t>电话和传真：                               电话和传真：</w:t>
      </w:r>
    </w:p>
    <w:p>
      <w:pPr>
        <w:keepNext w:val="0"/>
        <w:keepLines w:val="0"/>
        <w:pageBreakBefore w:val="0"/>
        <w:widowControl w:val="0"/>
        <w:numPr>
          <w:ilvl w:val="0"/>
          <w:numId w:val="0"/>
        </w:numPr>
        <w:tabs>
          <w:tab w:val="left" w:pos="5230"/>
        </w:tabs>
        <w:kinsoku/>
        <w:wordWrap/>
        <w:overflowPunct/>
        <w:topLinePunct w:val="0"/>
        <w:autoSpaceDE/>
        <w:autoSpaceDN/>
        <w:bidi w:val="0"/>
        <w:adjustRightInd/>
        <w:snapToGrid/>
        <w:spacing w:line="500" w:lineRule="exact"/>
        <w:ind w:firstLine="210" w:firstLineChars="100"/>
        <w:jc w:val="left"/>
        <w:textAlignment w:val="auto"/>
        <w:rPr>
          <w:rFonts w:hint="default" w:ascii="Times New Roman" w:hAnsi="Times New Roman" w:eastAsia="宋体" w:cs="Times New Roman"/>
          <w:color w:val="auto"/>
          <w:sz w:val="21"/>
          <w:szCs w:val="21"/>
          <w:highlight w:val="none"/>
          <w:u w:val="none"/>
          <w:lang w:val="en-US" w:eastAsia="zh-CN"/>
        </w:rPr>
      </w:pPr>
      <w:r>
        <w:rPr>
          <w:rFonts w:hint="default" w:ascii="Times New Roman" w:hAnsi="Times New Roman" w:eastAsia="宋体" w:cs="Times New Roman"/>
          <w:color w:val="auto"/>
          <w:sz w:val="21"/>
          <w:szCs w:val="21"/>
          <w:highlight w:val="none"/>
          <w:u w:val="none"/>
          <w:lang w:val="en-US" w:eastAsia="zh-CN"/>
        </w:rPr>
        <w:t>开户银行：                                 开户银行：</w:t>
      </w:r>
    </w:p>
    <w:p>
      <w:pPr>
        <w:keepNext w:val="0"/>
        <w:keepLines w:val="0"/>
        <w:pageBreakBefore w:val="0"/>
        <w:widowControl w:val="0"/>
        <w:numPr>
          <w:ilvl w:val="0"/>
          <w:numId w:val="0"/>
        </w:numPr>
        <w:tabs>
          <w:tab w:val="left" w:pos="5230"/>
        </w:tabs>
        <w:kinsoku/>
        <w:wordWrap/>
        <w:overflowPunct/>
        <w:topLinePunct w:val="0"/>
        <w:autoSpaceDE/>
        <w:autoSpaceDN/>
        <w:bidi w:val="0"/>
        <w:adjustRightInd/>
        <w:snapToGrid/>
        <w:spacing w:line="500" w:lineRule="exact"/>
        <w:ind w:firstLine="210" w:firstLineChars="100"/>
        <w:jc w:val="left"/>
        <w:textAlignment w:val="auto"/>
        <w:rPr>
          <w:rFonts w:hint="default" w:ascii="Times New Roman" w:hAnsi="Times New Roman" w:eastAsia="宋体" w:cs="Times New Roman"/>
          <w:color w:val="auto"/>
          <w:sz w:val="21"/>
          <w:szCs w:val="21"/>
          <w:highlight w:val="none"/>
          <w:u w:val="none"/>
          <w:lang w:val="en-US" w:eastAsia="zh-CN"/>
        </w:rPr>
      </w:pPr>
      <w:r>
        <w:rPr>
          <w:rFonts w:hint="default" w:ascii="Times New Roman" w:hAnsi="Times New Roman" w:eastAsia="宋体" w:cs="Times New Roman"/>
          <w:color w:val="auto"/>
          <w:sz w:val="21"/>
          <w:szCs w:val="21"/>
          <w:highlight w:val="none"/>
          <w:u w:val="none"/>
          <w:lang w:val="en-US" w:eastAsia="zh-CN"/>
        </w:rPr>
        <w:t>账号：                                     账号：</w:t>
      </w:r>
    </w:p>
    <w:p>
      <w:pPr>
        <w:keepNext w:val="0"/>
        <w:keepLines w:val="0"/>
        <w:pageBreakBefore w:val="0"/>
        <w:widowControl w:val="0"/>
        <w:numPr>
          <w:ilvl w:val="0"/>
          <w:numId w:val="0"/>
        </w:numPr>
        <w:tabs>
          <w:tab w:val="left" w:pos="5230"/>
        </w:tabs>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highlight w:val="none"/>
          <w:u w:val="none"/>
          <w:lang w:val="en-US" w:eastAsia="zh-CN"/>
        </w:rPr>
      </w:pPr>
    </w:p>
    <w:p>
      <w:pPr>
        <w:spacing w:line="480" w:lineRule="exact"/>
        <w:ind w:firstLine="210" w:firstLineChars="10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 w:val="21"/>
          <w:szCs w:val="21"/>
          <w:highlight w:val="none"/>
          <w:u w:val="none"/>
          <w:lang w:val="en-US" w:eastAsia="zh-CN"/>
        </w:rPr>
        <w:t xml:space="preserve">                                             签约日期：        年     月    </w:t>
      </w:r>
      <w:r>
        <w:rPr>
          <w:rFonts w:hint="default" w:ascii="Times New Roman" w:hAnsi="Times New Roman" w:eastAsia="宋体" w:cs="Times New Roman"/>
          <w:color w:val="auto"/>
          <w:szCs w:val="21"/>
          <w:highlight w:val="none"/>
        </w:rPr>
        <w:t>日</w:t>
      </w:r>
    </w:p>
    <w:p>
      <w:pPr>
        <w:pStyle w:val="9"/>
        <w:rPr>
          <w:rFonts w:hint="default" w:ascii="Times New Roman" w:hAnsi="Times New Roman" w:cs="Times New Roman"/>
          <w:szCs w:val="21"/>
        </w:rPr>
      </w:pPr>
    </w:p>
    <w:p>
      <w:pPr>
        <w:pStyle w:val="9"/>
        <w:rPr>
          <w:rFonts w:hint="default" w:ascii="Times New Roman" w:hAnsi="Times New Roman" w:cs="Times New Roman"/>
          <w:szCs w:val="21"/>
        </w:rPr>
      </w:pPr>
    </w:p>
    <w:p>
      <w:pPr>
        <w:pStyle w:val="9"/>
        <w:rPr>
          <w:rFonts w:hint="default" w:ascii="Times New Roman" w:hAnsi="Times New Roman" w:cs="Times New Roman"/>
          <w:szCs w:val="21"/>
        </w:rPr>
      </w:pPr>
    </w:p>
    <w:p>
      <w:pPr>
        <w:pStyle w:val="9"/>
        <w:rPr>
          <w:rFonts w:hint="default" w:ascii="Times New Roman" w:hAnsi="Times New Roman" w:cs="Times New Roman"/>
          <w:szCs w:val="21"/>
        </w:rPr>
      </w:pPr>
    </w:p>
    <w:p>
      <w:pPr>
        <w:pStyle w:val="9"/>
        <w:rPr>
          <w:rFonts w:hint="default" w:ascii="Times New Roman" w:hAnsi="Times New Roman" w:cs="Times New Roman"/>
          <w:szCs w:val="21"/>
        </w:rPr>
      </w:pPr>
    </w:p>
    <w:p>
      <w:pPr>
        <w:pStyle w:val="9"/>
        <w:rPr>
          <w:rFonts w:hint="default" w:ascii="Times New Roman" w:hAnsi="Times New Roman" w:cs="Times New Roman"/>
          <w:szCs w:val="21"/>
        </w:rPr>
      </w:pPr>
    </w:p>
    <w:p>
      <w:pPr>
        <w:pStyle w:val="9"/>
        <w:rPr>
          <w:rFonts w:hint="default" w:ascii="Times New Roman" w:hAnsi="Times New Roman" w:cs="Times New Roman"/>
          <w:szCs w:val="21"/>
        </w:rPr>
      </w:pPr>
    </w:p>
    <w:p>
      <w:pPr>
        <w:pStyle w:val="9"/>
        <w:rPr>
          <w:rFonts w:hint="default" w:ascii="Times New Roman" w:hAnsi="Times New Roman" w:cs="Times New Roman"/>
          <w:szCs w:val="21"/>
        </w:rPr>
      </w:pPr>
    </w:p>
    <w:p>
      <w:pPr>
        <w:pStyle w:val="9"/>
        <w:rPr>
          <w:rFonts w:hint="default" w:ascii="Times New Roman" w:hAnsi="Times New Roman" w:cs="Times New Roman"/>
          <w:szCs w:val="21"/>
        </w:rPr>
      </w:pPr>
    </w:p>
    <w:p>
      <w:pPr>
        <w:pStyle w:val="9"/>
        <w:rPr>
          <w:rFonts w:hint="default" w:ascii="Times New Roman" w:hAnsi="Times New Roman" w:cs="Times New Roman"/>
          <w:szCs w:val="21"/>
        </w:rPr>
      </w:pPr>
    </w:p>
    <w:p>
      <w:pPr>
        <w:tabs>
          <w:tab w:val="left" w:pos="180"/>
          <w:tab w:val="left" w:pos="360"/>
          <w:tab w:val="left" w:pos="540"/>
          <w:tab w:val="left" w:pos="8280"/>
        </w:tabs>
        <w:autoSpaceDE w:val="0"/>
        <w:autoSpaceDN w:val="0"/>
        <w:adjustRightInd w:val="0"/>
        <w:spacing w:line="360" w:lineRule="auto"/>
        <w:ind w:right="23"/>
        <w:jc w:val="center"/>
        <w:rPr>
          <w:rFonts w:hint="default" w:cs="Times New Roman" w:eastAsiaTheme="majorEastAsia"/>
          <w:b/>
          <w:kern w:val="0"/>
          <w:sz w:val="28"/>
          <w:szCs w:val="28"/>
          <w:lang w:val="en-US" w:eastAsia="zh-CN"/>
        </w:rPr>
      </w:pPr>
      <w:r>
        <w:rPr>
          <w:rFonts w:hint="eastAsia" w:cs="Times New Roman" w:eastAsiaTheme="majorEastAsia"/>
          <w:b/>
          <w:kern w:val="0"/>
          <w:sz w:val="28"/>
          <w:szCs w:val="28"/>
          <w:lang w:val="en-US" w:eastAsia="zh-CN"/>
        </w:rPr>
        <w:t xml:space="preserve">第六章  </w:t>
      </w:r>
      <w:r>
        <w:rPr>
          <w:rFonts w:hint="default" w:cs="Times New Roman" w:eastAsiaTheme="majorEastAsia"/>
          <w:b/>
          <w:kern w:val="0"/>
          <w:sz w:val="28"/>
          <w:szCs w:val="28"/>
          <w:lang w:val="en-US" w:eastAsia="zh-CN"/>
        </w:rPr>
        <w:t>投标文件格式附件</w:t>
      </w:r>
    </w:p>
    <w:p>
      <w:pPr>
        <w:spacing w:line="360" w:lineRule="auto"/>
        <w:rPr>
          <w:rFonts w:hint="default" w:ascii="Times New Roman" w:hAnsi="Times New Roman" w:eastAsia="宋体" w:cs="Times New Roman"/>
          <w:b/>
          <w:color w:val="auto"/>
          <w:sz w:val="24"/>
          <w:highlight w:val="none"/>
        </w:rPr>
      </w:pPr>
      <w:r>
        <w:rPr>
          <w:rFonts w:hint="default" w:ascii="Times New Roman" w:hAnsi="Times New Roman" w:cs="Times New Roman"/>
          <w:b/>
          <w:sz w:val="22"/>
          <w:szCs w:val="22"/>
        </w:rPr>
        <w:t>附件1</w:t>
      </w:r>
      <w:r>
        <w:rPr>
          <w:rFonts w:hint="default" w:ascii="Times New Roman" w:hAnsi="Times New Roman" w:cs="Times New Roman"/>
          <w:b/>
          <w:sz w:val="28"/>
          <w:szCs w:val="28"/>
        </w:rPr>
        <w:t xml:space="preserve">   </w:t>
      </w:r>
      <w:r>
        <w:rPr>
          <w:rFonts w:hint="default" w:ascii="Times New Roman" w:hAnsi="Times New Roman" w:cs="Times New Roman"/>
          <w:b/>
          <w:sz w:val="24"/>
        </w:rPr>
        <w:t xml:space="preserve">                                        　　　    </w:t>
      </w:r>
      <w:r>
        <w:rPr>
          <w:rFonts w:hint="default" w:ascii="Times New Roman" w:hAnsi="Times New Roman" w:eastAsia="宋体" w:cs="Times New Roman"/>
          <w:b/>
          <w:color w:val="auto"/>
          <w:sz w:val="24"/>
          <w:highlight w:val="none"/>
        </w:rPr>
        <w:t xml:space="preserve">   </w:t>
      </w:r>
      <w:r>
        <w:rPr>
          <w:rFonts w:hint="default" w:ascii="Times New Roman" w:hAnsi="Times New Roman" w:eastAsia="宋体" w:cs="Times New Roman"/>
          <w:b/>
          <w:color w:val="auto"/>
          <w:sz w:val="24"/>
          <w:highlight w:val="none"/>
          <w:u w:val="single"/>
        </w:rPr>
        <w:t xml:space="preserve">     </w:t>
      </w:r>
      <w:r>
        <w:rPr>
          <w:rFonts w:hint="default" w:ascii="Times New Roman" w:hAnsi="Times New Roman" w:eastAsia="宋体" w:cs="Times New Roman"/>
          <w:b/>
          <w:color w:val="auto"/>
          <w:sz w:val="24"/>
          <w:highlight w:val="none"/>
        </w:rPr>
        <w:t>本</w:t>
      </w:r>
    </w:p>
    <w:p>
      <w:pPr>
        <w:spacing w:line="360" w:lineRule="auto"/>
        <w:rPr>
          <w:rFonts w:hint="default" w:ascii="Times New Roman" w:hAnsi="Times New Roman" w:cs="Times New Roman"/>
          <w:b/>
          <w:sz w:val="24"/>
        </w:rPr>
      </w:pPr>
      <w:r>
        <w:rPr>
          <w:rFonts w:hint="default" w:ascii="Times New Roman" w:hAnsi="Times New Roman" w:cs="Times New Roman"/>
          <w:b/>
          <w:sz w:val="24"/>
        </w:rPr>
        <w:t xml:space="preserve">   </w:t>
      </w:r>
    </w:p>
    <w:p>
      <w:pPr>
        <w:spacing w:line="240" w:lineRule="exact"/>
        <w:rPr>
          <w:rFonts w:hint="default" w:ascii="Times New Roman" w:hAnsi="Times New Roman" w:cs="Times New Roman"/>
          <w:b/>
          <w:sz w:val="30"/>
          <w:szCs w:val="30"/>
        </w:rPr>
      </w:pPr>
    </w:p>
    <w:p>
      <w:pPr>
        <w:spacing w:line="800" w:lineRule="exact"/>
        <w:ind w:right="-108"/>
        <w:jc w:val="center"/>
        <w:rPr>
          <w:rFonts w:hint="default" w:ascii="Times New Roman" w:hAnsi="Times New Roman" w:eastAsia="宋体" w:cs="Times New Roman"/>
          <w:b/>
          <w:bCs/>
          <w:kern w:val="0"/>
          <w:sz w:val="32"/>
          <w:szCs w:val="32"/>
          <w:lang w:eastAsia="zh-CN"/>
        </w:rPr>
      </w:pPr>
      <w:r>
        <w:rPr>
          <w:rFonts w:hint="default" w:ascii="Times New Roman" w:hAnsi="Times New Roman" w:cs="Times New Roman"/>
          <w:b/>
          <w:bCs/>
          <w:kern w:val="0"/>
          <w:sz w:val="32"/>
          <w:szCs w:val="32"/>
          <w:lang w:eastAsia="zh-CN"/>
        </w:rPr>
        <w:t>玉环市保障性住房汽摩园区三期物业管理服务项目</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700" w:lineRule="exact"/>
        <w:ind w:left="1440" w:right="1803"/>
        <w:jc w:val="center"/>
        <w:rPr>
          <w:rFonts w:hint="default" w:ascii="Times New Roman" w:hAnsi="Times New Roman" w:eastAsia="宋体" w:cs="Times New Roman"/>
          <w:b/>
          <w:kern w:val="0"/>
          <w:sz w:val="32"/>
          <w:lang w:eastAsia="zh-CN"/>
        </w:rPr>
      </w:pPr>
      <w:r>
        <w:rPr>
          <w:rFonts w:hint="default" w:ascii="Times New Roman" w:hAnsi="Times New Roman" w:cs="Times New Roman"/>
          <w:sz w:val="36"/>
          <w:szCs w:val="36"/>
        </w:rPr>
        <w:t>项目编号：</w:t>
      </w:r>
      <w:r>
        <w:rPr>
          <w:rFonts w:hint="default" w:ascii="Times New Roman" w:hAnsi="Times New Roman" w:cs="Times New Roman"/>
          <w:b/>
          <w:kern w:val="0"/>
          <w:sz w:val="32"/>
          <w:lang w:eastAsia="zh-CN"/>
        </w:rPr>
        <w:t>DDZX2021-Y-GK-08</w:t>
      </w:r>
    </w:p>
    <w:p>
      <w:pPr>
        <w:spacing w:before="312" w:beforeLines="100" w:line="360" w:lineRule="auto"/>
        <w:ind w:right="-108"/>
        <w:jc w:val="center"/>
        <w:rPr>
          <w:rFonts w:hint="default" w:ascii="Times New Roman" w:hAnsi="Times New Roman" w:cs="Times New Roman"/>
          <w:sz w:val="36"/>
          <w:szCs w:val="36"/>
        </w:rPr>
      </w:pPr>
    </w:p>
    <w:p>
      <w:pPr>
        <w:autoSpaceDE w:val="0"/>
        <w:autoSpaceDN w:val="0"/>
        <w:adjustRightInd w:val="0"/>
        <w:spacing w:line="700" w:lineRule="exact"/>
        <w:jc w:val="center"/>
        <w:rPr>
          <w:rFonts w:hint="default" w:ascii="Times New Roman" w:hAnsi="Times New Roman" w:cs="Times New Roman"/>
          <w:sz w:val="84"/>
          <w:szCs w:val="84"/>
          <w:lang w:val="zh-CN"/>
        </w:rPr>
      </w:pPr>
    </w:p>
    <w:p>
      <w:pPr>
        <w:autoSpaceDE w:val="0"/>
        <w:autoSpaceDN w:val="0"/>
        <w:adjustRightInd w:val="0"/>
        <w:spacing w:line="360" w:lineRule="auto"/>
        <w:jc w:val="center"/>
        <w:rPr>
          <w:rFonts w:hint="default" w:ascii="Times New Roman" w:hAnsi="Times New Roman" w:cs="Times New Roman"/>
          <w:sz w:val="84"/>
          <w:szCs w:val="84"/>
          <w:lang w:val="zh-CN"/>
        </w:rPr>
      </w:pPr>
      <w:r>
        <w:rPr>
          <w:rFonts w:hint="default" w:ascii="Times New Roman" w:hAnsi="Times New Roman" w:cs="Times New Roman"/>
          <w:sz w:val="84"/>
          <w:szCs w:val="84"/>
          <w:lang w:val="zh-CN"/>
        </w:rPr>
        <w:t>投</w:t>
      </w:r>
    </w:p>
    <w:p>
      <w:pPr>
        <w:autoSpaceDE w:val="0"/>
        <w:autoSpaceDN w:val="0"/>
        <w:adjustRightInd w:val="0"/>
        <w:spacing w:line="360" w:lineRule="auto"/>
        <w:jc w:val="center"/>
        <w:rPr>
          <w:rFonts w:hint="default" w:ascii="Times New Roman" w:hAnsi="Times New Roman" w:cs="Times New Roman"/>
          <w:sz w:val="84"/>
          <w:szCs w:val="84"/>
          <w:lang w:val="zh-CN"/>
        </w:rPr>
      </w:pPr>
      <w:r>
        <w:rPr>
          <w:rFonts w:hint="default" w:ascii="Times New Roman" w:hAnsi="Times New Roman" w:cs="Times New Roman"/>
          <w:sz w:val="84"/>
          <w:szCs w:val="84"/>
          <w:lang w:val="zh-CN"/>
        </w:rPr>
        <w:t>标</w:t>
      </w:r>
    </w:p>
    <w:p>
      <w:pPr>
        <w:autoSpaceDE w:val="0"/>
        <w:autoSpaceDN w:val="0"/>
        <w:adjustRightInd w:val="0"/>
        <w:spacing w:line="360" w:lineRule="auto"/>
        <w:jc w:val="center"/>
        <w:rPr>
          <w:rFonts w:hint="default" w:ascii="Times New Roman" w:hAnsi="Times New Roman" w:cs="Times New Roman"/>
          <w:sz w:val="84"/>
          <w:szCs w:val="84"/>
        </w:rPr>
      </w:pPr>
      <w:r>
        <w:rPr>
          <w:rFonts w:hint="default" w:ascii="Times New Roman" w:hAnsi="Times New Roman" w:cs="Times New Roman"/>
          <w:sz w:val="84"/>
          <w:szCs w:val="84"/>
          <w:lang w:val="zh-CN"/>
        </w:rPr>
        <w:t>文</w:t>
      </w:r>
    </w:p>
    <w:p>
      <w:pPr>
        <w:spacing w:after="100" w:afterAutospacing="1" w:line="360" w:lineRule="auto"/>
        <w:ind w:right="-108"/>
        <w:jc w:val="center"/>
        <w:rPr>
          <w:rFonts w:hint="default" w:ascii="Times New Roman" w:hAnsi="Times New Roman" w:cs="Times New Roman"/>
          <w:sz w:val="84"/>
          <w:szCs w:val="84"/>
          <w:lang w:val="zh-CN"/>
        </w:rPr>
      </w:pPr>
      <w:r>
        <w:rPr>
          <w:rFonts w:hint="default" w:ascii="Times New Roman" w:hAnsi="Times New Roman" w:cs="Times New Roman"/>
          <w:sz w:val="84"/>
          <w:szCs w:val="84"/>
          <w:lang w:val="zh-CN"/>
        </w:rPr>
        <w:t>件</w:t>
      </w:r>
    </w:p>
    <w:p>
      <w:pPr>
        <w:spacing w:after="100" w:afterAutospacing="1" w:line="360" w:lineRule="auto"/>
        <w:ind w:right="-108"/>
        <w:jc w:val="center"/>
        <w:rPr>
          <w:rFonts w:hint="default" w:ascii="Times New Roman" w:hAnsi="Times New Roman" w:cs="Times New Roman"/>
          <w:b/>
          <w:spacing w:val="40"/>
          <w:sz w:val="28"/>
          <w:szCs w:val="28"/>
        </w:rPr>
      </w:pPr>
      <w:r>
        <w:rPr>
          <w:rFonts w:hint="default" w:ascii="Times New Roman" w:hAnsi="Times New Roman" w:cs="Times New Roman"/>
          <w:sz w:val="28"/>
          <w:szCs w:val="28"/>
          <w:lang w:val="zh-CN"/>
        </w:rPr>
        <w:t>（</w:t>
      </w:r>
      <w:r>
        <w:rPr>
          <w:rFonts w:hint="default" w:ascii="Times New Roman" w:hAnsi="Times New Roman" w:cs="Times New Roman"/>
          <w:b/>
          <w:spacing w:val="40"/>
          <w:sz w:val="28"/>
          <w:szCs w:val="28"/>
        </w:rPr>
        <w:t>资格证明文件）</w:t>
      </w:r>
    </w:p>
    <w:p>
      <w:pPr>
        <w:pStyle w:val="30"/>
        <w:rPr>
          <w:rFonts w:hint="default" w:ascii="Times New Roman" w:hAnsi="Times New Roman" w:eastAsia="宋体" w:cs="Times New Roman"/>
        </w:rPr>
      </w:pPr>
    </w:p>
    <w:p>
      <w:pPr>
        <w:spacing w:line="360" w:lineRule="auto"/>
        <w:ind w:right="532" w:firstLine="1680" w:firstLineChars="700"/>
        <w:rPr>
          <w:rFonts w:hint="default" w:ascii="Times New Roman" w:hAnsi="Times New Roman" w:cs="Times New Roman"/>
          <w:sz w:val="24"/>
        </w:rPr>
      </w:pPr>
      <w:r>
        <w:rPr>
          <w:rFonts w:hint="default" w:ascii="Times New Roman" w:hAnsi="Times New Roman" w:cs="Times New Roman"/>
          <w:sz w:val="24"/>
        </w:rPr>
        <w:t>投标人全称（公章）：</w:t>
      </w:r>
    </w:p>
    <w:p>
      <w:pPr>
        <w:spacing w:line="360" w:lineRule="auto"/>
        <w:ind w:right="532" w:firstLine="1680" w:firstLineChars="700"/>
        <w:rPr>
          <w:rFonts w:hint="default" w:ascii="Times New Roman" w:hAnsi="Times New Roman" w:cs="Times New Roman"/>
          <w:sz w:val="24"/>
        </w:rPr>
      </w:pPr>
      <w:r>
        <w:rPr>
          <w:rFonts w:hint="default" w:ascii="Times New Roman" w:hAnsi="Times New Roman" w:cs="Times New Roman"/>
          <w:sz w:val="24"/>
        </w:rPr>
        <w:t>地    址：</w:t>
      </w:r>
    </w:p>
    <w:p>
      <w:pPr>
        <w:spacing w:line="360" w:lineRule="auto"/>
        <w:ind w:right="532" w:firstLine="1680" w:firstLineChars="700"/>
        <w:rPr>
          <w:rFonts w:hint="default" w:ascii="Times New Roman" w:hAnsi="Times New Roman" w:cs="Times New Roman"/>
          <w:sz w:val="24"/>
        </w:rPr>
      </w:pPr>
      <w:r>
        <w:rPr>
          <w:rFonts w:hint="default" w:ascii="Times New Roman" w:hAnsi="Times New Roman" w:cs="Times New Roman"/>
          <w:sz w:val="24"/>
        </w:rPr>
        <w:t>时    间：</w:t>
      </w:r>
    </w:p>
    <w:p>
      <w:pPr>
        <w:pStyle w:val="30"/>
        <w:rPr>
          <w:rFonts w:hint="default" w:ascii="Times New Roman" w:hAnsi="Times New Roman" w:eastAsia="宋体" w:cs="Times New Roman"/>
        </w:rPr>
      </w:pPr>
    </w:p>
    <w:p>
      <w:pPr>
        <w:snapToGrid w:val="0"/>
        <w:spacing w:line="760" w:lineRule="exact"/>
        <w:jc w:val="center"/>
        <w:rPr>
          <w:rFonts w:hint="default" w:ascii="Times New Roman" w:hAnsi="Times New Roman" w:cs="Times New Roman"/>
          <w:b/>
          <w:bCs/>
          <w:sz w:val="30"/>
          <w:szCs w:val="30"/>
        </w:rPr>
      </w:pPr>
    </w:p>
    <w:p>
      <w:pPr>
        <w:snapToGrid w:val="0"/>
        <w:spacing w:line="760" w:lineRule="exact"/>
        <w:jc w:val="center"/>
        <w:rPr>
          <w:rFonts w:hint="default" w:ascii="Times New Roman" w:hAnsi="Times New Roman" w:cs="Times New Roman"/>
          <w:b/>
          <w:bCs/>
          <w:sz w:val="30"/>
          <w:szCs w:val="30"/>
        </w:rPr>
      </w:pPr>
      <w:r>
        <w:rPr>
          <w:rFonts w:hint="default" w:ascii="Times New Roman" w:hAnsi="Times New Roman" w:cs="Times New Roman"/>
          <w:b/>
          <w:bCs/>
          <w:sz w:val="30"/>
          <w:szCs w:val="30"/>
        </w:rPr>
        <w:t>资格证明文件目录</w:t>
      </w:r>
    </w:p>
    <w:p>
      <w:pPr>
        <w:widowControl/>
        <w:numPr>
          <w:ilvl w:val="0"/>
          <w:numId w:val="9"/>
        </w:numPr>
        <w:spacing w:line="500" w:lineRule="exact"/>
        <w:ind w:right="62" w:firstLine="420" w:firstLineChars="200"/>
        <w:jc w:val="left"/>
        <w:outlineLvl w:val="0"/>
        <w:rPr>
          <w:rFonts w:hint="default" w:ascii="Times New Roman" w:hAnsi="Times New Roman" w:cs="Times New Roman"/>
          <w:szCs w:val="21"/>
        </w:rPr>
      </w:pPr>
      <w:r>
        <w:rPr>
          <w:rFonts w:hint="default" w:ascii="Times New Roman" w:hAnsi="Times New Roman" w:cs="Times New Roman"/>
          <w:szCs w:val="21"/>
        </w:rPr>
        <w:t>投标声明书；</w:t>
      </w:r>
    </w:p>
    <w:p>
      <w:pPr>
        <w:widowControl/>
        <w:numPr>
          <w:ilvl w:val="0"/>
          <w:numId w:val="9"/>
        </w:numPr>
        <w:spacing w:line="500" w:lineRule="exact"/>
        <w:ind w:right="62" w:firstLine="420" w:firstLineChars="200"/>
        <w:jc w:val="left"/>
        <w:outlineLvl w:val="0"/>
        <w:rPr>
          <w:rFonts w:hint="default" w:ascii="Times New Roman" w:hAnsi="Times New Roman" w:cs="Times New Roman"/>
          <w:szCs w:val="21"/>
        </w:rPr>
      </w:pPr>
      <w:r>
        <w:rPr>
          <w:rFonts w:hint="default" w:ascii="Times New Roman" w:hAnsi="Times New Roman" w:cs="Times New Roman"/>
          <w:szCs w:val="21"/>
        </w:rPr>
        <w:t>授权委托书（法定代表人亲自办理投标事宜的，则无需提交)；</w:t>
      </w:r>
    </w:p>
    <w:p>
      <w:pPr>
        <w:widowControl/>
        <w:numPr>
          <w:ilvl w:val="0"/>
          <w:numId w:val="9"/>
        </w:numPr>
        <w:spacing w:line="500" w:lineRule="exact"/>
        <w:ind w:right="62" w:firstLine="420" w:firstLineChars="200"/>
        <w:jc w:val="left"/>
        <w:outlineLvl w:val="0"/>
        <w:rPr>
          <w:rFonts w:hint="default" w:ascii="Times New Roman" w:hAnsi="Times New Roman" w:cs="Times New Roman"/>
          <w:szCs w:val="21"/>
        </w:rPr>
      </w:pPr>
      <w:r>
        <w:rPr>
          <w:rFonts w:hint="default" w:ascii="Times New Roman" w:hAnsi="Times New Roman" w:cs="Times New Roman"/>
          <w:szCs w:val="21"/>
        </w:rPr>
        <w:t>法人或者其他组织的营业执照等证明文件，自然人的身份证明；</w:t>
      </w:r>
    </w:p>
    <w:p>
      <w:pPr>
        <w:widowControl/>
        <w:numPr>
          <w:ilvl w:val="0"/>
          <w:numId w:val="9"/>
        </w:numPr>
        <w:spacing w:line="500" w:lineRule="exact"/>
        <w:ind w:right="62" w:firstLine="420" w:firstLineChars="200"/>
        <w:jc w:val="left"/>
        <w:outlineLvl w:val="0"/>
        <w:rPr>
          <w:rFonts w:hint="default" w:ascii="Times New Roman" w:hAnsi="Times New Roman" w:cs="Times New Roman"/>
          <w:szCs w:val="21"/>
        </w:rPr>
      </w:pPr>
      <w:r>
        <w:rPr>
          <w:rFonts w:hint="default" w:ascii="Times New Roman" w:hAnsi="Times New Roman" w:cs="Times New Roman"/>
          <w:szCs w:val="21"/>
        </w:rPr>
        <w:t>财务状况报告，依法缴纳税收和社会保障资金的相关材料；</w:t>
      </w:r>
    </w:p>
    <w:p>
      <w:pPr>
        <w:widowControl/>
        <w:numPr>
          <w:ilvl w:val="0"/>
          <w:numId w:val="9"/>
        </w:numPr>
        <w:spacing w:line="500" w:lineRule="exact"/>
        <w:ind w:right="62" w:firstLine="420" w:firstLineChars="200"/>
        <w:jc w:val="left"/>
        <w:outlineLvl w:val="0"/>
        <w:rPr>
          <w:rFonts w:hint="default" w:ascii="Times New Roman" w:hAnsi="Times New Roman" w:cs="Times New Roman"/>
          <w:szCs w:val="21"/>
        </w:rPr>
      </w:pPr>
      <w:r>
        <w:rPr>
          <w:rFonts w:hint="default" w:ascii="Times New Roman" w:hAnsi="Times New Roman" w:cs="Times New Roman"/>
          <w:szCs w:val="21"/>
        </w:rPr>
        <w:t>具备履行合同所必需的设备和专业技术能力的证明材料</w:t>
      </w:r>
      <w:r>
        <w:rPr>
          <w:rFonts w:hint="default" w:ascii="Times New Roman" w:hAnsi="Times New Roman" w:cs="Times New Roman"/>
          <w:szCs w:val="21"/>
        </w:rPr>
        <w:commentReference w:id="2"/>
      </w:r>
      <w:r>
        <w:rPr>
          <w:rFonts w:hint="default" w:ascii="Times New Roman" w:hAnsi="Times New Roman" w:cs="Times New Roman"/>
          <w:szCs w:val="21"/>
        </w:rPr>
        <w:t>；</w:t>
      </w:r>
    </w:p>
    <w:p>
      <w:pPr>
        <w:widowControl/>
        <w:numPr>
          <w:ilvl w:val="0"/>
          <w:numId w:val="9"/>
        </w:numPr>
        <w:spacing w:line="500" w:lineRule="exact"/>
        <w:ind w:right="62" w:firstLine="420" w:firstLineChars="200"/>
        <w:jc w:val="left"/>
        <w:outlineLvl w:val="0"/>
        <w:rPr>
          <w:rFonts w:hint="default" w:ascii="Times New Roman" w:hAnsi="Times New Roman" w:cs="Times New Roman"/>
          <w:szCs w:val="21"/>
        </w:rPr>
      </w:pPr>
      <w:r>
        <w:rPr>
          <w:rFonts w:hint="default" w:ascii="Times New Roman" w:hAnsi="Times New Roman" w:cs="Times New Roman"/>
          <w:szCs w:val="21"/>
        </w:rPr>
        <w:t>提供采购公告中符合供应商特定条件的有效资质证书复印件（投标供应商特定条件中有要求的必须提供），以及需要说明的其他资料。</w:t>
      </w:r>
    </w:p>
    <w:p>
      <w:pPr>
        <w:spacing w:line="360" w:lineRule="auto"/>
        <w:ind w:left="420"/>
        <w:rPr>
          <w:rFonts w:hint="default" w:ascii="Times New Roman" w:hAnsi="Times New Roman" w:cs="Times New Roman"/>
          <w:b/>
          <w:sz w:val="28"/>
        </w:rPr>
      </w:pPr>
    </w:p>
    <w:p>
      <w:pPr>
        <w:pStyle w:val="9"/>
        <w:rPr>
          <w:rFonts w:hint="default" w:ascii="Times New Roman" w:hAnsi="Times New Roman" w:cs="Times New Roman"/>
        </w:rPr>
      </w:pPr>
    </w:p>
    <w:p>
      <w:pPr>
        <w:spacing w:line="360" w:lineRule="auto"/>
        <w:ind w:left="420"/>
        <w:rPr>
          <w:rFonts w:hint="default" w:ascii="Times New Roman" w:hAnsi="Times New Roman" w:cs="Times New Roman"/>
          <w:b/>
          <w:sz w:val="28"/>
        </w:rPr>
      </w:pPr>
    </w:p>
    <w:p>
      <w:pPr>
        <w:spacing w:line="360" w:lineRule="auto"/>
        <w:ind w:left="420"/>
        <w:rPr>
          <w:rFonts w:hint="default" w:ascii="Times New Roman" w:hAnsi="Times New Roman" w:cs="Times New Roman"/>
          <w:b/>
          <w:sz w:val="28"/>
        </w:rPr>
      </w:pPr>
    </w:p>
    <w:p>
      <w:pPr>
        <w:spacing w:line="360" w:lineRule="auto"/>
        <w:ind w:left="420"/>
        <w:rPr>
          <w:rFonts w:hint="default" w:ascii="Times New Roman" w:hAnsi="Times New Roman" w:cs="Times New Roman"/>
          <w:b/>
          <w:sz w:val="28"/>
        </w:rPr>
      </w:pPr>
    </w:p>
    <w:p>
      <w:pPr>
        <w:spacing w:line="360" w:lineRule="auto"/>
        <w:ind w:left="420"/>
        <w:rPr>
          <w:rFonts w:hint="default" w:ascii="Times New Roman" w:hAnsi="Times New Roman" w:cs="Times New Roman"/>
          <w:b/>
          <w:sz w:val="28"/>
        </w:rPr>
      </w:pPr>
    </w:p>
    <w:p>
      <w:pPr>
        <w:spacing w:line="360" w:lineRule="auto"/>
        <w:ind w:left="420"/>
        <w:rPr>
          <w:rFonts w:hint="default" w:ascii="Times New Roman" w:hAnsi="Times New Roman" w:cs="Times New Roman"/>
          <w:b/>
          <w:sz w:val="28"/>
        </w:rPr>
      </w:pPr>
    </w:p>
    <w:p>
      <w:pPr>
        <w:spacing w:line="360" w:lineRule="auto"/>
        <w:ind w:left="420"/>
        <w:rPr>
          <w:rFonts w:hint="default" w:ascii="Times New Roman" w:hAnsi="Times New Roman" w:cs="Times New Roman"/>
          <w:b/>
          <w:sz w:val="28"/>
        </w:rPr>
      </w:pPr>
    </w:p>
    <w:p>
      <w:pPr>
        <w:spacing w:line="360" w:lineRule="auto"/>
        <w:ind w:left="420"/>
        <w:rPr>
          <w:rFonts w:hint="default" w:ascii="Times New Roman" w:hAnsi="Times New Roman" w:cs="Times New Roman"/>
          <w:b/>
          <w:sz w:val="28"/>
        </w:rPr>
      </w:pPr>
    </w:p>
    <w:p>
      <w:pPr>
        <w:pStyle w:val="6"/>
        <w:rPr>
          <w:rFonts w:hint="default" w:ascii="Times New Roman" w:hAnsi="Times New Roman" w:eastAsia="宋体" w:cs="Times New Roman"/>
          <w:sz w:val="28"/>
        </w:rPr>
      </w:pPr>
    </w:p>
    <w:p>
      <w:pPr>
        <w:rPr>
          <w:rFonts w:hint="default" w:ascii="Times New Roman" w:hAnsi="Times New Roman" w:cs="Times New Roman"/>
          <w:sz w:val="28"/>
        </w:rPr>
      </w:pPr>
    </w:p>
    <w:p>
      <w:pPr>
        <w:pStyle w:val="2"/>
        <w:rPr>
          <w:rFonts w:hint="default" w:ascii="Times New Roman" w:hAnsi="Times New Roman" w:cs="Times New Roman"/>
          <w:sz w:val="28"/>
        </w:rPr>
      </w:pPr>
    </w:p>
    <w:p>
      <w:pPr>
        <w:pStyle w:val="4"/>
        <w:rPr>
          <w:rFonts w:hint="default" w:ascii="Times New Roman" w:hAnsi="Times New Roman" w:cs="Times New Roman"/>
        </w:rPr>
      </w:pPr>
    </w:p>
    <w:p>
      <w:pPr>
        <w:pStyle w:val="9"/>
        <w:rPr>
          <w:rFonts w:hint="default" w:ascii="Times New Roman" w:hAnsi="Times New Roman" w:cs="Times New Roman"/>
          <w:sz w:val="28"/>
        </w:rPr>
      </w:pPr>
    </w:p>
    <w:p>
      <w:pPr>
        <w:rPr>
          <w:rFonts w:hint="default" w:ascii="Times New Roman" w:hAnsi="Times New Roman" w:cs="Times New Roman"/>
          <w:b/>
          <w:sz w:val="28"/>
        </w:rPr>
      </w:pPr>
    </w:p>
    <w:p>
      <w:pPr>
        <w:snapToGrid w:val="0"/>
        <w:spacing w:line="400" w:lineRule="exact"/>
        <w:jc w:val="left"/>
        <w:rPr>
          <w:rFonts w:hint="default" w:ascii="Times New Roman" w:hAnsi="Times New Roman" w:cs="Times New Roman"/>
          <w:b/>
          <w:sz w:val="22"/>
          <w:szCs w:val="22"/>
        </w:rPr>
      </w:pPr>
      <w:r>
        <w:rPr>
          <w:rFonts w:hint="default" w:ascii="Times New Roman" w:hAnsi="Times New Roman" w:cs="Times New Roman"/>
          <w:b/>
          <w:sz w:val="22"/>
          <w:szCs w:val="22"/>
        </w:rPr>
        <w:t>附件2</w:t>
      </w:r>
    </w:p>
    <w:p>
      <w:pPr>
        <w:adjustRightInd w:val="0"/>
        <w:snapToGrid w:val="0"/>
        <w:spacing w:line="600" w:lineRule="exact"/>
        <w:jc w:val="center"/>
        <w:rPr>
          <w:rFonts w:hint="default" w:ascii="Times New Roman" w:hAnsi="Times New Roman" w:cs="Times New Roman"/>
          <w:b/>
          <w:kern w:val="0"/>
          <w:sz w:val="30"/>
          <w:szCs w:val="30"/>
          <w:lang w:val="zh-CN"/>
        </w:rPr>
      </w:pPr>
      <w:r>
        <w:rPr>
          <w:rFonts w:hint="default" w:ascii="Times New Roman" w:hAnsi="Times New Roman" w:cs="Times New Roman"/>
          <w:b/>
          <w:kern w:val="0"/>
          <w:sz w:val="30"/>
          <w:szCs w:val="30"/>
          <w:lang w:val="zh-CN"/>
        </w:rPr>
        <w:t>投标声明书</w:t>
      </w:r>
    </w:p>
    <w:p>
      <w:pPr>
        <w:snapToGrid w:val="0"/>
        <w:spacing w:line="460" w:lineRule="exact"/>
        <w:rPr>
          <w:rFonts w:hint="default" w:ascii="Times New Roman" w:hAnsi="Times New Roman" w:cs="Times New Roman"/>
          <w:b/>
          <w:bCs/>
          <w:kern w:val="0"/>
          <w:sz w:val="24"/>
        </w:rPr>
      </w:pPr>
      <w:r>
        <w:rPr>
          <w:rFonts w:hint="default" w:ascii="Times New Roman" w:hAnsi="Times New Roman" w:cs="Times New Roman"/>
          <w:b/>
          <w:bCs/>
          <w:szCs w:val="21"/>
          <w:u w:val="single"/>
        </w:rPr>
        <w:t>大地工程咨询有限公司</w:t>
      </w:r>
      <w:r>
        <w:rPr>
          <w:rFonts w:hint="default" w:ascii="Times New Roman" w:hAnsi="Times New Roman" w:cs="Times New Roman"/>
          <w:b/>
          <w:bCs/>
          <w:sz w:val="24"/>
        </w:rPr>
        <w:t>：</w:t>
      </w:r>
    </w:p>
    <w:p>
      <w:pPr>
        <w:snapToGrid w:val="0"/>
        <w:spacing w:line="460" w:lineRule="exact"/>
        <w:ind w:firstLine="420" w:firstLineChars="200"/>
        <w:rPr>
          <w:rFonts w:hint="default" w:ascii="Times New Roman" w:hAnsi="Times New Roman" w:cs="Times New Roman"/>
          <w:kern w:val="0"/>
          <w:szCs w:val="21"/>
        </w:rPr>
      </w:pPr>
      <w:r>
        <w:rPr>
          <w:rFonts w:hint="default" w:ascii="Times New Roman" w:hAnsi="Times New Roman" w:cs="Times New Roman"/>
          <w:kern w:val="0"/>
          <w:szCs w:val="21"/>
          <w:u w:val="single"/>
        </w:rPr>
        <w:t>（投标人名称）</w:t>
      </w:r>
      <w:r>
        <w:rPr>
          <w:rFonts w:hint="default" w:ascii="Times New Roman" w:hAnsi="Times New Roman" w:cs="Times New Roman"/>
          <w:kern w:val="0"/>
          <w:szCs w:val="21"/>
        </w:rPr>
        <w:t>系中华人民共和国合法企业，经营地址：</w:t>
      </w:r>
      <w:r>
        <w:rPr>
          <w:rFonts w:hint="default" w:ascii="Times New Roman" w:hAnsi="Times New Roman" w:cs="Times New Roman"/>
          <w:kern w:val="0"/>
          <w:szCs w:val="21"/>
          <w:u w:val="single"/>
        </w:rPr>
        <w:t xml:space="preserve">                     </w:t>
      </w:r>
      <w:r>
        <w:rPr>
          <w:rFonts w:hint="default" w:ascii="Times New Roman" w:hAnsi="Times New Roman" w:cs="Times New Roman"/>
          <w:kern w:val="0"/>
          <w:szCs w:val="21"/>
        </w:rPr>
        <w:t>。</w:t>
      </w:r>
    </w:p>
    <w:p>
      <w:pPr>
        <w:snapToGrid w:val="0"/>
        <w:spacing w:line="460" w:lineRule="exact"/>
        <w:ind w:firstLine="420" w:firstLineChars="200"/>
        <w:rPr>
          <w:rFonts w:hint="default" w:ascii="Times New Roman" w:hAnsi="Times New Roman" w:cs="Times New Roman"/>
          <w:kern w:val="0"/>
          <w:szCs w:val="21"/>
        </w:rPr>
      </w:pPr>
      <w:r>
        <w:rPr>
          <w:rFonts w:hint="default" w:ascii="Times New Roman" w:hAnsi="Times New Roman" w:cs="Times New Roman"/>
          <w:kern w:val="0"/>
          <w:szCs w:val="21"/>
        </w:rPr>
        <w:t>我（</w:t>
      </w:r>
      <w:r>
        <w:rPr>
          <w:rFonts w:hint="default" w:ascii="Times New Roman" w:hAnsi="Times New Roman" w:cs="Times New Roman"/>
          <w:kern w:val="0"/>
          <w:szCs w:val="21"/>
          <w:u w:val="single"/>
        </w:rPr>
        <w:t xml:space="preserve"> 姓名 </w:t>
      </w:r>
      <w:r>
        <w:rPr>
          <w:rFonts w:hint="default" w:ascii="Times New Roman" w:hAnsi="Times New Roman" w:cs="Times New Roman"/>
          <w:kern w:val="0"/>
          <w:szCs w:val="21"/>
        </w:rPr>
        <w:t>）系（</w:t>
      </w:r>
      <w:r>
        <w:rPr>
          <w:rFonts w:hint="default" w:ascii="Times New Roman" w:hAnsi="Times New Roman" w:cs="Times New Roman"/>
          <w:kern w:val="0"/>
          <w:szCs w:val="21"/>
          <w:u w:val="single"/>
        </w:rPr>
        <w:t xml:space="preserve"> 投标人名称 </w:t>
      </w:r>
      <w:r>
        <w:rPr>
          <w:rFonts w:hint="default" w:ascii="Times New Roman" w:hAnsi="Times New Roman" w:cs="Times New Roman"/>
          <w:kern w:val="0"/>
          <w:szCs w:val="21"/>
        </w:rPr>
        <w:t>）的法定代表人，我公司自愿参加贵方组织的（</w:t>
      </w:r>
      <w:r>
        <w:rPr>
          <w:rFonts w:hint="default" w:ascii="Times New Roman" w:hAnsi="Times New Roman" w:cs="Times New Roman"/>
          <w:kern w:val="0"/>
          <w:szCs w:val="21"/>
          <w:u w:val="single"/>
        </w:rPr>
        <w:t>招标项目名称</w:t>
      </w:r>
      <w:r>
        <w:rPr>
          <w:rFonts w:hint="default" w:ascii="Times New Roman" w:hAnsi="Times New Roman" w:cs="Times New Roman"/>
          <w:kern w:val="0"/>
          <w:szCs w:val="21"/>
        </w:rPr>
        <w:t>）（编号为）的投标，为此，我公司就本次投标有关事项郑重声明如下：</w:t>
      </w:r>
    </w:p>
    <w:p>
      <w:pPr>
        <w:snapToGrid w:val="0"/>
        <w:spacing w:line="460" w:lineRule="exact"/>
        <w:ind w:firstLine="420" w:firstLineChars="200"/>
        <w:rPr>
          <w:rFonts w:hint="default" w:ascii="Times New Roman" w:hAnsi="Times New Roman" w:cs="Times New Roman"/>
          <w:b/>
          <w:kern w:val="0"/>
          <w:szCs w:val="21"/>
        </w:rPr>
      </w:pPr>
      <w:r>
        <w:rPr>
          <w:rFonts w:hint="default" w:ascii="Times New Roman" w:hAnsi="Times New Roman" w:cs="Times New Roman"/>
          <w:kern w:val="0"/>
          <w:szCs w:val="21"/>
        </w:rPr>
        <w:t>1、</w:t>
      </w:r>
      <w:r>
        <w:rPr>
          <w:rFonts w:hint="default" w:ascii="Times New Roman" w:hAnsi="Times New Roman" w:cs="Times New Roman"/>
          <w:szCs w:val="21"/>
        </w:rPr>
        <w:t>我公司声明截止投标时间近三年以来：在政府采购领域中的项目招标、投标和合同履约期间无任何不良行为记录；无重大违法记录（重大违法记录是指投标人因违法经营受到刑事处罚或者责令停产停业、吊销许可证或者执照、较大数额罚款等行政处罚）。</w:t>
      </w:r>
    </w:p>
    <w:p>
      <w:pPr>
        <w:snapToGrid w:val="0"/>
        <w:spacing w:line="460" w:lineRule="exact"/>
        <w:ind w:firstLine="420" w:firstLineChars="200"/>
        <w:rPr>
          <w:rFonts w:hint="default" w:ascii="Times New Roman" w:hAnsi="Times New Roman" w:cs="Times New Roman"/>
          <w:kern w:val="0"/>
          <w:szCs w:val="21"/>
        </w:rPr>
      </w:pPr>
      <w:r>
        <w:rPr>
          <w:rFonts w:hint="default" w:ascii="Times New Roman" w:hAnsi="Times New Roman" w:cs="Times New Roman"/>
          <w:kern w:val="0"/>
          <w:szCs w:val="21"/>
        </w:rPr>
        <w:t>2、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pPr>
        <w:numPr>
          <w:ilvl w:val="255"/>
          <w:numId w:val="0"/>
        </w:numPr>
        <w:snapToGrid w:val="0"/>
        <w:spacing w:line="460" w:lineRule="exact"/>
        <w:ind w:firstLine="420" w:firstLineChars="200"/>
        <w:rPr>
          <w:rFonts w:hint="default" w:ascii="Times New Roman" w:hAnsi="Times New Roman" w:cs="Times New Roman"/>
          <w:szCs w:val="21"/>
        </w:rPr>
      </w:pPr>
      <w:r>
        <w:rPr>
          <w:rFonts w:hint="default" w:ascii="Times New Roman" w:hAnsi="Times New Roman" w:cs="Times New Roman"/>
          <w:szCs w:val="21"/>
        </w:rPr>
        <w:t>3、我</w:t>
      </w:r>
      <w:r>
        <w:rPr>
          <w:rFonts w:hint="default" w:ascii="Times New Roman" w:hAnsi="Times New Roman" w:cs="Times New Roman"/>
          <w:kern w:val="0"/>
          <w:szCs w:val="21"/>
          <w:lang w:val="zh-CN"/>
        </w:rPr>
        <w:t>公司</w:t>
      </w:r>
      <w:r>
        <w:rPr>
          <w:rFonts w:hint="default" w:ascii="Times New Roman" w:hAnsi="Times New Roman" w:cs="Times New Roman"/>
          <w:szCs w:val="21"/>
        </w:rPr>
        <w:t>不是采购人的附属机构；在获知本项目采购信息后，与采购人聘请的为此项目提供咨询服务的公司及其附属机构没有任何联系。</w:t>
      </w:r>
    </w:p>
    <w:p>
      <w:pPr>
        <w:snapToGrid w:val="0"/>
        <w:spacing w:line="460" w:lineRule="exact"/>
        <w:ind w:firstLine="420" w:firstLineChars="200"/>
        <w:rPr>
          <w:rFonts w:hint="default" w:ascii="Times New Roman" w:hAnsi="Times New Roman" w:cs="Times New Roman"/>
          <w:kern w:val="0"/>
          <w:szCs w:val="21"/>
          <w:lang w:val="af-ZA"/>
        </w:rPr>
      </w:pPr>
      <w:r>
        <w:rPr>
          <w:rFonts w:hint="default" w:ascii="Times New Roman" w:hAnsi="Times New Roman" w:cs="Times New Roman"/>
          <w:szCs w:val="21"/>
        </w:rPr>
        <w:t>4、</w:t>
      </w:r>
      <w:r>
        <w:rPr>
          <w:rFonts w:hint="default" w:ascii="Times New Roman" w:hAnsi="Times New Roman" w:cs="Times New Roman"/>
          <w:kern w:val="0"/>
          <w:szCs w:val="21"/>
        </w:rPr>
        <w:t>我</w:t>
      </w:r>
      <w:r>
        <w:rPr>
          <w:rFonts w:hint="default" w:ascii="Times New Roman" w:hAnsi="Times New Roman" w:cs="Times New Roman"/>
          <w:kern w:val="0"/>
          <w:szCs w:val="21"/>
          <w:lang w:val="zh-CN"/>
        </w:rPr>
        <w:t>公司</w:t>
      </w:r>
      <w:r>
        <w:rPr>
          <w:rFonts w:hint="default" w:ascii="Times New Roman" w:hAnsi="Times New Roman" w:cs="Times New Roman"/>
          <w:kern w:val="0"/>
          <w:szCs w:val="21"/>
        </w:rPr>
        <w:t>保证，</w:t>
      </w:r>
      <w:r>
        <w:rPr>
          <w:rFonts w:hint="default" w:ascii="Times New Roman" w:hAnsi="Times New Roman" w:cs="Times New Roman"/>
          <w:kern w:val="0"/>
          <w:szCs w:val="21"/>
          <w:lang w:val="af-ZA"/>
        </w:rPr>
        <w:t>采购人在中华人民共和国境内使用</w:t>
      </w:r>
      <w:r>
        <w:rPr>
          <w:rFonts w:hint="default" w:ascii="Times New Roman" w:hAnsi="Times New Roman" w:cs="Times New Roman"/>
          <w:kern w:val="0"/>
          <w:szCs w:val="21"/>
        </w:rPr>
        <w:t>我</w:t>
      </w:r>
      <w:r>
        <w:rPr>
          <w:rFonts w:hint="default" w:ascii="Times New Roman" w:hAnsi="Times New Roman" w:cs="Times New Roman"/>
          <w:kern w:val="0"/>
          <w:szCs w:val="21"/>
          <w:lang w:val="zh-CN"/>
        </w:rPr>
        <w:t>公司</w:t>
      </w:r>
      <w:r>
        <w:rPr>
          <w:rFonts w:hint="default" w:ascii="Times New Roman" w:hAnsi="Times New Roman" w:cs="Times New Roman"/>
          <w:kern w:val="0"/>
          <w:szCs w:val="21"/>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pPr>
        <w:snapToGrid w:val="0"/>
        <w:spacing w:line="460" w:lineRule="exact"/>
        <w:ind w:firstLine="420" w:firstLineChars="200"/>
        <w:rPr>
          <w:rFonts w:hint="default" w:ascii="Times New Roman" w:hAnsi="Times New Roman" w:cs="Times New Roman"/>
          <w:szCs w:val="21"/>
        </w:rPr>
      </w:pPr>
      <w:r>
        <w:rPr>
          <w:rFonts w:hint="default" w:ascii="Times New Roman" w:hAnsi="Times New Roman" w:cs="Times New Roman"/>
          <w:kern w:val="0"/>
          <w:szCs w:val="21"/>
          <w:lang w:val="af-ZA"/>
        </w:rPr>
        <w:t>5、我</w:t>
      </w:r>
      <w:r>
        <w:rPr>
          <w:rFonts w:hint="default" w:ascii="Times New Roman" w:hAnsi="Times New Roman" w:cs="Times New Roman"/>
          <w:kern w:val="0"/>
          <w:szCs w:val="21"/>
          <w:lang w:val="zh-CN"/>
        </w:rPr>
        <w:t>公司</w:t>
      </w:r>
      <w:r>
        <w:rPr>
          <w:rFonts w:hint="default" w:ascii="Times New Roman" w:hAnsi="Times New Roman" w:cs="Times New Roman"/>
          <w:kern w:val="0"/>
          <w:szCs w:val="21"/>
          <w:lang w:val="af-ZA"/>
        </w:rPr>
        <w:t>严格履行政府采购合同，不降低合同约定的产品质量和服务，不擅自变更、中止、终止合同，或拒绝履行合同义务。</w:t>
      </w:r>
    </w:p>
    <w:p>
      <w:pPr>
        <w:snapToGrid w:val="0"/>
        <w:spacing w:line="460" w:lineRule="exact"/>
        <w:ind w:firstLine="420" w:firstLineChars="200"/>
        <w:rPr>
          <w:rFonts w:hint="default" w:ascii="Times New Roman" w:hAnsi="Times New Roman" w:cs="Times New Roman"/>
          <w:szCs w:val="21"/>
        </w:rPr>
      </w:pPr>
      <w:r>
        <w:rPr>
          <w:rFonts w:hint="default" w:ascii="Times New Roman" w:hAnsi="Times New Roman" w:cs="Times New Roman"/>
          <w:szCs w:val="21"/>
        </w:rPr>
        <w:t>6、以上事项如有虚假或隐瞒，我</w:t>
      </w:r>
      <w:r>
        <w:rPr>
          <w:rFonts w:hint="default" w:ascii="Times New Roman" w:hAnsi="Times New Roman" w:cs="Times New Roman"/>
          <w:kern w:val="0"/>
          <w:szCs w:val="21"/>
          <w:lang w:val="zh-CN"/>
        </w:rPr>
        <w:t>公司</w:t>
      </w:r>
      <w:r>
        <w:rPr>
          <w:rFonts w:hint="default" w:ascii="Times New Roman" w:hAnsi="Times New Roman" w:cs="Times New Roman"/>
          <w:szCs w:val="21"/>
        </w:rPr>
        <w:t>愿意承担一切后果，并不再寻求任何旨在减轻或免除法律责任的辩解。</w:t>
      </w:r>
    </w:p>
    <w:p>
      <w:pPr>
        <w:adjustRightInd w:val="0"/>
        <w:snapToGrid w:val="0"/>
        <w:spacing w:line="360" w:lineRule="auto"/>
        <w:ind w:firstLine="480"/>
        <w:rPr>
          <w:rFonts w:hint="default" w:ascii="Times New Roman" w:hAnsi="Times New Roman" w:cs="Times New Roman"/>
          <w:kern w:val="0"/>
          <w:szCs w:val="21"/>
        </w:rPr>
      </w:pPr>
    </w:p>
    <w:p>
      <w:pPr>
        <w:pStyle w:val="6"/>
        <w:spacing w:line="240" w:lineRule="exact"/>
        <w:rPr>
          <w:rFonts w:hint="default" w:ascii="Times New Roman" w:hAnsi="Times New Roman" w:eastAsia="宋体" w:cs="Times New Roman"/>
        </w:rPr>
      </w:pPr>
    </w:p>
    <w:p>
      <w:pPr>
        <w:adjustRightInd w:val="0"/>
        <w:snapToGrid w:val="0"/>
        <w:spacing w:line="360" w:lineRule="auto"/>
        <w:ind w:left="0" w:leftChars="0" w:firstLine="4620" w:firstLineChars="2200"/>
        <w:rPr>
          <w:rFonts w:hint="default" w:ascii="Times New Roman" w:hAnsi="Times New Roman" w:cs="Times New Roman"/>
          <w:kern w:val="0"/>
          <w:szCs w:val="21"/>
          <w:lang w:val="zh-CN"/>
        </w:rPr>
      </w:pPr>
      <w:r>
        <w:rPr>
          <w:rFonts w:hint="default" w:ascii="Times New Roman" w:hAnsi="Times New Roman" w:cs="Times New Roman"/>
          <w:kern w:val="0"/>
          <w:szCs w:val="21"/>
          <w:lang w:val="zh-CN"/>
        </w:rPr>
        <w:t>投标人名称(公章)：</w:t>
      </w:r>
    </w:p>
    <w:p>
      <w:pPr>
        <w:adjustRightInd w:val="0"/>
        <w:snapToGrid w:val="0"/>
        <w:spacing w:line="360" w:lineRule="auto"/>
        <w:ind w:left="0" w:leftChars="0" w:firstLine="4620" w:firstLineChars="2200"/>
        <w:rPr>
          <w:rFonts w:hint="default" w:ascii="Times New Roman" w:hAnsi="Times New Roman" w:cs="Times New Roman"/>
          <w:kern w:val="0"/>
          <w:szCs w:val="21"/>
          <w:lang w:val="zh-CN"/>
        </w:rPr>
      </w:pPr>
      <w:r>
        <w:rPr>
          <w:rFonts w:hint="default" w:ascii="Times New Roman" w:hAnsi="Times New Roman" w:cs="Times New Roman"/>
          <w:kern w:val="0"/>
          <w:szCs w:val="21"/>
          <w:lang w:val="zh-CN"/>
        </w:rPr>
        <w:t>法定代表人或授权委托人(签字)：</w:t>
      </w:r>
    </w:p>
    <w:p>
      <w:pPr>
        <w:adjustRightInd w:val="0"/>
        <w:snapToGrid w:val="0"/>
        <w:spacing w:line="360" w:lineRule="auto"/>
        <w:ind w:left="0" w:leftChars="0" w:firstLine="4620" w:firstLineChars="2200"/>
        <w:rPr>
          <w:rFonts w:hint="default" w:ascii="Times New Roman" w:hAnsi="Times New Roman" w:cs="Times New Roman"/>
          <w:kern w:val="0"/>
          <w:szCs w:val="21"/>
          <w:lang w:val="zh-CN"/>
        </w:rPr>
      </w:pPr>
      <w:r>
        <w:rPr>
          <w:rFonts w:hint="default" w:ascii="Times New Roman" w:hAnsi="Times New Roman" w:cs="Times New Roman"/>
          <w:kern w:val="0"/>
          <w:szCs w:val="21"/>
          <w:lang w:val="zh-CN"/>
        </w:rPr>
        <w:t>日期：</w:t>
      </w:r>
      <w:r>
        <w:rPr>
          <w:rFonts w:hint="default" w:ascii="Times New Roman" w:hAnsi="Times New Roman" w:cs="Times New Roman"/>
          <w:szCs w:val="21"/>
        </w:rPr>
        <w:t xml:space="preserve">     </w:t>
      </w:r>
      <w:r>
        <w:rPr>
          <w:rFonts w:hint="default" w:ascii="Times New Roman" w:hAnsi="Times New Roman" w:cs="Times New Roman"/>
          <w:kern w:val="0"/>
          <w:szCs w:val="21"/>
          <w:lang w:val="zh-CN"/>
        </w:rPr>
        <w:t xml:space="preserve">年 </w:t>
      </w:r>
      <w:r>
        <w:rPr>
          <w:rFonts w:hint="default" w:ascii="Times New Roman" w:hAnsi="Times New Roman" w:cs="Times New Roman"/>
          <w:szCs w:val="21"/>
        </w:rPr>
        <w:t xml:space="preserve">    </w:t>
      </w:r>
      <w:r>
        <w:rPr>
          <w:rFonts w:hint="default" w:ascii="Times New Roman" w:hAnsi="Times New Roman" w:cs="Times New Roman"/>
          <w:kern w:val="0"/>
          <w:szCs w:val="21"/>
          <w:lang w:val="zh-CN"/>
        </w:rPr>
        <w:t xml:space="preserve"> 月</w:t>
      </w:r>
      <w:r>
        <w:rPr>
          <w:rFonts w:hint="default" w:ascii="Times New Roman" w:hAnsi="Times New Roman" w:cs="Times New Roman"/>
          <w:kern w:val="0"/>
          <w:szCs w:val="21"/>
        </w:rPr>
        <w:t xml:space="preserve">      </w:t>
      </w:r>
      <w:r>
        <w:rPr>
          <w:rFonts w:hint="default" w:ascii="Times New Roman" w:hAnsi="Times New Roman" w:cs="Times New Roman"/>
          <w:kern w:val="0"/>
          <w:szCs w:val="21"/>
          <w:lang w:val="zh-CN"/>
        </w:rPr>
        <w:t>日</w:t>
      </w:r>
    </w:p>
    <w:p>
      <w:pPr>
        <w:adjustRightInd w:val="0"/>
        <w:snapToGrid w:val="0"/>
        <w:spacing w:line="360" w:lineRule="auto"/>
        <w:ind w:right="480"/>
        <w:rPr>
          <w:rFonts w:hint="default" w:ascii="Times New Roman" w:hAnsi="Times New Roman" w:cs="Times New Roman"/>
          <w:b/>
          <w:szCs w:val="21"/>
        </w:rPr>
      </w:pPr>
    </w:p>
    <w:p>
      <w:pPr>
        <w:adjustRightInd w:val="0"/>
        <w:snapToGrid w:val="0"/>
        <w:spacing w:line="360" w:lineRule="auto"/>
        <w:ind w:right="480"/>
        <w:rPr>
          <w:rFonts w:hint="default" w:ascii="Times New Roman" w:hAnsi="Times New Roman" w:cs="Times New Roman"/>
          <w:b/>
          <w:sz w:val="24"/>
        </w:rPr>
      </w:pPr>
    </w:p>
    <w:p>
      <w:pPr>
        <w:adjustRightInd w:val="0"/>
        <w:snapToGrid w:val="0"/>
        <w:spacing w:line="360" w:lineRule="auto"/>
        <w:ind w:right="480"/>
        <w:rPr>
          <w:rFonts w:hint="default" w:ascii="Times New Roman" w:hAnsi="Times New Roman" w:cs="Times New Roman"/>
          <w:b/>
          <w:sz w:val="24"/>
        </w:rPr>
      </w:pPr>
    </w:p>
    <w:p>
      <w:pPr>
        <w:snapToGrid w:val="0"/>
        <w:spacing w:before="156" w:beforeLines="50" w:after="50" w:line="360" w:lineRule="auto"/>
        <w:rPr>
          <w:rFonts w:hint="default" w:ascii="Times New Roman" w:hAnsi="Times New Roman" w:eastAsia="宋体" w:cs="Times New Roman"/>
          <w:b/>
          <w:szCs w:val="21"/>
          <w:lang w:val="en-US" w:eastAsia="zh-CN"/>
        </w:rPr>
      </w:pPr>
      <w:r>
        <w:rPr>
          <w:rFonts w:hint="default" w:ascii="Times New Roman" w:hAnsi="Times New Roman" w:eastAsia="宋体" w:cs="Times New Roman"/>
          <w:b/>
          <w:szCs w:val="21"/>
          <w:lang w:val="en-US" w:eastAsia="zh-CN"/>
        </w:rPr>
        <w:t>附件3</w:t>
      </w:r>
    </w:p>
    <w:p>
      <w:pPr>
        <w:adjustRightInd w:val="0"/>
        <w:snapToGrid w:val="0"/>
        <w:spacing w:line="600" w:lineRule="exact"/>
        <w:jc w:val="center"/>
        <w:rPr>
          <w:rFonts w:hint="default" w:ascii="Times New Roman" w:hAnsi="Times New Roman" w:cs="Times New Roman"/>
          <w:b/>
          <w:kern w:val="0"/>
          <w:sz w:val="30"/>
          <w:szCs w:val="30"/>
          <w:lang w:val="zh-CN"/>
        </w:rPr>
      </w:pPr>
      <w:r>
        <w:rPr>
          <w:rFonts w:hint="default" w:ascii="Times New Roman" w:hAnsi="Times New Roman" w:cs="Times New Roman"/>
          <w:b/>
          <w:kern w:val="0"/>
          <w:sz w:val="30"/>
          <w:szCs w:val="30"/>
          <w:lang w:val="zh-CN"/>
        </w:rPr>
        <w:t>授权委托书</w:t>
      </w:r>
    </w:p>
    <w:p>
      <w:pPr>
        <w:snapToGrid w:val="0"/>
        <w:spacing w:before="156" w:beforeLines="50" w:after="50" w:line="360" w:lineRule="auto"/>
        <w:rPr>
          <w:rFonts w:hint="default" w:ascii="Times New Roman" w:hAnsi="Times New Roman" w:cs="Times New Roman"/>
          <w:b/>
          <w:bCs/>
          <w:kern w:val="0"/>
          <w:szCs w:val="21"/>
        </w:rPr>
      </w:pPr>
      <w:r>
        <w:rPr>
          <w:rFonts w:hint="default" w:ascii="Times New Roman" w:hAnsi="Times New Roman" w:cs="Times New Roman"/>
          <w:b/>
          <w:bCs/>
          <w:szCs w:val="21"/>
        </w:rPr>
        <w:t>大地工程咨询有限公司：</w:t>
      </w:r>
    </w:p>
    <w:p>
      <w:pPr>
        <w:pStyle w:val="13"/>
        <w:spacing w:line="440" w:lineRule="exact"/>
        <w:ind w:left="210" w:hanging="210" w:hangingChars="100"/>
        <w:rPr>
          <w:rFonts w:hint="default" w:ascii="Times New Roman" w:hAnsi="Times New Roman" w:cs="Times New Roman"/>
          <w:szCs w:val="21"/>
        </w:rPr>
      </w:pPr>
      <w:r>
        <w:rPr>
          <w:rFonts w:hint="default" w:ascii="Times New Roman" w:hAnsi="Times New Roman" w:cs="Times New Roman"/>
          <w:szCs w:val="21"/>
        </w:rPr>
        <w:t xml:space="preserve">    </w:t>
      </w:r>
      <w:r>
        <w:rPr>
          <w:rFonts w:hint="default" w:ascii="Times New Roman" w:hAnsi="Times New Roman" w:cs="Times New Roman"/>
          <w:szCs w:val="21"/>
          <w:u w:val="single"/>
        </w:rPr>
        <w:t xml:space="preserve">  （投标人全称）  </w:t>
      </w:r>
      <w:r>
        <w:rPr>
          <w:rFonts w:hint="default" w:ascii="Times New Roman" w:hAnsi="Times New Roman" w:cs="Times New Roman"/>
          <w:szCs w:val="21"/>
        </w:rPr>
        <w:t>法定代表人（或营业执照中单位负责人）</w:t>
      </w:r>
      <w:r>
        <w:rPr>
          <w:rFonts w:hint="default" w:ascii="Times New Roman" w:hAnsi="Times New Roman" w:cs="Times New Roman"/>
          <w:szCs w:val="21"/>
          <w:u w:val="single"/>
        </w:rPr>
        <w:tab/>
      </w:r>
      <w:r>
        <w:rPr>
          <w:rFonts w:hint="default" w:ascii="Times New Roman" w:hAnsi="Times New Roman" w:cs="Times New Roman"/>
          <w:szCs w:val="21"/>
          <w:u w:val="single"/>
        </w:rPr>
        <w:t xml:space="preserve">（法定代表人或营业执照中单位负责人姓名） </w:t>
      </w:r>
      <w:r>
        <w:rPr>
          <w:rFonts w:hint="default" w:ascii="Times New Roman" w:hAnsi="Times New Roman" w:cs="Times New Roman"/>
          <w:szCs w:val="21"/>
        </w:rPr>
        <w:t>授权</w:t>
      </w:r>
      <w:r>
        <w:rPr>
          <w:rFonts w:hint="default" w:ascii="Times New Roman" w:hAnsi="Times New Roman" w:cs="Times New Roman"/>
          <w:szCs w:val="21"/>
          <w:u w:val="single"/>
        </w:rPr>
        <w:t xml:space="preserve">   （全权代表姓名） </w:t>
      </w:r>
      <w:r>
        <w:rPr>
          <w:rFonts w:hint="default" w:ascii="Times New Roman" w:hAnsi="Times New Roman" w:cs="Times New Roman"/>
          <w:szCs w:val="21"/>
        </w:rPr>
        <w:t>为全权代表，参加贵单位组织的</w:t>
      </w:r>
      <w:r>
        <w:rPr>
          <w:rFonts w:hint="default" w:ascii="Times New Roman" w:hAnsi="Times New Roman" w:cs="Times New Roman"/>
          <w:szCs w:val="21"/>
          <w:u w:val="single"/>
        </w:rPr>
        <w:tab/>
      </w:r>
      <w:r>
        <w:rPr>
          <w:rFonts w:hint="default" w:ascii="Times New Roman" w:hAnsi="Times New Roman" w:cs="Times New Roman"/>
          <w:szCs w:val="21"/>
          <w:u w:val="single"/>
        </w:rPr>
        <w:t xml:space="preserve">    </w:t>
      </w:r>
      <w:r>
        <w:rPr>
          <w:rFonts w:hint="default" w:ascii="Times New Roman" w:hAnsi="Times New Roman" w:cs="Times New Roman"/>
          <w:szCs w:val="21"/>
        </w:rPr>
        <w:t>项目的采购活动，并代表我方全权办理针对上述项目的投标、开标、评标、签约等具体事务和签署相关文件。我方对全权代表的签字事项负全部责任。</w:t>
      </w:r>
    </w:p>
    <w:p>
      <w:pPr>
        <w:pStyle w:val="13"/>
        <w:spacing w:line="440" w:lineRule="exact"/>
        <w:ind w:left="139" w:leftChars="66" w:firstLine="420" w:firstLineChars="200"/>
        <w:rPr>
          <w:rFonts w:hint="default" w:ascii="Times New Roman" w:hAnsi="Times New Roman" w:cs="Times New Roman"/>
          <w:szCs w:val="21"/>
        </w:rPr>
      </w:pPr>
      <w:r>
        <w:rPr>
          <w:rFonts w:hint="default" w:ascii="Times New Roman" w:hAnsi="Times New Roman" w:cs="Times New Roman"/>
          <w:szCs w:val="21"/>
        </w:rPr>
        <w:t>在撤销授权的书面通知以前，本授权书一直有效。全权代表在授权委托书有效期内签署的所有文件不因授权的撤销而失效。</w:t>
      </w:r>
    </w:p>
    <w:p>
      <w:pPr>
        <w:pStyle w:val="13"/>
        <w:spacing w:line="440" w:lineRule="exact"/>
        <w:ind w:left="139" w:leftChars="66" w:firstLine="420" w:firstLineChars="200"/>
        <w:rPr>
          <w:rFonts w:hint="default" w:ascii="Times New Roman" w:hAnsi="Times New Roman" w:cs="Times New Roman"/>
          <w:szCs w:val="21"/>
        </w:rPr>
      </w:pPr>
      <w:r>
        <w:rPr>
          <w:rFonts w:hint="default" w:ascii="Times New Roman" w:hAnsi="Times New Roman" w:cs="Times New Roman"/>
          <w:szCs w:val="21"/>
        </w:rPr>
        <w:t>全权代表无转委托权，特此委托。</w:t>
      </w:r>
    </w:p>
    <w:p>
      <w:pPr>
        <w:spacing w:line="360" w:lineRule="auto"/>
        <w:rPr>
          <w:rFonts w:hint="default" w:ascii="Times New Roman" w:hAnsi="Times New Roman" w:cs="Times New Roman"/>
          <w:szCs w:val="21"/>
        </w:rPr>
      </w:pPr>
    </w:p>
    <w:p>
      <w:pPr>
        <w:spacing w:line="360" w:lineRule="auto"/>
        <w:rPr>
          <w:rFonts w:hint="default" w:ascii="Times New Roman" w:hAnsi="Times New Roman" w:cs="Times New Roman"/>
          <w:szCs w:val="21"/>
        </w:rPr>
      </w:pPr>
      <w:r>
        <w:rPr>
          <w:rFonts w:hint="default" w:ascii="Times New Roman" w:hAnsi="Times New Roman" w:cs="Times New Roman"/>
          <w:szCs w:val="21"/>
        </w:rPr>
        <w:t>法定代表人签字或盖章：</w:t>
      </w:r>
    </w:p>
    <w:p>
      <w:pPr>
        <w:spacing w:line="360" w:lineRule="auto"/>
        <w:rPr>
          <w:rFonts w:hint="default" w:ascii="Times New Roman" w:hAnsi="Times New Roman" w:cs="Times New Roman"/>
          <w:szCs w:val="21"/>
        </w:rPr>
      </w:pPr>
    </w:p>
    <w:p>
      <w:pPr>
        <w:spacing w:line="360" w:lineRule="auto"/>
        <w:rPr>
          <w:rFonts w:hint="default" w:ascii="Times New Roman" w:hAnsi="Times New Roman" w:cs="Times New Roman"/>
          <w:szCs w:val="21"/>
        </w:rPr>
      </w:pPr>
      <w:r>
        <w:rPr>
          <w:rFonts w:hint="default" w:ascii="Times New Roman" w:hAnsi="Times New Roman" w:cs="Times New Roman"/>
          <w:szCs w:val="21"/>
        </w:rPr>
        <w:t>投标人全称（公章）：                              日     期：</w:t>
      </w:r>
    </w:p>
    <w:p>
      <w:pPr>
        <w:spacing w:line="360" w:lineRule="auto"/>
        <w:rPr>
          <w:rFonts w:hint="default" w:ascii="Times New Roman" w:hAnsi="Times New Roman" w:cs="Times New Roman"/>
          <w:szCs w:val="21"/>
        </w:rPr>
      </w:pPr>
    </w:p>
    <w:p>
      <w:pPr>
        <w:spacing w:line="360" w:lineRule="auto"/>
        <w:rPr>
          <w:rFonts w:hint="default" w:ascii="Times New Roman" w:hAnsi="Times New Roman" w:cs="Times New Roman"/>
          <w:b/>
          <w:szCs w:val="21"/>
        </w:rPr>
      </w:pPr>
      <w:r>
        <w:rPr>
          <w:rFonts w:hint="default" w:ascii="Times New Roman" w:hAnsi="Times New Roman" w:cs="Times New Roman"/>
          <w:b/>
          <w:szCs w:val="21"/>
        </w:rPr>
        <w:t>附：</w:t>
      </w:r>
    </w:p>
    <w:tbl>
      <w:tblPr>
        <w:tblStyle w:val="21"/>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hint="default" w:ascii="Times New Roman" w:hAnsi="Times New Roman" w:cs="Times New Roman"/>
                <w:b/>
                <w:szCs w:val="21"/>
              </w:rPr>
            </w:pPr>
          </w:p>
          <w:p>
            <w:pPr>
              <w:spacing w:line="360" w:lineRule="auto"/>
              <w:ind w:firstLine="316" w:firstLineChars="150"/>
              <w:rPr>
                <w:rFonts w:hint="default" w:ascii="Times New Roman" w:hAnsi="Times New Roman" w:cs="Times New Roman"/>
                <w:b/>
                <w:szCs w:val="21"/>
              </w:rPr>
            </w:pPr>
            <w:r>
              <w:rPr>
                <w:rFonts w:hint="default" w:ascii="Times New Roman" w:hAnsi="Times New Roman" w:cs="Times New Roman"/>
                <w:b/>
                <w:szCs w:val="21"/>
              </w:rPr>
              <w:t>法定代表身份证复印件粘帖处</w:t>
            </w:r>
          </w:p>
        </w:tc>
      </w:tr>
    </w:tbl>
    <w:p>
      <w:pPr>
        <w:spacing w:line="360" w:lineRule="auto"/>
        <w:rPr>
          <w:rFonts w:hint="default" w:ascii="Times New Roman" w:hAnsi="Times New Roman" w:cs="Times New Roman"/>
          <w:szCs w:val="21"/>
        </w:rPr>
      </w:pPr>
      <w:r>
        <w:rPr>
          <w:rFonts w:hint="default" w:ascii="Times New Roman" w:hAnsi="Times New Roman" w:cs="Times New Roman"/>
          <w:szCs w:val="21"/>
        </w:rPr>
        <w:t xml:space="preserve">法定代表人姓名：                                 </w:t>
      </w:r>
    </w:p>
    <w:p>
      <w:pPr>
        <w:spacing w:line="360" w:lineRule="auto"/>
        <w:rPr>
          <w:rFonts w:hint="default" w:ascii="Times New Roman" w:hAnsi="Times New Roman" w:cs="Times New Roman"/>
          <w:szCs w:val="21"/>
        </w:rPr>
      </w:pPr>
      <w:r>
        <w:rPr>
          <w:rFonts w:hint="default" w:ascii="Times New Roman" w:hAnsi="Times New Roman" w:cs="Times New Roman"/>
          <w:szCs w:val="21"/>
        </w:rPr>
        <w:t>传真：</w:t>
      </w:r>
    </w:p>
    <w:p>
      <w:pPr>
        <w:spacing w:line="360" w:lineRule="auto"/>
        <w:rPr>
          <w:rFonts w:hint="default" w:ascii="Times New Roman" w:hAnsi="Times New Roman" w:cs="Times New Roman"/>
          <w:szCs w:val="21"/>
        </w:rPr>
      </w:pPr>
      <w:r>
        <w:rPr>
          <w:rFonts w:hint="default" w:ascii="Times New Roman" w:hAnsi="Times New Roman" w:cs="Times New Roman"/>
          <w:szCs w:val="21"/>
        </w:rPr>
        <w:t>电话：</w:t>
      </w:r>
    </w:p>
    <w:p>
      <w:pPr>
        <w:spacing w:line="360" w:lineRule="auto"/>
        <w:rPr>
          <w:rFonts w:hint="default" w:ascii="Times New Roman" w:hAnsi="Times New Roman" w:cs="Times New Roman"/>
          <w:szCs w:val="21"/>
        </w:rPr>
      </w:pPr>
      <w:r>
        <w:rPr>
          <w:rFonts w:hint="default" w:ascii="Times New Roman" w:hAnsi="Times New Roman" w:cs="Times New Roman"/>
          <w:szCs w:val="21"/>
        </w:rPr>
        <w:t>详细通讯地址：</w:t>
      </w:r>
    </w:p>
    <w:p>
      <w:pPr>
        <w:spacing w:line="360" w:lineRule="auto"/>
        <w:rPr>
          <w:rFonts w:hint="default" w:ascii="Times New Roman" w:hAnsi="Times New Roman" w:cs="Times New Roman"/>
          <w:szCs w:val="21"/>
        </w:rPr>
      </w:pPr>
      <w:r>
        <w:rPr>
          <w:rFonts w:hint="default" w:ascii="Times New Roman" w:hAnsi="Times New Roman" w:cs="Times New Roman"/>
          <w:szCs w:val="21"/>
        </w:rPr>
        <w:t>邮政编码：</w:t>
      </w:r>
    </w:p>
    <w:p>
      <w:pPr>
        <w:spacing w:line="360" w:lineRule="auto"/>
        <w:rPr>
          <w:rFonts w:hint="default" w:ascii="Times New Roman" w:hAnsi="Times New Roman" w:cs="Times New Roman"/>
          <w:b/>
          <w:szCs w:val="21"/>
        </w:rPr>
      </w:pPr>
    </w:p>
    <w:tbl>
      <w:tblPr>
        <w:tblStyle w:val="21"/>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hint="default" w:ascii="Times New Roman" w:hAnsi="Times New Roman" w:cs="Times New Roman"/>
                <w:b/>
                <w:szCs w:val="21"/>
              </w:rPr>
            </w:pPr>
          </w:p>
          <w:p>
            <w:pPr>
              <w:spacing w:line="360" w:lineRule="auto"/>
              <w:ind w:firstLine="316" w:firstLineChars="150"/>
              <w:rPr>
                <w:rFonts w:hint="default" w:ascii="Times New Roman" w:hAnsi="Times New Roman" w:cs="Times New Roman"/>
                <w:b/>
                <w:szCs w:val="21"/>
              </w:rPr>
            </w:pPr>
            <w:r>
              <w:rPr>
                <w:rFonts w:hint="default" w:ascii="Times New Roman" w:hAnsi="Times New Roman" w:cs="Times New Roman"/>
                <w:b/>
                <w:szCs w:val="21"/>
              </w:rPr>
              <w:t>全权代表身份证复印件粘帖处</w:t>
            </w:r>
          </w:p>
        </w:tc>
      </w:tr>
    </w:tbl>
    <w:p>
      <w:pPr>
        <w:spacing w:line="360" w:lineRule="auto"/>
        <w:rPr>
          <w:rFonts w:hint="default" w:ascii="Times New Roman" w:hAnsi="Times New Roman" w:cs="Times New Roman"/>
          <w:szCs w:val="21"/>
        </w:rPr>
      </w:pPr>
      <w:r>
        <w:rPr>
          <w:rFonts w:hint="default" w:ascii="Times New Roman" w:hAnsi="Times New Roman" w:cs="Times New Roman"/>
          <w:szCs w:val="21"/>
        </w:rPr>
        <w:t xml:space="preserve">全权代表姓名：       </w:t>
      </w:r>
    </w:p>
    <w:p>
      <w:pPr>
        <w:spacing w:line="360" w:lineRule="auto"/>
        <w:rPr>
          <w:rFonts w:hint="default" w:ascii="Times New Roman" w:hAnsi="Times New Roman" w:cs="Times New Roman"/>
          <w:szCs w:val="21"/>
        </w:rPr>
      </w:pPr>
      <w:r>
        <w:rPr>
          <w:rFonts w:hint="default" w:ascii="Times New Roman" w:hAnsi="Times New Roman" w:cs="Times New Roman"/>
          <w:szCs w:val="21"/>
        </w:rPr>
        <w:t xml:space="preserve">职务：                           </w:t>
      </w:r>
    </w:p>
    <w:p>
      <w:pPr>
        <w:spacing w:line="360" w:lineRule="auto"/>
        <w:rPr>
          <w:rFonts w:hint="default" w:ascii="Times New Roman" w:hAnsi="Times New Roman" w:cs="Times New Roman"/>
          <w:szCs w:val="21"/>
        </w:rPr>
      </w:pPr>
      <w:r>
        <w:rPr>
          <w:rFonts w:hint="default" w:ascii="Times New Roman" w:hAnsi="Times New Roman" w:cs="Times New Roman"/>
          <w:szCs w:val="21"/>
        </w:rPr>
        <w:t>传真：</w:t>
      </w:r>
    </w:p>
    <w:p>
      <w:pPr>
        <w:spacing w:line="360" w:lineRule="auto"/>
        <w:rPr>
          <w:rFonts w:hint="default" w:ascii="Times New Roman" w:hAnsi="Times New Roman" w:cs="Times New Roman"/>
          <w:szCs w:val="21"/>
        </w:rPr>
      </w:pPr>
      <w:r>
        <w:rPr>
          <w:rFonts w:hint="default" w:ascii="Times New Roman" w:hAnsi="Times New Roman" w:cs="Times New Roman"/>
          <w:szCs w:val="21"/>
        </w:rPr>
        <w:t>电话：</w:t>
      </w:r>
    </w:p>
    <w:p>
      <w:pPr>
        <w:spacing w:line="360" w:lineRule="auto"/>
        <w:rPr>
          <w:rFonts w:hint="default" w:ascii="Times New Roman" w:hAnsi="Times New Roman" w:cs="Times New Roman"/>
          <w:szCs w:val="21"/>
        </w:rPr>
      </w:pPr>
      <w:r>
        <w:rPr>
          <w:rFonts w:hint="default" w:ascii="Times New Roman" w:hAnsi="Times New Roman" w:cs="Times New Roman"/>
          <w:szCs w:val="21"/>
        </w:rPr>
        <w:t>详细通讯地址：</w:t>
      </w:r>
    </w:p>
    <w:p>
      <w:pPr>
        <w:spacing w:line="360" w:lineRule="auto"/>
        <w:rPr>
          <w:rFonts w:hint="default" w:ascii="Times New Roman" w:hAnsi="Times New Roman" w:cs="Times New Roman"/>
          <w:szCs w:val="21"/>
        </w:rPr>
      </w:pPr>
      <w:r>
        <w:rPr>
          <w:rFonts w:hint="default" w:ascii="Times New Roman" w:hAnsi="Times New Roman" w:cs="Times New Roman"/>
          <w:szCs w:val="21"/>
        </w:rPr>
        <w:t>邮政编码：</w:t>
      </w:r>
    </w:p>
    <w:p>
      <w:pPr>
        <w:snapToGrid w:val="0"/>
        <w:spacing w:before="156" w:beforeLines="50" w:after="50" w:line="360" w:lineRule="auto"/>
        <w:rPr>
          <w:rFonts w:hint="default" w:ascii="Times New Roman" w:hAnsi="Times New Roman" w:cs="Times New Roman"/>
          <w:b/>
          <w:sz w:val="24"/>
        </w:rPr>
      </w:pPr>
    </w:p>
    <w:p>
      <w:pPr>
        <w:spacing w:line="360" w:lineRule="auto"/>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附件4</w:t>
      </w:r>
      <w:r>
        <w:rPr>
          <w:rFonts w:hint="default" w:ascii="Times New Roman" w:hAnsi="Times New Roman" w:eastAsia="宋体" w:cs="Times New Roman"/>
          <w:b/>
          <w:color w:val="auto"/>
          <w:sz w:val="24"/>
          <w:highlight w:val="none"/>
          <w:lang w:val="en-US" w:eastAsia="zh-CN"/>
        </w:rPr>
        <w:t xml:space="preserve">                                           </w:t>
      </w:r>
      <w:r>
        <w:rPr>
          <w:rFonts w:hint="default" w:ascii="Times New Roman" w:hAnsi="Times New Roman" w:eastAsia="宋体" w:cs="Times New Roman"/>
          <w:b/>
          <w:color w:val="auto"/>
          <w:sz w:val="24"/>
          <w:highlight w:val="none"/>
        </w:rPr>
        <w:t xml:space="preserve">  </w:t>
      </w:r>
      <w:r>
        <w:rPr>
          <w:rFonts w:hint="default" w:ascii="Times New Roman" w:hAnsi="Times New Roman" w:eastAsia="宋体" w:cs="Times New Roman"/>
          <w:b/>
          <w:color w:val="auto"/>
          <w:sz w:val="24"/>
          <w:highlight w:val="none"/>
          <w:lang w:val="en-US" w:eastAsia="zh-CN"/>
        </w:rPr>
        <w:t xml:space="preserve">             </w:t>
      </w:r>
      <w:r>
        <w:rPr>
          <w:rFonts w:hint="default" w:ascii="Times New Roman" w:hAnsi="Times New Roman" w:eastAsia="宋体" w:cs="Times New Roman"/>
          <w:b/>
          <w:color w:val="auto"/>
          <w:sz w:val="24"/>
          <w:highlight w:val="none"/>
        </w:rPr>
        <w:t xml:space="preserve">      本</w:t>
      </w:r>
    </w:p>
    <w:p>
      <w:pPr>
        <w:snapToGrid w:val="0"/>
        <w:spacing w:before="156" w:beforeLines="50" w:after="50" w:line="360" w:lineRule="auto"/>
        <w:rPr>
          <w:rFonts w:hint="default" w:ascii="Times New Roman" w:hAnsi="Times New Roman" w:eastAsia="宋体" w:cs="Times New Roman"/>
          <w:b/>
          <w:szCs w:val="21"/>
          <w:lang w:val="en-US" w:eastAsia="zh-CN"/>
        </w:rPr>
      </w:pPr>
    </w:p>
    <w:p>
      <w:pPr>
        <w:spacing w:line="800" w:lineRule="exact"/>
        <w:ind w:right="-108"/>
        <w:jc w:val="center"/>
        <w:rPr>
          <w:rFonts w:hint="default" w:ascii="Times New Roman" w:hAnsi="Times New Roman" w:eastAsia="宋体" w:cs="Times New Roman"/>
          <w:b/>
          <w:bCs/>
          <w:kern w:val="0"/>
          <w:sz w:val="32"/>
          <w:szCs w:val="32"/>
          <w:lang w:eastAsia="zh-CN"/>
        </w:rPr>
      </w:pPr>
      <w:r>
        <w:rPr>
          <w:rFonts w:hint="default" w:ascii="Times New Roman" w:hAnsi="Times New Roman" w:cs="Times New Roman"/>
          <w:b/>
          <w:bCs/>
          <w:kern w:val="0"/>
          <w:sz w:val="32"/>
          <w:szCs w:val="32"/>
          <w:lang w:eastAsia="zh-CN"/>
        </w:rPr>
        <w:t>玉环市保障性住房汽摩园区三期物业管理服务项目</w:t>
      </w:r>
    </w:p>
    <w:p>
      <w:pPr>
        <w:autoSpaceDE w:val="0"/>
        <w:autoSpaceDN w:val="0"/>
        <w:adjustRightInd w:val="0"/>
        <w:spacing w:line="360" w:lineRule="auto"/>
        <w:jc w:val="center"/>
        <w:rPr>
          <w:rFonts w:hint="default" w:ascii="Times New Roman" w:hAnsi="Times New Roman" w:eastAsia="宋体" w:cs="Times New Roman"/>
          <w:b/>
          <w:kern w:val="0"/>
          <w:sz w:val="32"/>
          <w:lang w:eastAsia="zh-CN"/>
        </w:rPr>
      </w:pPr>
      <w:r>
        <w:rPr>
          <w:rFonts w:hint="default" w:ascii="Times New Roman" w:hAnsi="Times New Roman" w:cs="Times New Roman"/>
          <w:sz w:val="36"/>
          <w:szCs w:val="36"/>
        </w:rPr>
        <w:t>项目编号：</w:t>
      </w:r>
      <w:r>
        <w:rPr>
          <w:rFonts w:hint="default" w:ascii="Times New Roman" w:hAnsi="Times New Roman" w:cs="Times New Roman"/>
          <w:b/>
          <w:kern w:val="0"/>
          <w:sz w:val="32"/>
          <w:lang w:eastAsia="zh-CN"/>
        </w:rPr>
        <w:t>DDZX2021-Y-GK-08</w:t>
      </w:r>
    </w:p>
    <w:p>
      <w:pPr>
        <w:pStyle w:val="6"/>
        <w:rPr>
          <w:rFonts w:hint="default" w:ascii="Times New Roman" w:hAnsi="Times New Roman" w:eastAsia="宋体" w:cs="Times New Roman"/>
          <w:kern w:val="0"/>
        </w:rPr>
      </w:pPr>
    </w:p>
    <w:p>
      <w:pPr>
        <w:rPr>
          <w:rFonts w:hint="default" w:ascii="Times New Roman" w:hAnsi="Times New Roman" w:cs="Times New Roman"/>
          <w:lang w:val="zh-CN"/>
        </w:rPr>
      </w:pPr>
    </w:p>
    <w:p>
      <w:pPr>
        <w:autoSpaceDE w:val="0"/>
        <w:autoSpaceDN w:val="0"/>
        <w:adjustRightInd w:val="0"/>
        <w:spacing w:line="360" w:lineRule="auto"/>
        <w:jc w:val="center"/>
        <w:rPr>
          <w:rFonts w:hint="default" w:ascii="Times New Roman" w:hAnsi="Times New Roman" w:cs="Times New Roman"/>
          <w:sz w:val="84"/>
          <w:szCs w:val="84"/>
          <w:lang w:val="zh-CN"/>
        </w:rPr>
      </w:pPr>
      <w:r>
        <w:rPr>
          <w:rFonts w:hint="default" w:ascii="Times New Roman" w:hAnsi="Times New Roman" w:cs="Times New Roman"/>
          <w:sz w:val="84"/>
          <w:szCs w:val="84"/>
          <w:lang w:val="zh-CN"/>
        </w:rPr>
        <w:t>投</w:t>
      </w:r>
    </w:p>
    <w:p>
      <w:pPr>
        <w:autoSpaceDE w:val="0"/>
        <w:autoSpaceDN w:val="0"/>
        <w:adjustRightInd w:val="0"/>
        <w:spacing w:line="360" w:lineRule="auto"/>
        <w:jc w:val="center"/>
        <w:rPr>
          <w:rFonts w:hint="default" w:ascii="Times New Roman" w:hAnsi="Times New Roman" w:cs="Times New Roman"/>
          <w:sz w:val="84"/>
          <w:szCs w:val="84"/>
          <w:lang w:val="zh-CN"/>
        </w:rPr>
      </w:pPr>
      <w:r>
        <w:rPr>
          <w:rFonts w:hint="default" w:ascii="Times New Roman" w:hAnsi="Times New Roman" w:cs="Times New Roman"/>
          <w:sz w:val="84"/>
          <w:szCs w:val="84"/>
          <w:lang w:val="zh-CN"/>
        </w:rPr>
        <w:t>标</w:t>
      </w:r>
    </w:p>
    <w:p>
      <w:pPr>
        <w:autoSpaceDE w:val="0"/>
        <w:autoSpaceDN w:val="0"/>
        <w:adjustRightInd w:val="0"/>
        <w:spacing w:line="360" w:lineRule="auto"/>
        <w:jc w:val="center"/>
        <w:rPr>
          <w:rFonts w:hint="default" w:ascii="Times New Roman" w:hAnsi="Times New Roman" w:cs="Times New Roman"/>
          <w:sz w:val="84"/>
          <w:szCs w:val="84"/>
        </w:rPr>
      </w:pPr>
      <w:r>
        <w:rPr>
          <w:rFonts w:hint="default" w:ascii="Times New Roman" w:hAnsi="Times New Roman" w:cs="Times New Roman"/>
          <w:sz w:val="84"/>
          <w:szCs w:val="84"/>
          <w:lang w:val="zh-CN"/>
        </w:rPr>
        <w:t>文</w:t>
      </w:r>
    </w:p>
    <w:p>
      <w:pPr>
        <w:spacing w:after="100" w:afterAutospacing="1" w:line="360" w:lineRule="auto"/>
        <w:ind w:right="-108"/>
        <w:jc w:val="center"/>
        <w:rPr>
          <w:rFonts w:hint="default" w:ascii="Times New Roman" w:hAnsi="Times New Roman" w:cs="Times New Roman"/>
          <w:sz w:val="84"/>
          <w:szCs w:val="84"/>
          <w:lang w:val="zh-CN"/>
        </w:rPr>
      </w:pPr>
      <w:r>
        <w:rPr>
          <w:rFonts w:hint="default" w:ascii="Times New Roman" w:hAnsi="Times New Roman" w:cs="Times New Roman"/>
          <w:sz w:val="84"/>
          <w:szCs w:val="84"/>
          <w:lang w:val="zh-CN"/>
        </w:rPr>
        <w:t>件</w:t>
      </w:r>
    </w:p>
    <w:p>
      <w:pPr>
        <w:spacing w:after="100" w:afterAutospacing="1" w:line="360" w:lineRule="auto"/>
        <w:ind w:right="-108"/>
        <w:jc w:val="center"/>
        <w:rPr>
          <w:rFonts w:hint="default" w:ascii="Times New Roman" w:hAnsi="Times New Roman" w:cs="Times New Roman"/>
          <w:b/>
          <w:spacing w:val="40"/>
          <w:sz w:val="28"/>
          <w:szCs w:val="28"/>
        </w:rPr>
      </w:pPr>
      <w:r>
        <w:rPr>
          <w:rFonts w:hint="default" w:ascii="Times New Roman" w:hAnsi="Times New Roman" w:cs="Times New Roman"/>
          <w:sz w:val="28"/>
          <w:szCs w:val="28"/>
          <w:lang w:val="zh-CN"/>
        </w:rPr>
        <w:t>（</w:t>
      </w:r>
      <w:r>
        <w:rPr>
          <w:rFonts w:hint="default" w:ascii="Times New Roman" w:hAnsi="Times New Roman" w:cs="Times New Roman"/>
          <w:bCs/>
          <w:sz w:val="24"/>
          <w:lang w:val="zh-CN"/>
        </w:rPr>
        <w:t>商务与技术文件</w:t>
      </w:r>
      <w:r>
        <w:rPr>
          <w:rFonts w:hint="default" w:ascii="Times New Roman" w:hAnsi="Times New Roman" w:cs="Times New Roman"/>
          <w:b/>
          <w:spacing w:val="40"/>
          <w:sz w:val="28"/>
          <w:szCs w:val="28"/>
        </w:rPr>
        <w:t>）</w:t>
      </w:r>
    </w:p>
    <w:p>
      <w:pPr>
        <w:spacing w:line="360" w:lineRule="auto"/>
        <w:ind w:right="532" w:firstLine="720" w:firstLineChars="200"/>
        <w:rPr>
          <w:rFonts w:hint="default" w:ascii="Times New Roman" w:hAnsi="Times New Roman" w:cs="Times New Roman"/>
          <w:sz w:val="36"/>
          <w:szCs w:val="36"/>
        </w:rPr>
      </w:pPr>
    </w:p>
    <w:p>
      <w:pPr>
        <w:pStyle w:val="19"/>
        <w:rPr>
          <w:rFonts w:hint="default" w:ascii="Times New Roman" w:hAnsi="Times New Roman" w:cs="Times New Roman"/>
          <w:color w:val="auto"/>
        </w:rPr>
      </w:pPr>
    </w:p>
    <w:p>
      <w:pPr>
        <w:spacing w:line="360" w:lineRule="auto"/>
        <w:ind w:right="532" w:firstLine="1680" w:firstLineChars="700"/>
        <w:rPr>
          <w:rFonts w:hint="default" w:ascii="Times New Roman" w:hAnsi="Times New Roman" w:cs="Times New Roman"/>
          <w:sz w:val="24"/>
        </w:rPr>
      </w:pPr>
      <w:r>
        <w:rPr>
          <w:rFonts w:hint="default" w:ascii="Times New Roman" w:hAnsi="Times New Roman" w:cs="Times New Roman"/>
          <w:sz w:val="24"/>
        </w:rPr>
        <w:t>投标人全称（公章）：</w:t>
      </w:r>
    </w:p>
    <w:p>
      <w:pPr>
        <w:spacing w:line="360" w:lineRule="auto"/>
        <w:ind w:right="532" w:firstLine="1680" w:firstLineChars="700"/>
        <w:rPr>
          <w:rFonts w:hint="default" w:ascii="Times New Roman" w:hAnsi="Times New Roman" w:cs="Times New Roman"/>
          <w:sz w:val="24"/>
        </w:rPr>
      </w:pPr>
      <w:r>
        <w:rPr>
          <w:rFonts w:hint="default" w:ascii="Times New Roman" w:hAnsi="Times New Roman" w:cs="Times New Roman"/>
          <w:sz w:val="24"/>
        </w:rPr>
        <w:t>地    址：</w:t>
      </w:r>
    </w:p>
    <w:p>
      <w:pPr>
        <w:spacing w:line="360" w:lineRule="auto"/>
        <w:ind w:right="532" w:firstLine="1680" w:firstLineChars="700"/>
        <w:rPr>
          <w:rFonts w:hint="default" w:ascii="Times New Roman" w:hAnsi="Times New Roman" w:cs="Times New Roman"/>
          <w:sz w:val="24"/>
        </w:rPr>
      </w:pPr>
      <w:r>
        <w:rPr>
          <w:rFonts w:hint="default" w:ascii="Times New Roman" w:hAnsi="Times New Roman" w:cs="Times New Roman"/>
          <w:sz w:val="24"/>
        </w:rPr>
        <w:t>时    间：</w:t>
      </w:r>
    </w:p>
    <w:p>
      <w:pPr>
        <w:pStyle w:val="12"/>
        <w:rPr>
          <w:rFonts w:hint="default" w:ascii="Times New Roman" w:hAnsi="Times New Roman" w:cs="Times New Roman"/>
        </w:rPr>
      </w:pPr>
    </w:p>
    <w:p>
      <w:pPr>
        <w:pStyle w:val="12"/>
        <w:rPr>
          <w:rFonts w:hint="default" w:ascii="Times New Roman" w:hAnsi="Times New Roman" w:cs="Times New Roman"/>
        </w:rPr>
      </w:pPr>
    </w:p>
    <w:p>
      <w:pPr>
        <w:pStyle w:val="12"/>
        <w:rPr>
          <w:rFonts w:hint="default" w:ascii="Times New Roman" w:hAnsi="Times New Roman" w:cs="Times New Roman"/>
        </w:rPr>
      </w:pPr>
    </w:p>
    <w:p>
      <w:pPr>
        <w:adjustRightInd w:val="0"/>
        <w:snapToGrid w:val="0"/>
        <w:spacing w:line="600" w:lineRule="exact"/>
        <w:jc w:val="center"/>
        <w:rPr>
          <w:rFonts w:hint="default" w:ascii="Times New Roman" w:hAnsi="Times New Roman" w:cs="Times New Roman"/>
          <w:b/>
          <w:kern w:val="0"/>
          <w:sz w:val="30"/>
          <w:szCs w:val="30"/>
          <w:lang w:val="zh-CN"/>
        </w:rPr>
      </w:pPr>
      <w:r>
        <w:rPr>
          <w:rFonts w:hint="default" w:ascii="Times New Roman" w:hAnsi="Times New Roman" w:cs="Times New Roman"/>
          <w:b/>
          <w:kern w:val="0"/>
          <w:sz w:val="30"/>
          <w:szCs w:val="30"/>
          <w:lang w:val="zh-CN"/>
        </w:rPr>
        <w:t>商务与技术文件目录</w:t>
      </w:r>
    </w:p>
    <w:p>
      <w:pPr>
        <w:snapToGrid w:val="0"/>
        <w:spacing w:line="360" w:lineRule="auto"/>
        <w:rPr>
          <w:rFonts w:hint="default" w:ascii="Times New Roman" w:hAnsi="Times New Roman" w:cs="Times New Roman"/>
          <w:sz w:val="24"/>
        </w:rPr>
      </w:pPr>
    </w:p>
    <w:p>
      <w:pPr>
        <w:tabs>
          <w:tab w:val="left" w:pos="1898"/>
        </w:tabs>
        <w:autoSpaceDE w:val="0"/>
        <w:autoSpaceDN w:val="0"/>
        <w:adjustRightInd w:val="0"/>
        <w:spacing w:line="360" w:lineRule="auto"/>
        <w:ind w:firstLine="482"/>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1、总体设计（技术、服务）方案；</w:t>
      </w:r>
    </w:p>
    <w:p>
      <w:pPr>
        <w:tabs>
          <w:tab w:val="left" w:pos="1898"/>
        </w:tabs>
        <w:autoSpaceDE w:val="0"/>
        <w:autoSpaceDN w:val="0"/>
        <w:adjustRightInd w:val="0"/>
        <w:spacing w:line="360" w:lineRule="auto"/>
        <w:ind w:firstLine="482"/>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2、项目实施方案（计划、管理、机构运作方法等）；</w:t>
      </w:r>
    </w:p>
    <w:p>
      <w:pPr>
        <w:tabs>
          <w:tab w:val="left" w:pos="1898"/>
        </w:tabs>
        <w:autoSpaceDE w:val="0"/>
        <w:autoSpaceDN w:val="0"/>
        <w:adjustRightInd w:val="0"/>
        <w:spacing w:line="360" w:lineRule="auto"/>
        <w:ind w:firstLine="482"/>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3、质量保证方案（根据项目服务内容及标准、技术规范及要求等制定）；</w:t>
      </w:r>
    </w:p>
    <w:p>
      <w:pPr>
        <w:tabs>
          <w:tab w:val="left" w:pos="1898"/>
        </w:tabs>
        <w:autoSpaceDE w:val="0"/>
        <w:autoSpaceDN w:val="0"/>
        <w:adjustRightInd w:val="0"/>
        <w:spacing w:line="360" w:lineRule="auto"/>
        <w:ind w:firstLine="482"/>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4、物业管理组织架构的详细表述；</w:t>
      </w:r>
    </w:p>
    <w:p>
      <w:pPr>
        <w:tabs>
          <w:tab w:val="left" w:pos="1898"/>
        </w:tabs>
        <w:autoSpaceDE w:val="0"/>
        <w:autoSpaceDN w:val="0"/>
        <w:adjustRightInd w:val="0"/>
        <w:spacing w:line="360" w:lineRule="auto"/>
        <w:ind w:firstLine="482"/>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5、物业管理制度情况的详细表述；</w:t>
      </w:r>
    </w:p>
    <w:p>
      <w:pPr>
        <w:tabs>
          <w:tab w:val="left" w:pos="1898"/>
        </w:tabs>
        <w:autoSpaceDE w:val="0"/>
        <w:autoSpaceDN w:val="0"/>
        <w:adjustRightInd w:val="0"/>
        <w:spacing w:line="360" w:lineRule="auto"/>
        <w:ind w:firstLine="482"/>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6、管理区域内房屋、设备、环境卫生、绿化管理及维护的具体服务方案表述；</w:t>
      </w:r>
    </w:p>
    <w:p>
      <w:pPr>
        <w:tabs>
          <w:tab w:val="left" w:pos="1898"/>
        </w:tabs>
        <w:autoSpaceDE w:val="0"/>
        <w:autoSpaceDN w:val="0"/>
        <w:adjustRightInd w:val="0"/>
        <w:spacing w:line="360" w:lineRule="auto"/>
        <w:ind w:firstLine="482"/>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 xml:space="preserve">7、对台风、暴雨、消防、供电等突发事年件的服务应急预案及措施的详细表述； </w:t>
      </w:r>
    </w:p>
    <w:p>
      <w:pPr>
        <w:tabs>
          <w:tab w:val="left" w:pos="1898"/>
        </w:tabs>
        <w:autoSpaceDE w:val="0"/>
        <w:autoSpaceDN w:val="0"/>
        <w:adjustRightInd w:val="0"/>
        <w:spacing w:line="360" w:lineRule="auto"/>
        <w:ind w:firstLine="482"/>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8、技术需求响应表；</w:t>
      </w:r>
    </w:p>
    <w:p>
      <w:pPr>
        <w:tabs>
          <w:tab w:val="left" w:pos="1898"/>
        </w:tabs>
        <w:autoSpaceDE w:val="0"/>
        <w:autoSpaceDN w:val="0"/>
        <w:adjustRightInd w:val="0"/>
        <w:spacing w:line="360" w:lineRule="auto"/>
        <w:ind w:firstLine="482"/>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9、管理服务人员配置一览表；</w:t>
      </w:r>
    </w:p>
    <w:p>
      <w:pPr>
        <w:tabs>
          <w:tab w:val="left" w:pos="1898"/>
        </w:tabs>
        <w:autoSpaceDE w:val="0"/>
        <w:autoSpaceDN w:val="0"/>
        <w:adjustRightInd w:val="0"/>
        <w:spacing w:line="360" w:lineRule="auto"/>
        <w:ind w:firstLine="482"/>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10、工程量/原材料、人工费清单（均不含报价）；</w:t>
      </w:r>
    </w:p>
    <w:p>
      <w:pPr>
        <w:tabs>
          <w:tab w:val="left" w:pos="1898"/>
        </w:tabs>
        <w:autoSpaceDE w:val="0"/>
        <w:autoSpaceDN w:val="0"/>
        <w:adjustRightInd w:val="0"/>
        <w:spacing w:line="360" w:lineRule="auto"/>
        <w:ind w:firstLine="482"/>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11、项目负责人资格情况表；</w:t>
      </w:r>
    </w:p>
    <w:p>
      <w:pPr>
        <w:tabs>
          <w:tab w:val="left" w:pos="1898"/>
        </w:tabs>
        <w:autoSpaceDE w:val="0"/>
        <w:autoSpaceDN w:val="0"/>
        <w:adjustRightInd w:val="0"/>
        <w:spacing w:line="360" w:lineRule="auto"/>
        <w:ind w:firstLine="482"/>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12、验收方案（包括项目验收标准和验收方法等）；</w:t>
      </w:r>
    </w:p>
    <w:p>
      <w:pPr>
        <w:tabs>
          <w:tab w:val="left" w:pos="1898"/>
        </w:tabs>
        <w:autoSpaceDE w:val="0"/>
        <w:autoSpaceDN w:val="0"/>
        <w:adjustRightInd w:val="0"/>
        <w:spacing w:line="360" w:lineRule="auto"/>
        <w:ind w:firstLine="482"/>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13、实施服务与保障的能力及方案（包括服务方式、服务网点、技术培训、实施期与运维期服务的内容和措施等）；</w:t>
      </w:r>
    </w:p>
    <w:p>
      <w:pPr>
        <w:tabs>
          <w:tab w:val="left" w:pos="1898"/>
        </w:tabs>
        <w:autoSpaceDE w:val="0"/>
        <w:autoSpaceDN w:val="0"/>
        <w:adjustRightInd w:val="0"/>
        <w:spacing w:line="360" w:lineRule="auto"/>
        <w:ind w:firstLine="482"/>
        <w:rPr>
          <w:rFonts w:hint="default" w:ascii="Times New Roman" w:hAnsi="Times New Roman" w:eastAsia="宋体" w:cs="Times New Roman"/>
          <w:b/>
          <w:color w:val="auto"/>
          <w:sz w:val="21"/>
          <w:szCs w:val="21"/>
          <w:highlight w:val="none"/>
          <w:lang w:eastAsia="zh-CN"/>
        </w:rPr>
      </w:pPr>
      <w:r>
        <w:rPr>
          <w:rFonts w:hint="default" w:ascii="Times New Roman" w:hAnsi="Times New Roman" w:eastAsia="宋体" w:cs="Times New Roman"/>
          <w:color w:val="auto"/>
          <w:kern w:val="0"/>
          <w:sz w:val="21"/>
          <w:szCs w:val="21"/>
          <w:highlight w:val="none"/>
        </w:rPr>
        <w:t>14、投标人认为有必要提供的其他技术文件资料</w:t>
      </w:r>
      <w:r>
        <w:rPr>
          <w:rFonts w:hint="default" w:ascii="Times New Roman" w:hAnsi="Times New Roman" w:eastAsia="宋体" w:cs="Times New Roman"/>
          <w:color w:val="auto"/>
          <w:kern w:val="0"/>
          <w:sz w:val="21"/>
          <w:szCs w:val="21"/>
          <w:highlight w:val="none"/>
          <w:lang w:eastAsia="zh-CN"/>
        </w:rPr>
        <w:t>。</w:t>
      </w:r>
    </w:p>
    <w:p>
      <w:pPr>
        <w:pStyle w:val="35"/>
        <w:shd w:val="clear" w:color="auto" w:fill="FFFFFF"/>
        <w:spacing w:before="0" w:beforeAutospacing="0" w:after="0" w:afterAutospacing="0" w:line="360" w:lineRule="auto"/>
        <w:rPr>
          <w:rFonts w:hint="default" w:ascii="Times New Roman" w:hAnsi="Times New Roman" w:eastAsia="宋体" w:cs="Times New Roman"/>
          <w:b/>
          <w:color w:val="auto"/>
          <w:sz w:val="28"/>
          <w:highlight w:val="none"/>
        </w:rPr>
      </w:pPr>
    </w:p>
    <w:p>
      <w:pPr>
        <w:pStyle w:val="35"/>
        <w:shd w:val="clear" w:color="auto" w:fill="FFFFFF"/>
        <w:spacing w:before="0" w:beforeAutospacing="0" w:after="0" w:afterAutospacing="0" w:line="360" w:lineRule="auto"/>
        <w:rPr>
          <w:rFonts w:hint="default" w:ascii="Times New Roman" w:hAnsi="Times New Roman" w:eastAsia="宋体" w:cs="Times New Roman"/>
          <w:b/>
          <w:color w:val="auto"/>
          <w:sz w:val="28"/>
          <w:highlight w:val="none"/>
        </w:rPr>
      </w:pPr>
    </w:p>
    <w:p>
      <w:pPr>
        <w:pStyle w:val="35"/>
        <w:shd w:val="clear" w:color="auto" w:fill="FFFFFF"/>
        <w:spacing w:before="0" w:beforeAutospacing="0" w:after="0" w:afterAutospacing="0" w:line="360" w:lineRule="auto"/>
        <w:rPr>
          <w:rFonts w:hint="default" w:ascii="Times New Roman" w:hAnsi="Times New Roman" w:eastAsia="宋体" w:cs="Times New Roman"/>
          <w:b/>
          <w:color w:val="auto"/>
          <w:sz w:val="28"/>
          <w:highlight w:val="none"/>
        </w:rPr>
      </w:pPr>
    </w:p>
    <w:p>
      <w:pPr>
        <w:pStyle w:val="35"/>
        <w:shd w:val="clear" w:color="auto" w:fill="FFFFFF"/>
        <w:spacing w:before="0" w:beforeAutospacing="0" w:after="0" w:afterAutospacing="0" w:line="360" w:lineRule="auto"/>
        <w:rPr>
          <w:rFonts w:hint="default" w:ascii="Times New Roman" w:hAnsi="Times New Roman" w:eastAsia="宋体" w:cs="Times New Roman"/>
          <w:b/>
          <w:color w:val="auto"/>
          <w:sz w:val="28"/>
          <w:highlight w:val="none"/>
        </w:rPr>
      </w:pPr>
    </w:p>
    <w:p>
      <w:pPr>
        <w:pStyle w:val="35"/>
        <w:shd w:val="clear" w:color="auto" w:fill="FFFFFF"/>
        <w:spacing w:before="0" w:beforeAutospacing="0" w:after="0" w:afterAutospacing="0" w:line="360" w:lineRule="auto"/>
        <w:rPr>
          <w:rFonts w:hint="default" w:ascii="Times New Roman" w:hAnsi="Times New Roman" w:eastAsia="宋体" w:cs="Times New Roman"/>
          <w:b/>
          <w:color w:val="auto"/>
          <w:sz w:val="28"/>
          <w:highlight w:val="none"/>
        </w:rPr>
      </w:pPr>
    </w:p>
    <w:p>
      <w:pPr>
        <w:pStyle w:val="35"/>
        <w:shd w:val="clear" w:color="auto" w:fill="FFFFFF"/>
        <w:spacing w:before="0" w:beforeAutospacing="0" w:after="0" w:afterAutospacing="0" w:line="360" w:lineRule="auto"/>
        <w:rPr>
          <w:rFonts w:hint="default" w:ascii="Times New Roman" w:hAnsi="Times New Roman" w:eastAsia="宋体" w:cs="Times New Roman"/>
          <w:b/>
          <w:color w:val="auto"/>
          <w:sz w:val="28"/>
          <w:highlight w:val="none"/>
        </w:rPr>
      </w:pPr>
    </w:p>
    <w:p>
      <w:pPr>
        <w:pStyle w:val="35"/>
        <w:shd w:val="clear" w:color="auto" w:fill="FFFFFF"/>
        <w:spacing w:before="0" w:beforeAutospacing="0" w:after="0" w:afterAutospacing="0" w:line="360" w:lineRule="auto"/>
        <w:rPr>
          <w:rFonts w:hint="default" w:ascii="Times New Roman" w:hAnsi="Times New Roman" w:eastAsia="宋体" w:cs="Times New Roman"/>
          <w:b/>
          <w:color w:val="auto"/>
          <w:sz w:val="28"/>
          <w:highlight w:val="none"/>
        </w:rPr>
      </w:pPr>
    </w:p>
    <w:p>
      <w:pPr>
        <w:pStyle w:val="35"/>
        <w:shd w:val="clear" w:color="auto" w:fill="FFFFFF"/>
        <w:spacing w:before="0" w:beforeAutospacing="0" w:after="0" w:afterAutospacing="0" w:line="360" w:lineRule="auto"/>
        <w:rPr>
          <w:rFonts w:hint="default" w:ascii="Times New Roman" w:hAnsi="Times New Roman" w:eastAsia="宋体" w:cs="Times New Roman"/>
          <w:b/>
          <w:color w:val="auto"/>
          <w:sz w:val="28"/>
          <w:highlight w:val="none"/>
        </w:rPr>
      </w:pPr>
    </w:p>
    <w:p>
      <w:pPr>
        <w:pStyle w:val="3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cs="Times New Roman"/>
          <w:b/>
          <w:color w:val="auto"/>
          <w:sz w:val="21"/>
          <w:szCs w:val="21"/>
          <w:highlight w:val="none"/>
        </w:rPr>
      </w:pPr>
    </w:p>
    <w:p>
      <w:pPr>
        <w:pStyle w:val="3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eastAsia="宋体" w:cs="Times New Roman"/>
          <w:b/>
          <w:color w:val="auto"/>
          <w:sz w:val="22"/>
          <w:szCs w:val="22"/>
          <w:highlight w:val="none"/>
          <w:lang w:eastAsia="zh-CN"/>
        </w:rPr>
      </w:pPr>
      <w:r>
        <w:rPr>
          <w:rFonts w:hint="default" w:ascii="Times New Roman" w:hAnsi="Times New Roman" w:cs="Times New Roman"/>
          <w:b/>
          <w:color w:val="auto"/>
          <w:sz w:val="22"/>
          <w:szCs w:val="22"/>
          <w:highlight w:val="none"/>
        </w:rPr>
        <w:t>附件</w:t>
      </w:r>
      <w:r>
        <w:rPr>
          <w:rFonts w:hint="default" w:ascii="Times New Roman" w:hAnsi="Times New Roman" w:cs="Times New Roman"/>
          <w:b/>
          <w:color w:val="auto"/>
          <w:sz w:val="22"/>
          <w:szCs w:val="22"/>
          <w:highlight w:val="none"/>
          <w:lang w:val="en-US" w:eastAsia="zh-CN"/>
        </w:rPr>
        <w:t>5</w:t>
      </w:r>
    </w:p>
    <w:p>
      <w:pPr>
        <w:pStyle w:val="35"/>
        <w:shd w:val="clear" w:color="auto" w:fill="FFFFFF"/>
        <w:spacing w:before="0" w:beforeAutospacing="0" w:after="0" w:afterAutospacing="0" w:line="360" w:lineRule="auto"/>
        <w:jc w:val="center"/>
        <w:rPr>
          <w:rFonts w:hint="default" w:ascii="Times New Roman" w:hAnsi="Times New Roman" w:eastAsia="微软雅黑" w:cs="Times New Roman"/>
          <w:color w:val="auto"/>
          <w:sz w:val="36"/>
          <w:szCs w:val="36"/>
          <w:highlight w:val="none"/>
        </w:rPr>
      </w:pPr>
      <w:r>
        <w:rPr>
          <w:rFonts w:hint="default" w:ascii="Times New Roman" w:hAnsi="Times New Roman" w:cs="Times New Roman"/>
          <w:b/>
          <w:color w:val="auto"/>
          <w:sz w:val="32"/>
          <w:szCs w:val="32"/>
          <w:highlight w:val="none"/>
        </w:rPr>
        <w:t xml:space="preserve">  投</w:t>
      </w:r>
      <w:r>
        <w:rPr>
          <w:rFonts w:hint="default" w:ascii="Times New Roman" w:hAnsi="Times New Roman" w:eastAsia="宋体" w:cs="Times New Roman"/>
          <w:b/>
          <w:color w:val="auto"/>
          <w:sz w:val="30"/>
          <w:szCs w:val="30"/>
          <w:highlight w:val="none"/>
        </w:rPr>
        <w:t>标</w:t>
      </w:r>
      <w:r>
        <w:rPr>
          <w:rFonts w:hint="default" w:ascii="Times New Roman" w:hAnsi="Times New Roman" w:eastAsia="宋体" w:cs="Times New Roman"/>
          <w:b/>
          <w:bCs/>
          <w:color w:val="auto"/>
          <w:spacing w:val="21"/>
          <w:sz w:val="30"/>
          <w:szCs w:val="30"/>
          <w:highlight w:val="none"/>
        </w:rPr>
        <w:t>人基本情况表</w:t>
      </w:r>
    </w:p>
    <w:tbl>
      <w:tblPr>
        <w:tblStyle w:val="21"/>
        <w:tblpPr w:leftFromText="180" w:rightFromText="180" w:vertAnchor="text" w:horzAnchor="page" w:tblpX="1516" w:tblpY="145"/>
        <w:tblOverlap w:val="never"/>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9"/>
        <w:gridCol w:w="960"/>
        <w:gridCol w:w="852"/>
        <w:gridCol w:w="159"/>
        <w:gridCol w:w="1359"/>
        <w:gridCol w:w="67"/>
        <w:gridCol w:w="1351"/>
        <w:gridCol w:w="208"/>
        <w:gridCol w:w="1276"/>
        <w:gridCol w:w="90"/>
        <w:gridCol w:w="853"/>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349" w:type="dxa"/>
            <w:vAlign w:val="center"/>
          </w:tcPr>
          <w:p>
            <w:pPr>
              <w:pStyle w:val="3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pacing w:val="27"/>
                <w:sz w:val="21"/>
                <w:szCs w:val="21"/>
                <w:highlight w:val="none"/>
              </w:rPr>
              <w:t>企业名称</w:t>
            </w:r>
          </w:p>
        </w:tc>
        <w:tc>
          <w:tcPr>
            <w:tcW w:w="4748" w:type="dxa"/>
            <w:gridSpan w:val="6"/>
            <w:vAlign w:val="center"/>
          </w:tcPr>
          <w:p>
            <w:pPr>
              <w:pStyle w:val="3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highlight w:val="none"/>
              </w:rPr>
            </w:pPr>
          </w:p>
        </w:tc>
        <w:tc>
          <w:tcPr>
            <w:tcW w:w="1574" w:type="dxa"/>
            <w:gridSpan w:val="3"/>
            <w:vAlign w:val="center"/>
          </w:tcPr>
          <w:p>
            <w:pPr>
              <w:pStyle w:val="3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pacing w:val="16"/>
                <w:sz w:val="21"/>
                <w:szCs w:val="21"/>
                <w:highlight w:val="none"/>
              </w:rPr>
              <w:t>法人代表</w:t>
            </w:r>
          </w:p>
        </w:tc>
        <w:tc>
          <w:tcPr>
            <w:tcW w:w="1786" w:type="dxa"/>
            <w:gridSpan w:val="2"/>
            <w:vAlign w:val="center"/>
          </w:tcPr>
          <w:p>
            <w:pPr>
              <w:pStyle w:val="3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349" w:type="dxa"/>
            <w:vAlign w:val="center"/>
          </w:tcPr>
          <w:p>
            <w:pPr>
              <w:pStyle w:val="3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highlight w:val="none"/>
              </w:rPr>
            </w:pPr>
            <w:r>
              <w:rPr>
                <w:rFonts w:hint="default" w:ascii="Times New Roman" w:hAnsi="Times New Roman" w:cs="Times New Roman"/>
                <w:bCs/>
                <w:color w:val="auto"/>
                <w:spacing w:val="27"/>
                <w:sz w:val="21"/>
                <w:szCs w:val="21"/>
                <w:highlight w:val="none"/>
              </w:rPr>
              <w:t>地址</w:t>
            </w:r>
          </w:p>
        </w:tc>
        <w:tc>
          <w:tcPr>
            <w:tcW w:w="4748" w:type="dxa"/>
            <w:gridSpan w:val="6"/>
            <w:tcBorders>
              <w:bottom w:val="single" w:color="auto" w:sz="4" w:space="0"/>
            </w:tcBorders>
            <w:vAlign w:val="center"/>
          </w:tcPr>
          <w:p>
            <w:pPr>
              <w:pStyle w:val="3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highlight w:val="none"/>
              </w:rPr>
            </w:pPr>
          </w:p>
        </w:tc>
        <w:tc>
          <w:tcPr>
            <w:tcW w:w="1574" w:type="dxa"/>
            <w:gridSpan w:val="3"/>
            <w:vAlign w:val="center"/>
          </w:tcPr>
          <w:p>
            <w:pPr>
              <w:pStyle w:val="3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highlight w:val="none"/>
              </w:rPr>
            </w:pPr>
            <w:r>
              <w:rPr>
                <w:rFonts w:hint="default" w:ascii="Times New Roman" w:hAnsi="Times New Roman" w:cs="Times New Roman"/>
                <w:bCs/>
                <w:color w:val="auto"/>
                <w:spacing w:val="16"/>
                <w:sz w:val="21"/>
                <w:szCs w:val="21"/>
                <w:highlight w:val="none"/>
              </w:rPr>
              <w:t>企业性质</w:t>
            </w:r>
          </w:p>
        </w:tc>
        <w:tc>
          <w:tcPr>
            <w:tcW w:w="1786" w:type="dxa"/>
            <w:gridSpan w:val="2"/>
            <w:vAlign w:val="center"/>
          </w:tcPr>
          <w:p>
            <w:pPr>
              <w:pStyle w:val="3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349" w:type="dxa"/>
            <w:tcBorders>
              <w:bottom w:val="single" w:color="auto" w:sz="4" w:space="0"/>
            </w:tcBorders>
            <w:vAlign w:val="center"/>
          </w:tcPr>
          <w:p>
            <w:pPr>
              <w:pStyle w:val="3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highlight w:val="none"/>
              </w:rPr>
            </w:pPr>
            <w:r>
              <w:rPr>
                <w:rFonts w:hint="default" w:ascii="Times New Roman" w:hAnsi="Times New Roman" w:cs="Times New Roman"/>
                <w:bCs/>
                <w:color w:val="auto"/>
                <w:spacing w:val="27"/>
                <w:sz w:val="21"/>
                <w:szCs w:val="21"/>
                <w:highlight w:val="none"/>
              </w:rPr>
              <w:t>股东姓名</w:t>
            </w:r>
          </w:p>
        </w:tc>
        <w:tc>
          <w:tcPr>
            <w:tcW w:w="960" w:type="dxa"/>
            <w:tcBorders>
              <w:bottom w:val="single" w:color="auto" w:sz="4" w:space="0"/>
            </w:tcBorders>
            <w:vAlign w:val="center"/>
          </w:tcPr>
          <w:p>
            <w:pPr>
              <w:pStyle w:val="3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highlight w:val="none"/>
              </w:rPr>
            </w:pPr>
          </w:p>
        </w:tc>
        <w:tc>
          <w:tcPr>
            <w:tcW w:w="1011" w:type="dxa"/>
            <w:gridSpan w:val="2"/>
            <w:tcBorders>
              <w:bottom w:val="single" w:color="auto" w:sz="4" w:space="0"/>
            </w:tcBorders>
            <w:vAlign w:val="center"/>
          </w:tcPr>
          <w:p>
            <w:pPr>
              <w:pStyle w:val="3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highlight w:val="none"/>
              </w:rPr>
            </w:pPr>
            <w:r>
              <w:rPr>
                <w:rFonts w:hint="default" w:ascii="Times New Roman" w:hAnsi="Times New Roman" w:cs="Times New Roman"/>
                <w:bCs/>
                <w:color w:val="auto"/>
                <w:spacing w:val="16"/>
                <w:sz w:val="21"/>
                <w:szCs w:val="21"/>
                <w:highlight w:val="none"/>
              </w:rPr>
              <w:t>股权结构（%）</w:t>
            </w:r>
          </w:p>
        </w:tc>
        <w:tc>
          <w:tcPr>
            <w:tcW w:w="2777" w:type="dxa"/>
            <w:gridSpan w:val="3"/>
            <w:tcBorders>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kern w:val="0"/>
                <w:sz w:val="21"/>
                <w:szCs w:val="21"/>
                <w:highlight w:val="none"/>
              </w:rPr>
            </w:pPr>
          </w:p>
          <w:p>
            <w:pPr>
              <w:pStyle w:val="3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highlight w:val="none"/>
              </w:rPr>
            </w:pPr>
          </w:p>
        </w:tc>
        <w:tc>
          <w:tcPr>
            <w:tcW w:w="1574" w:type="dxa"/>
            <w:gridSpan w:val="3"/>
            <w:vAlign w:val="center"/>
          </w:tcPr>
          <w:p>
            <w:pPr>
              <w:pStyle w:val="3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highlight w:val="none"/>
              </w:rPr>
            </w:pPr>
            <w:r>
              <w:rPr>
                <w:rFonts w:hint="default" w:ascii="Times New Roman" w:hAnsi="Times New Roman" w:cs="Times New Roman"/>
                <w:bCs/>
                <w:color w:val="auto"/>
                <w:spacing w:val="16"/>
                <w:sz w:val="21"/>
                <w:szCs w:val="21"/>
                <w:highlight w:val="none"/>
              </w:rPr>
              <w:t>股东关系</w:t>
            </w:r>
          </w:p>
        </w:tc>
        <w:tc>
          <w:tcPr>
            <w:tcW w:w="1786" w:type="dxa"/>
            <w:gridSpan w:val="2"/>
            <w:vAlign w:val="center"/>
          </w:tcPr>
          <w:p>
            <w:pPr>
              <w:pStyle w:val="3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349" w:type="dxa"/>
            <w:vMerge w:val="restart"/>
            <w:vAlign w:val="center"/>
          </w:tcPr>
          <w:p>
            <w:pPr>
              <w:pStyle w:val="3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highlight w:val="none"/>
              </w:rPr>
            </w:pPr>
            <w:r>
              <w:rPr>
                <w:rFonts w:hint="default" w:ascii="Times New Roman" w:hAnsi="Times New Roman" w:cs="Times New Roman"/>
                <w:bCs/>
                <w:color w:val="auto"/>
                <w:spacing w:val="12"/>
                <w:sz w:val="21"/>
                <w:szCs w:val="21"/>
                <w:highlight w:val="none"/>
              </w:rPr>
              <w:t>联系人</w:t>
            </w:r>
            <w:r>
              <w:rPr>
                <w:rFonts w:hint="default" w:ascii="Times New Roman" w:hAnsi="Times New Roman" w:cs="Times New Roman"/>
                <w:bCs/>
                <w:color w:val="auto"/>
                <w:spacing w:val="27"/>
                <w:sz w:val="21"/>
                <w:szCs w:val="21"/>
                <w:highlight w:val="none"/>
              </w:rPr>
              <w:t>姓名</w:t>
            </w:r>
          </w:p>
        </w:tc>
        <w:tc>
          <w:tcPr>
            <w:tcW w:w="960" w:type="dxa"/>
            <w:vMerge w:val="restart"/>
            <w:tcBorders>
              <w:top w:val="nil"/>
            </w:tcBorders>
            <w:vAlign w:val="center"/>
          </w:tcPr>
          <w:p>
            <w:pPr>
              <w:pStyle w:val="3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highlight w:val="none"/>
              </w:rPr>
            </w:pPr>
          </w:p>
        </w:tc>
        <w:tc>
          <w:tcPr>
            <w:tcW w:w="1011" w:type="dxa"/>
            <w:gridSpan w:val="2"/>
            <w:tcBorders>
              <w:top w:val="nil"/>
              <w:bottom w:val="single" w:color="auto" w:sz="4" w:space="0"/>
            </w:tcBorders>
            <w:vAlign w:val="center"/>
          </w:tcPr>
          <w:p>
            <w:pPr>
              <w:pStyle w:val="3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highlight w:val="none"/>
              </w:rPr>
            </w:pPr>
            <w:r>
              <w:rPr>
                <w:rFonts w:hint="default" w:ascii="Times New Roman" w:hAnsi="Times New Roman" w:cs="Times New Roman"/>
                <w:bCs/>
                <w:color w:val="auto"/>
                <w:spacing w:val="16"/>
                <w:sz w:val="21"/>
                <w:szCs w:val="21"/>
                <w:highlight w:val="none"/>
              </w:rPr>
              <w:t>固定电话</w:t>
            </w:r>
          </w:p>
        </w:tc>
        <w:tc>
          <w:tcPr>
            <w:tcW w:w="2777" w:type="dxa"/>
            <w:gridSpan w:val="3"/>
            <w:tcBorders>
              <w:top w:val="nil"/>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kern w:val="0"/>
                <w:sz w:val="21"/>
                <w:szCs w:val="21"/>
                <w:highlight w:val="none"/>
              </w:rPr>
            </w:pPr>
          </w:p>
          <w:p>
            <w:pPr>
              <w:pStyle w:val="3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highlight w:val="none"/>
              </w:rPr>
            </w:pPr>
          </w:p>
        </w:tc>
        <w:tc>
          <w:tcPr>
            <w:tcW w:w="1574" w:type="dxa"/>
            <w:gridSpan w:val="3"/>
            <w:vMerge w:val="restart"/>
            <w:vAlign w:val="center"/>
          </w:tcPr>
          <w:p>
            <w:pPr>
              <w:pStyle w:val="3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highlight w:val="none"/>
              </w:rPr>
            </w:pPr>
            <w:r>
              <w:rPr>
                <w:rFonts w:hint="default" w:ascii="Times New Roman" w:hAnsi="Times New Roman" w:cs="Times New Roman"/>
                <w:bCs/>
                <w:color w:val="auto"/>
                <w:spacing w:val="16"/>
                <w:sz w:val="21"/>
                <w:szCs w:val="21"/>
                <w:highlight w:val="none"/>
              </w:rPr>
              <w:t>传真</w:t>
            </w:r>
          </w:p>
        </w:tc>
        <w:tc>
          <w:tcPr>
            <w:tcW w:w="1786" w:type="dxa"/>
            <w:gridSpan w:val="2"/>
            <w:vMerge w:val="restart"/>
            <w:vAlign w:val="center"/>
          </w:tcPr>
          <w:p>
            <w:pPr>
              <w:pStyle w:val="3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349" w:type="dxa"/>
            <w:vMerge w:val="continue"/>
            <w:tcBorders>
              <w:bottom w:val="single" w:color="auto" w:sz="4" w:space="0"/>
            </w:tcBorders>
            <w:vAlign w:val="center"/>
          </w:tcPr>
          <w:p>
            <w:pPr>
              <w:pStyle w:val="3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highlight w:val="none"/>
              </w:rPr>
            </w:pPr>
          </w:p>
        </w:tc>
        <w:tc>
          <w:tcPr>
            <w:tcW w:w="960" w:type="dxa"/>
            <w:vMerge w:val="continue"/>
            <w:tcBorders>
              <w:bottom w:val="single" w:color="auto" w:sz="4" w:space="0"/>
            </w:tcBorders>
            <w:vAlign w:val="center"/>
          </w:tcPr>
          <w:p>
            <w:pPr>
              <w:pStyle w:val="3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highlight w:val="none"/>
              </w:rPr>
            </w:pPr>
          </w:p>
        </w:tc>
        <w:tc>
          <w:tcPr>
            <w:tcW w:w="1011" w:type="dxa"/>
            <w:gridSpan w:val="2"/>
            <w:tcBorders>
              <w:bottom w:val="single" w:color="auto" w:sz="4" w:space="0"/>
            </w:tcBorders>
            <w:vAlign w:val="center"/>
          </w:tcPr>
          <w:p>
            <w:pPr>
              <w:pStyle w:val="3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highlight w:val="none"/>
              </w:rPr>
            </w:pPr>
            <w:r>
              <w:rPr>
                <w:rFonts w:hint="default" w:ascii="Times New Roman" w:hAnsi="Times New Roman" w:cs="Times New Roman"/>
                <w:bCs/>
                <w:color w:val="auto"/>
                <w:spacing w:val="27"/>
                <w:sz w:val="21"/>
                <w:szCs w:val="21"/>
                <w:highlight w:val="none"/>
              </w:rPr>
              <w:t>手机</w:t>
            </w:r>
          </w:p>
        </w:tc>
        <w:tc>
          <w:tcPr>
            <w:tcW w:w="2777" w:type="dxa"/>
            <w:gridSpan w:val="3"/>
            <w:tcBorders>
              <w:bottom w:val="single" w:color="auto" w:sz="4" w:space="0"/>
            </w:tcBorders>
            <w:vAlign w:val="center"/>
          </w:tcPr>
          <w:p>
            <w:pPr>
              <w:pStyle w:val="3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highlight w:val="none"/>
              </w:rPr>
            </w:pPr>
          </w:p>
        </w:tc>
        <w:tc>
          <w:tcPr>
            <w:tcW w:w="1574" w:type="dxa"/>
            <w:gridSpan w:val="3"/>
            <w:vMerge w:val="continue"/>
            <w:vAlign w:val="center"/>
          </w:tcPr>
          <w:p>
            <w:pPr>
              <w:pStyle w:val="3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highlight w:val="none"/>
              </w:rPr>
            </w:pPr>
          </w:p>
        </w:tc>
        <w:tc>
          <w:tcPr>
            <w:tcW w:w="1786" w:type="dxa"/>
            <w:gridSpan w:val="2"/>
            <w:vMerge w:val="continue"/>
            <w:vAlign w:val="center"/>
          </w:tcPr>
          <w:p>
            <w:pPr>
              <w:pStyle w:val="3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349" w:type="dxa"/>
            <w:vMerge w:val="restart"/>
            <w:vAlign w:val="center"/>
          </w:tcPr>
          <w:p>
            <w:pPr>
              <w:pStyle w:val="3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1.</w:t>
            </w:r>
          </w:p>
          <w:p>
            <w:pPr>
              <w:pStyle w:val="3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企</w:t>
            </w:r>
          </w:p>
          <w:p>
            <w:pPr>
              <w:pStyle w:val="3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业</w:t>
            </w:r>
          </w:p>
          <w:p>
            <w:pPr>
              <w:pStyle w:val="3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27"/>
                <w:sz w:val="21"/>
                <w:szCs w:val="21"/>
                <w:highlight w:val="none"/>
              </w:rPr>
            </w:pPr>
            <w:r>
              <w:rPr>
                <w:rFonts w:hint="default" w:ascii="Times New Roman" w:hAnsi="Times New Roman" w:cs="Times New Roman"/>
                <w:bCs/>
                <w:color w:val="auto"/>
                <w:spacing w:val="27"/>
                <w:sz w:val="21"/>
                <w:szCs w:val="21"/>
                <w:highlight w:val="none"/>
              </w:rPr>
              <w:t>概</w:t>
            </w:r>
          </w:p>
          <w:p>
            <w:pPr>
              <w:pStyle w:val="3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pacing w:val="27"/>
                <w:sz w:val="21"/>
                <w:szCs w:val="21"/>
                <w:highlight w:val="none"/>
              </w:rPr>
              <w:t>况</w:t>
            </w:r>
          </w:p>
        </w:tc>
        <w:tc>
          <w:tcPr>
            <w:tcW w:w="960" w:type="dxa"/>
            <w:tcBorders>
              <w:top w:val="nil"/>
            </w:tcBorders>
            <w:vAlign w:val="center"/>
          </w:tcPr>
          <w:p>
            <w:pPr>
              <w:pStyle w:val="3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highlight w:val="none"/>
              </w:rPr>
            </w:pPr>
            <w:r>
              <w:rPr>
                <w:rFonts w:hint="default" w:ascii="Times New Roman" w:hAnsi="Times New Roman" w:cs="Times New Roman"/>
                <w:bCs/>
                <w:color w:val="auto"/>
                <w:spacing w:val="16"/>
                <w:sz w:val="21"/>
                <w:szCs w:val="21"/>
                <w:highlight w:val="none"/>
              </w:rPr>
              <w:t>职工人数</w:t>
            </w:r>
          </w:p>
        </w:tc>
        <w:tc>
          <w:tcPr>
            <w:tcW w:w="1011" w:type="dxa"/>
            <w:gridSpan w:val="2"/>
            <w:tcBorders>
              <w:top w:val="nil"/>
            </w:tcBorders>
            <w:vAlign w:val="center"/>
          </w:tcPr>
          <w:p>
            <w:pPr>
              <w:pStyle w:val="3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highlight w:val="none"/>
              </w:rPr>
            </w:pPr>
          </w:p>
        </w:tc>
        <w:tc>
          <w:tcPr>
            <w:tcW w:w="1426" w:type="dxa"/>
            <w:gridSpan w:val="2"/>
            <w:tcBorders>
              <w:top w:val="nil"/>
            </w:tcBorders>
            <w:vAlign w:val="center"/>
          </w:tcPr>
          <w:p>
            <w:pPr>
              <w:pStyle w:val="3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pacing w:val="18"/>
                <w:sz w:val="21"/>
                <w:szCs w:val="21"/>
                <w:highlight w:val="none"/>
              </w:rPr>
              <w:t>具备大专以</w:t>
            </w:r>
            <w:r>
              <w:rPr>
                <w:rFonts w:hint="default" w:ascii="Times New Roman" w:hAnsi="Times New Roman" w:cs="Times New Roman"/>
                <w:bCs/>
                <w:color w:val="auto"/>
                <w:spacing w:val="12"/>
                <w:sz w:val="21"/>
                <w:szCs w:val="21"/>
                <w:highlight w:val="none"/>
              </w:rPr>
              <w:t>上学历人数</w:t>
            </w:r>
          </w:p>
        </w:tc>
        <w:tc>
          <w:tcPr>
            <w:tcW w:w="1351" w:type="dxa"/>
            <w:tcBorders>
              <w:top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kern w:val="0"/>
                <w:sz w:val="21"/>
                <w:szCs w:val="21"/>
                <w:highlight w:val="none"/>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kern w:val="0"/>
                <w:sz w:val="21"/>
                <w:szCs w:val="21"/>
                <w:highlight w:val="none"/>
              </w:rPr>
            </w:pPr>
          </w:p>
          <w:p>
            <w:pPr>
              <w:pStyle w:val="3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highlight w:val="none"/>
              </w:rPr>
            </w:pPr>
          </w:p>
        </w:tc>
        <w:tc>
          <w:tcPr>
            <w:tcW w:w="1574" w:type="dxa"/>
            <w:gridSpan w:val="3"/>
            <w:vAlign w:val="center"/>
          </w:tcPr>
          <w:p>
            <w:pPr>
              <w:pStyle w:val="3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highlight w:val="none"/>
              </w:rPr>
            </w:pPr>
            <w:r>
              <w:rPr>
                <w:rFonts w:hint="default" w:ascii="Times New Roman" w:hAnsi="Times New Roman" w:cs="Times New Roman"/>
                <w:bCs/>
                <w:color w:val="auto"/>
                <w:spacing w:val="65"/>
                <w:sz w:val="21"/>
                <w:szCs w:val="21"/>
                <w:highlight w:val="none"/>
              </w:rPr>
              <w:t>国家授予技</w:t>
            </w:r>
            <w:r>
              <w:rPr>
                <w:rFonts w:hint="default" w:ascii="Times New Roman" w:hAnsi="Times New Roman" w:cs="Times New Roman"/>
                <w:bCs/>
                <w:color w:val="auto"/>
                <w:spacing w:val="12"/>
                <w:sz w:val="21"/>
                <w:szCs w:val="21"/>
                <w:highlight w:val="none"/>
              </w:rPr>
              <w:t>术职称人数</w:t>
            </w:r>
          </w:p>
        </w:tc>
        <w:tc>
          <w:tcPr>
            <w:tcW w:w="1786"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kern w:val="0"/>
                <w:sz w:val="21"/>
                <w:szCs w:val="21"/>
                <w:highlight w:val="none"/>
              </w:rPr>
            </w:pPr>
          </w:p>
          <w:p>
            <w:pPr>
              <w:pStyle w:val="3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349" w:type="dxa"/>
            <w:vMerge w:val="continue"/>
            <w:vAlign w:val="center"/>
          </w:tcPr>
          <w:p>
            <w:pPr>
              <w:pStyle w:val="3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highlight w:val="none"/>
              </w:rPr>
            </w:pPr>
          </w:p>
        </w:tc>
        <w:tc>
          <w:tcPr>
            <w:tcW w:w="960" w:type="dxa"/>
            <w:vAlign w:val="center"/>
          </w:tcPr>
          <w:p>
            <w:pPr>
              <w:pStyle w:val="3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pacing w:val="16"/>
                <w:sz w:val="21"/>
                <w:szCs w:val="21"/>
                <w:highlight w:val="none"/>
              </w:rPr>
              <w:t>占地面积</w:t>
            </w:r>
          </w:p>
        </w:tc>
        <w:tc>
          <w:tcPr>
            <w:tcW w:w="1011" w:type="dxa"/>
            <w:gridSpan w:val="2"/>
            <w:vAlign w:val="center"/>
          </w:tcPr>
          <w:p>
            <w:pPr>
              <w:pStyle w:val="3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highlight w:val="none"/>
              </w:rPr>
            </w:pPr>
          </w:p>
        </w:tc>
        <w:tc>
          <w:tcPr>
            <w:tcW w:w="1426" w:type="dxa"/>
            <w:gridSpan w:val="2"/>
            <w:vAlign w:val="center"/>
          </w:tcPr>
          <w:p>
            <w:pPr>
              <w:pStyle w:val="3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pacing w:val="16"/>
                <w:sz w:val="21"/>
                <w:szCs w:val="21"/>
                <w:highlight w:val="none"/>
              </w:rPr>
              <w:t>建筑面积</w:t>
            </w:r>
          </w:p>
        </w:tc>
        <w:tc>
          <w:tcPr>
            <w:tcW w:w="1351" w:type="dxa"/>
            <w:vAlign w:val="center"/>
          </w:tcPr>
          <w:p>
            <w:pPr>
              <w:pStyle w:val="3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firstLine="210" w:firstLineChars="100"/>
              <w:jc w:val="both"/>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平方米</w:t>
            </w:r>
          </w:p>
          <w:p>
            <w:pPr>
              <w:pStyle w:val="3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highlight w:val="none"/>
              </w:rPr>
            </w:pPr>
            <w:r>
              <w:rPr>
                <w:rFonts w:hint="default" w:ascii="Times New Roman" w:hAnsi="Times New Roman" w:cs="Times New Roman"/>
                <w:bCs/>
                <w:color w:val="auto"/>
                <w:spacing w:val="16"/>
                <w:sz w:val="21"/>
                <w:szCs w:val="21"/>
                <w:highlight w:val="none"/>
              </w:rPr>
              <w:t>□自有</w:t>
            </w:r>
          </w:p>
          <w:p>
            <w:pPr>
              <w:pStyle w:val="3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pacing w:val="16"/>
                <w:sz w:val="21"/>
                <w:szCs w:val="21"/>
                <w:highlight w:val="none"/>
              </w:rPr>
              <w:t>□租賃</w:t>
            </w:r>
          </w:p>
        </w:tc>
        <w:tc>
          <w:tcPr>
            <w:tcW w:w="1574" w:type="dxa"/>
            <w:gridSpan w:val="3"/>
            <w:vAlign w:val="center"/>
          </w:tcPr>
          <w:p>
            <w:pPr>
              <w:pStyle w:val="3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pacing w:val="16"/>
                <w:sz w:val="21"/>
                <w:szCs w:val="21"/>
                <w:highlight w:val="none"/>
              </w:rPr>
              <w:t>生产经营场所及场所的设施与设备</w:t>
            </w:r>
          </w:p>
        </w:tc>
        <w:tc>
          <w:tcPr>
            <w:tcW w:w="1786" w:type="dxa"/>
            <w:gridSpan w:val="2"/>
            <w:vAlign w:val="center"/>
          </w:tcPr>
          <w:p>
            <w:pPr>
              <w:pStyle w:val="3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349" w:type="dxa"/>
            <w:vMerge w:val="continue"/>
            <w:vAlign w:val="center"/>
          </w:tcPr>
          <w:p>
            <w:pPr>
              <w:pStyle w:val="3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highlight w:val="none"/>
              </w:rPr>
            </w:pPr>
          </w:p>
        </w:tc>
        <w:tc>
          <w:tcPr>
            <w:tcW w:w="960" w:type="dxa"/>
            <w:vAlign w:val="center"/>
          </w:tcPr>
          <w:p>
            <w:pPr>
              <w:pStyle w:val="3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highlight w:val="none"/>
              </w:rPr>
            </w:pPr>
            <w:r>
              <w:rPr>
                <w:rFonts w:hint="default" w:ascii="Times New Roman" w:hAnsi="Times New Roman" w:cs="Times New Roman"/>
                <w:bCs/>
                <w:color w:val="auto"/>
                <w:spacing w:val="16"/>
                <w:sz w:val="21"/>
                <w:szCs w:val="21"/>
                <w:highlight w:val="none"/>
              </w:rPr>
              <w:t>注册资金</w:t>
            </w:r>
          </w:p>
        </w:tc>
        <w:tc>
          <w:tcPr>
            <w:tcW w:w="1011" w:type="dxa"/>
            <w:gridSpan w:val="2"/>
            <w:vAlign w:val="center"/>
          </w:tcPr>
          <w:p>
            <w:pPr>
              <w:pStyle w:val="3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highlight w:val="none"/>
              </w:rPr>
            </w:pPr>
          </w:p>
        </w:tc>
        <w:tc>
          <w:tcPr>
            <w:tcW w:w="1426" w:type="dxa"/>
            <w:gridSpan w:val="2"/>
            <w:vAlign w:val="center"/>
          </w:tcPr>
          <w:p>
            <w:pPr>
              <w:pStyle w:val="3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pacing w:val="16"/>
                <w:sz w:val="21"/>
                <w:szCs w:val="21"/>
                <w:highlight w:val="none"/>
              </w:rPr>
              <w:t>注册发证</w:t>
            </w:r>
            <w:r>
              <w:rPr>
                <w:rFonts w:hint="default" w:ascii="Times New Roman" w:hAnsi="Times New Roman" w:cs="Times New Roman"/>
                <w:bCs/>
                <w:color w:val="auto"/>
                <w:spacing w:val="27"/>
                <w:sz w:val="21"/>
                <w:szCs w:val="21"/>
                <w:highlight w:val="none"/>
              </w:rPr>
              <w:t>机关</w:t>
            </w:r>
          </w:p>
        </w:tc>
        <w:tc>
          <w:tcPr>
            <w:tcW w:w="2925" w:type="dxa"/>
            <w:gridSpan w:val="4"/>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kern w:val="0"/>
                <w:sz w:val="21"/>
                <w:szCs w:val="21"/>
                <w:highlight w:val="none"/>
              </w:rPr>
            </w:pPr>
          </w:p>
          <w:p>
            <w:pPr>
              <w:pStyle w:val="3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highlight w:val="none"/>
              </w:rPr>
            </w:pPr>
          </w:p>
        </w:tc>
        <w:tc>
          <w:tcPr>
            <w:tcW w:w="853" w:type="dxa"/>
            <w:vAlign w:val="center"/>
          </w:tcPr>
          <w:p>
            <w:pPr>
              <w:pStyle w:val="3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公司成</w:t>
            </w:r>
            <w:r>
              <w:rPr>
                <w:rFonts w:hint="default" w:ascii="Times New Roman" w:hAnsi="Times New Roman" w:cs="Times New Roman"/>
                <w:bCs/>
                <w:color w:val="auto"/>
                <w:spacing w:val="12"/>
                <w:sz w:val="21"/>
                <w:szCs w:val="21"/>
                <w:highlight w:val="none"/>
              </w:rPr>
              <w:t>立时间</w:t>
            </w:r>
          </w:p>
        </w:tc>
        <w:tc>
          <w:tcPr>
            <w:tcW w:w="933" w:type="dxa"/>
            <w:vAlign w:val="center"/>
          </w:tcPr>
          <w:p>
            <w:pPr>
              <w:pStyle w:val="3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349" w:type="dxa"/>
            <w:vMerge w:val="continue"/>
            <w:vAlign w:val="center"/>
          </w:tcPr>
          <w:p>
            <w:pPr>
              <w:pStyle w:val="3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highlight w:val="none"/>
              </w:rPr>
            </w:pPr>
          </w:p>
        </w:tc>
        <w:tc>
          <w:tcPr>
            <w:tcW w:w="960" w:type="dxa"/>
            <w:vAlign w:val="center"/>
          </w:tcPr>
          <w:p>
            <w:pPr>
              <w:pStyle w:val="3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核准经营范围</w:t>
            </w:r>
          </w:p>
        </w:tc>
        <w:tc>
          <w:tcPr>
            <w:tcW w:w="7148" w:type="dxa"/>
            <w:gridSpan w:val="10"/>
            <w:vAlign w:val="center"/>
          </w:tcPr>
          <w:p>
            <w:pPr>
              <w:pStyle w:val="3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349" w:type="dxa"/>
            <w:vMerge w:val="continue"/>
            <w:vAlign w:val="center"/>
          </w:tcPr>
          <w:p>
            <w:pPr>
              <w:pStyle w:val="3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highlight w:val="none"/>
              </w:rPr>
            </w:pPr>
          </w:p>
        </w:tc>
        <w:tc>
          <w:tcPr>
            <w:tcW w:w="8108" w:type="dxa"/>
            <w:gridSpan w:val="11"/>
            <w:vAlign w:val="center"/>
          </w:tcPr>
          <w:p>
            <w:pPr>
              <w:pStyle w:val="3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3"/>
                <w:sz w:val="21"/>
                <w:szCs w:val="21"/>
                <w:highlight w:val="none"/>
              </w:rPr>
            </w:pPr>
            <w:r>
              <w:rPr>
                <w:rFonts w:hint="default" w:ascii="Times New Roman" w:hAnsi="Times New Roman" w:cs="Times New Roman"/>
                <w:bCs/>
                <w:color w:val="auto"/>
                <w:spacing w:val="13"/>
                <w:sz w:val="21"/>
                <w:szCs w:val="21"/>
                <w:highlight w:val="none"/>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349" w:type="dxa"/>
            <w:vMerge w:val="restart"/>
            <w:vAlign w:val="center"/>
          </w:tcPr>
          <w:p>
            <w:pPr>
              <w:pStyle w:val="3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highlight w:val="none"/>
              </w:rPr>
            </w:pPr>
            <w:r>
              <w:rPr>
                <w:rFonts w:hint="default" w:ascii="Times New Roman" w:hAnsi="Times New Roman" w:cs="Times New Roman"/>
                <w:bCs/>
                <w:color w:val="auto"/>
                <w:sz w:val="21"/>
                <w:szCs w:val="21"/>
                <w:highlight w:val="none"/>
              </w:rPr>
              <w:t>2．企</w:t>
            </w:r>
            <w:r>
              <w:rPr>
                <w:rFonts w:hint="default" w:ascii="Times New Roman" w:hAnsi="Times New Roman" w:cs="Times New Roman"/>
                <w:bCs/>
                <w:color w:val="auto"/>
                <w:spacing w:val="12"/>
                <w:sz w:val="21"/>
                <w:szCs w:val="21"/>
                <w:highlight w:val="none"/>
              </w:rPr>
              <w:t>业有关资质获证情况</w:t>
            </w:r>
          </w:p>
        </w:tc>
        <w:tc>
          <w:tcPr>
            <w:tcW w:w="1812" w:type="dxa"/>
            <w:gridSpan w:val="2"/>
            <w:vMerge w:val="restart"/>
            <w:vAlign w:val="center"/>
          </w:tcPr>
          <w:p>
            <w:pPr>
              <w:pStyle w:val="3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highlight w:val="none"/>
              </w:rPr>
            </w:pPr>
            <w:r>
              <w:rPr>
                <w:rFonts w:hint="default" w:ascii="Times New Roman" w:hAnsi="Times New Roman" w:cs="Times New Roman"/>
                <w:bCs/>
                <w:color w:val="auto"/>
                <w:spacing w:val="12"/>
                <w:sz w:val="21"/>
                <w:szCs w:val="21"/>
                <w:highlight w:val="none"/>
              </w:rPr>
              <w:t>产品生产许可证情况</w:t>
            </w:r>
            <w:r>
              <w:rPr>
                <w:rFonts w:hint="default" w:ascii="Times New Roman" w:hAnsi="Times New Roman" w:cs="Times New Roman"/>
                <w:bCs/>
                <w:color w:val="auto"/>
                <w:spacing w:val="41"/>
                <w:sz w:val="21"/>
                <w:szCs w:val="21"/>
                <w:highlight w:val="none"/>
              </w:rPr>
              <w:t>（对需获得生产许可证的</w:t>
            </w:r>
            <w:r>
              <w:rPr>
                <w:rFonts w:hint="default" w:ascii="Times New Roman" w:hAnsi="Times New Roman" w:cs="Times New Roman"/>
                <w:bCs/>
                <w:color w:val="auto"/>
                <w:spacing w:val="11"/>
                <w:sz w:val="21"/>
                <w:szCs w:val="21"/>
                <w:highlight w:val="none"/>
              </w:rPr>
              <w:t>产品要填写此栏）</w:t>
            </w:r>
          </w:p>
        </w:tc>
        <w:tc>
          <w:tcPr>
            <w:tcW w:w="1518" w:type="dxa"/>
            <w:gridSpan w:val="2"/>
            <w:vAlign w:val="center"/>
          </w:tcPr>
          <w:p>
            <w:pPr>
              <w:pStyle w:val="3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highlight w:val="none"/>
              </w:rPr>
            </w:pPr>
            <w:r>
              <w:rPr>
                <w:rFonts w:hint="default" w:ascii="Times New Roman" w:hAnsi="Times New Roman" w:cs="Times New Roman"/>
                <w:bCs/>
                <w:color w:val="auto"/>
                <w:spacing w:val="16"/>
                <w:sz w:val="21"/>
                <w:szCs w:val="21"/>
                <w:highlight w:val="none"/>
              </w:rPr>
              <w:t>产品名称</w:t>
            </w:r>
          </w:p>
        </w:tc>
        <w:tc>
          <w:tcPr>
            <w:tcW w:w="1626" w:type="dxa"/>
            <w:gridSpan w:val="3"/>
            <w:vAlign w:val="center"/>
          </w:tcPr>
          <w:p>
            <w:pPr>
              <w:pStyle w:val="3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pacing w:val="16"/>
                <w:sz w:val="21"/>
                <w:szCs w:val="21"/>
                <w:highlight w:val="none"/>
              </w:rPr>
              <w:t>发证机关</w:t>
            </w:r>
          </w:p>
        </w:tc>
        <w:tc>
          <w:tcPr>
            <w:tcW w:w="1276" w:type="dxa"/>
            <w:vAlign w:val="center"/>
          </w:tcPr>
          <w:p>
            <w:pPr>
              <w:pStyle w:val="3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pacing w:val="27"/>
                <w:sz w:val="21"/>
                <w:szCs w:val="21"/>
                <w:highlight w:val="none"/>
              </w:rPr>
              <w:t>编号</w:t>
            </w:r>
          </w:p>
        </w:tc>
        <w:tc>
          <w:tcPr>
            <w:tcW w:w="943" w:type="dxa"/>
            <w:gridSpan w:val="2"/>
            <w:vAlign w:val="center"/>
          </w:tcPr>
          <w:p>
            <w:pPr>
              <w:pStyle w:val="3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pacing w:val="16"/>
                <w:sz w:val="21"/>
                <w:szCs w:val="21"/>
                <w:highlight w:val="none"/>
              </w:rPr>
              <w:t>发证时间</w:t>
            </w:r>
          </w:p>
        </w:tc>
        <w:tc>
          <w:tcPr>
            <w:tcW w:w="933" w:type="dxa"/>
            <w:vAlign w:val="center"/>
          </w:tcPr>
          <w:p>
            <w:pPr>
              <w:pStyle w:val="3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pacing w:val="27"/>
                <w:sz w:val="21"/>
                <w:szCs w:val="21"/>
                <w:highlight w:val="none"/>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349" w:type="dxa"/>
            <w:vMerge w:val="continue"/>
            <w:vAlign w:val="center"/>
          </w:tcPr>
          <w:p>
            <w:pPr>
              <w:pStyle w:val="3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highlight w:val="none"/>
              </w:rPr>
            </w:pPr>
          </w:p>
        </w:tc>
        <w:tc>
          <w:tcPr>
            <w:tcW w:w="1812" w:type="dxa"/>
            <w:gridSpan w:val="2"/>
            <w:vMerge w:val="continue"/>
            <w:vAlign w:val="center"/>
          </w:tcPr>
          <w:p>
            <w:pPr>
              <w:pStyle w:val="3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highlight w:val="none"/>
              </w:rPr>
            </w:pPr>
          </w:p>
        </w:tc>
        <w:tc>
          <w:tcPr>
            <w:tcW w:w="1518" w:type="dxa"/>
            <w:gridSpan w:val="2"/>
            <w:vAlign w:val="center"/>
          </w:tcPr>
          <w:p>
            <w:pPr>
              <w:pStyle w:val="3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highlight w:val="none"/>
              </w:rPr>
            </w:pPr>
          </w:p>
        </w:tc>
        <w:tc>
          <w:tcPr>
            <w:tcW w:w="1626" w:type="dxa"/>
            <w:gridSpan w:val="3"/>
            <w:vAlign w:val="center"/>
          </w:tcPr>
          <w:p>
            <w:pPr>
              <w:pStyle w:val="3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highlight w:val="none"/>
              </w:rPr>
            </w:pPr>
          </w:p>
        </w:tc>
        <w:tc>
          <w:tcPr>
            <w:tcW w:w="1276" w:type="dxa"/>
            <w:vAlign w:val="center"/>
          </w:tcPr>
          <w:p>
            <w:pPr>
              <w:pStyle w:val="3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highlight w:val="none"/>
              </w:rPr>
            </w:pPr>
          </w:p>
        </w:tc>
        <w:tc>
          <w:tcPr>
            <w:tcW w:w="1876" w:type="dxa"/>
            <w:gridSpan w:val="3"/>
            <w:vAlign w:val="center"/>
          </w:tcPr>
          <w:p>
            <w:pPr>
              <w:pStyle w:val="3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349" w:type="dxa"/>
            <w:vMerge w:val="continue"/>
            <w:vAlign w:val="center"/>
          </w:tcPr>
          <w:p>
            <w:pPr>
              <w:pStyle w:val="3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highlight w:val="none"/>
              </w:rPr>
            </w:pPr>
          </w:p>
        </w:tc>
        <w:tc>
          <w:tcPr>
            <w:tcW w:w="1812" w:type="dxa"/>
            <w:gridSpan w:val="2"/>
            <w:vAlign w:val="center"/>
          </w:tcPr>
          <w:p>
            <w:pPr>
              <w:pStyle w:val="3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41"/>
                <w:sz w:val="21"/>
                <w:szCs w:val="21"/>
                <w:highlight w:val="none"/>
              </w:rPr>
            </w:pPr>
            <w:r>
              <w:rPr>
                <w:rFonts w:hint="default" w:ascii="Times New Roman" w:hAnsi="Times New Roman" w:cs="Times New Roman"/>
                <w:bCs/>
                <w:color w:val="auto"/>
                <w:spacing w:val="41"/>
                <w:sz w:val="21"/>
                <w:szCs w:val="21"/>
                <w:highlight w:val="none"/>
              </w:rPr>
              <w:t>企业通过质量体系、环保</w:t>
            </w:r>
            <w:r>
              <w:rPr>
                <w:rFonts w:hint="default" w:ascii="Times New Roman" w:hAnsi="Times New Roman" w:cs="Times New Roman"/>
                <w:bCs/>
                <w:color w:val="auto"/>
                <w:spacing w:val="11"/>
                <w:sz w:val="21"/>
                <w:szCs w:val="21"/>
                <w:highlight w:val="none"/>
              </w:rPr>
              <w:t>体系、计量等认证情况</w:t>
            </w:r>
          </w:p>
        </w:tc>
        <w:tc>
          <w:tcPr>
            <w:tcW w:w="6296" w:type="dxa"/>
            <w:gridSpan w:val="9"/>
            <w:vAlign w:val="center"/>
          </w:tcPr>
          <w:p>
            <w:pPr>
              <w:pStyle w:val="3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349" w:type="dxa"/>
            <w:vMerge w:val="continue"/>
            <w:vAlign w:val="center"/>
          </w:tcPr>
          <w:p>
            <w:pPr>
              <w:pStyle w:val="3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27"/>
                <w:sz w:val="21"/>
                <w:szCs w:val="21"/>
                <w:highlight w:val="none"/>
              </w:rPr>
            </w:pPr>
          </w:p>
        </w:tc>
        <w:tc>
          <w:tcPr>
            <w:tcW w:w="1812" w:type="dxa"/>
            <w:gridSpan w:val="2"/>
            <w:vAlign w:val="center"/>
          </w:tcPr>
          <w:p>
            <w:pPr>
              <w:pStyle w:val="3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highlight w:val="none"/>
              </w:rPr>
            </w:pPr>
            <w:r>
              <w:rPr>
                <w:rFonts w:hint="default" w:ascii="Times New Roman" w:hAnsi="Times New Roman" w:cs="Times New Roman"/>
                <w:bCs/>
                <w:color w:val="auto"/>
                <w:spacing w:val="10"/>
                <w:sz w:val="21"/>
                <w:szCs w:val="21"/>
                <w:highlight w:val="none"/>
              </w:rPr>
              <w:t>企业获得专利情况</w:t>
            </w:r>
          </w:p>
        </w:tc>
        <w:tc>
          <w:tcPr>
            <w:tcW w:w="6296" w:type="dxa"/>
            <w:gridSpan w:val="9"/>
            <w:vAlign w:val="center"/>
          </w:tcPr>
          <w:p>
            <w:pPr>
              <w:pStyle w:val="3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highlight w:val="none"/>
              </w:rPr>
            </w:pPr>
          </w:p>
        </w:tc>
      </w:tr>
    </w:tbl>
    <w:p>
      <w:pPr>
        <w:pStyle w:val="3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exact"/>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要求：</w:t>
      </w:r>
    </w:p>
    <w:p>
      <w:pPr>
        <w:pStyle w:val="3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exact"/>
        <w:ind w:right="-313" w:rightChars="-149" w:firstLine="424" w:firstLineChars="202"/>
        <w:textAlignment w:val="auto"/>
        <w:rPr>
          <w:rFonts w:hint="default" w:ascii="Times New Roman" w:hAnsi="Times New Roman" w:cs="Times New Roman"/>
          <w:color w:val="auto"/>
          <w:sz w:val="21"/>
          <w:szCs w:val="21"/>
          <w:highlight w:val="none"/>
        </w:rPr>
      </w:pPr>
      <w:r>
        <w:rPr>
          <w:rFonts w:hint="default" w:ascii="Times New Roman" w:hAnsi="Times New Roman" w:eastAsia="仿宋_GB2312" w:cs="Times New Roman"/>
          <w:color w:val="auto"/>
          <w:sz w:val="21"/>
          <w:szCs w:val="21"/>
          <w:highlight w:val="none"/>
        </w:rPr>
        <w:t>1.</w:t>
      </w:r>
      <w:r>
        <w:rPr>
          <w:rFonts w:hint="default" w:ascii="Times New Roman" w:hAnsi="Times New Roman" w:cs="Times New Roman"/>
          <w:color w:val="auto"/>
          <w:sz w:val="21"/>
          <w:szCs w:val="21"/>
          <w:highlight w:val="none"/>
        </w:rPr>
        <w:t>姓名栏必须将所有股东都统计在内，若非股份公司此行（第三行）无需填写；</w:t>
      </w:r>
    </w:p>
    <w:p>
      <w:pPr>
        <w:keepNext w:val="0"/>
        <w:keepLines w:val="0"/>
        <w:pageBreakBefore w:val="0"/>
        <w:kinsoku/>
        <w:wordWrap/>
        <w:overflowPunct/>
        <w:topLinePunct w:val="0"/>
        <w:autoSpaceDE/>
        <w:autoSpaceDN/>
        <w:bidi w:val="0"/>
        <w:adjustRightInd/>
        <w:snapToGrid/>
        <w:spacing w:line="420" w:lineRule="exact"/>
        <w:ind w:firstLine="371" w:firstLineChars="177"/>
        <w:textAlignment w:val="auto"/>
        <w:rPr>
          <w:rFonts w:hint="default" w:ascii="Times New Roman" w:hAnsi="Times New Roman" w:cs="Times New Roman"/>
          <w:color w:val="auto"/>
          <w:sz w:val="21"/>
          <w:szCs w:val="21"/>
          <w:highlight w:val="none"/>
          <w:u w:val="single"/>
        </w:rPr>
      </w:pPr>
      <w:r>
        <w:rPr>
          <w:rFonts w:hint="default" w:ascii="Times New Roman" w:hAnsi="Times New Roman" w:cs="Times New Roman"/>
          <w:color w:val="auto"/>
          <w:sz w:val="21"/>
          <w:szCs w:val="21"/>
          <w:highlight w:val="none"/>
        </w:rPr>
        <w:t>投标人名称（盖章）：</w:t>
      </w:r>
    </w:p>
    <w:p>
      <w:pPr>
        <w:keepNext w:val="0"/>
        <w:keepLines w:val="0"/>
        <w:pageBreakBefore w:val="0"/>
        <w:kinsoku/>
        <w:wordWrap/>
        <w:overflowPunct/>
        <w:topLinePunct w:val="0"/>
        <w:autoSpaceDE/>
        <w:autoSpaceDN/>
        <w:bidi w:val="0"/>
        <w:adjustRightInd/>
        <w:snapToGrid/>
        <w:spacing w:line="420" w:lineRule="exact"/>
        <w:ind w:firstLine="371" w:firstLineChars="177"/>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投标人代表</w:t>
      </w:r>
      <w:r>
        <w:rPr>
          <w:rFonts w:hint="default" w:ascii="Times New Roman" w:hAnsi="Times New Roman" w:cs="Times New Roman"/>
          <w:color w:val="auto"/>
          <w:sz w:val="21"/>
          <w:szCs w:val="21"/>
          <w:highlight w:val="none"/>
          <w:lang w:eastAsia="zh-CN"/>
        </w:rPr>
        <w:t>签字</w:t>
      </w:r>
      <w:r>
        <w:rPr>
          <w:rFonts w:hint="default" w:ascii="Times New Roman" w:hAnsi="Times New Roman" w:cs="Times New Roman"/>
          <w:color w:val="auto"/>
          <w:sz w:val="21"/>
          <w:szCs w:val="21"/>
          <w:highlight w:val="none"/>
        </w:rPr>
        <w:t>或盖章：</w:t>
      </w:r>
    </w:p>
    <w:p>
      <w:pPr>
        <w:keepNext w:val="0"/>
        <w:keepLines w:val="0"/>
        <w:pageBreakBefore w:val="0"/>
        <w:kinsoku/>
        <w:wordWrap/>
        <w:overflowPunct/>
        <w:topLinePunct w:val="0"/>
        <w:autoSpaceDE/>
        <w:autoSpaceDN/>
        <w:bidi w:val="0"/>
        <w:adjustRightInd/>
        <w:snapToGrid/>
        <w:spacing w:line="420" w:lineRule="exact"/>
        <w:ind w:firstLine="371" w:firstLineChars="177"/>
        <w:textAlignment w:val="auto"/>
        <w:rPr>
          <w:rFonts w:hint="default" w:ascii="Times New Roman" w:hAnsi="Times New Roman" w:cs="Times New Roman"/>
          <w:color w:val="auto"/>
          <w:sz w:val="21"/>
          <w:szCs w:val="21"/>
          <w:highlight w:val="none"/>
          <w:u w:val="single"/>
        </w:rPr>
      </w:pPr>
      <w:r>
        <w:rPr>
          <w:rFonts w:hint="default" w:ascii="Times New Roman" w:hAnsi="Times New Roman" w:cs="Times New Roman"/>
          <w:color w:val="auto"/>
          <w:sz w:val="21"/>
          <w:szCs w:val="21"/>
          <w:highlight w:val="none"/>
        </w:rPr>
        <w:t>职        务：</w:t>
      </w:r>
    </w:p>
    <w:p>
      <w:pPr>
        <w:pStyle w:val="3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20" w:lineRule="exact"/>
        <w:ind w:firstLine="371" w:firstLineChars="177"/>
        <w:textAlignment w:val="auto"/>
        <w:rPr>
          <w:rFonts w:hint="default" w:ascii="Times New Roman" w:hAnsi="Times New Roman" w:cs="Times New Roman"/>
          <w:b/>
          <w:bCs/>
          <w:color w:val="auto"/>
          <w:spacing w:val="11"/>
          <w:sz w:val="21"/>
          <w:szCs w:val="21"/>
          <w:highlight w:val="none"/>
        </w:rPr>
      </w:pPr>
      <w:r>
        <w:rPr>
          <w:rFonts w:hint="default" w:ascii="Times New Roman" w:hAnsi="Times New Roman" w:cs="Times New Roman"/>
          <w:color w:val="auto"/>
          <w:sz w:val="21"/>
          <w:szCs w:val="21"/>
          <w:highlight w:val="none"/>
        </w:rPr>
        <w:t>日        期：</w:t>
      </w:r>
    </w:p>
    <w:p>
      <w:pPr>
        <w:pStyle w:val="3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cs="Times New Roman"/>
          <w:b/>
          <w:color w:val="auto"/>
          <w:sz w:val="24"/>
          <w:szCs w:val="24"/>
          <w:highlight w:val="none"/>
        </w:rPr>
      </w:pPr>
    </w:p>
    <w:p>
      <w:pPr>
        <w:pStyle w:val="3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cs="Times New Roman"/>
          <w:b/>
          <w:color w:val="auto"/>
          <w:sz w:val="24"/>
          <w:szCs w:val="24"/>
          <w:highlight w:val="none"/>
        </w:rPr>
      </w:pPr>
    </w:p>
    <w:p>
      <w:pPr>
        <w:pStyle w:val="38"/>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b/>
          <w:color w:val="auto"/>
          <w:sz w:val="21"/>
          <w:szCs w:val="21"/>
          <w:highlight w:val="none"/>
        </w:rPr>
      </w:pPr>
    </w:p>
    <w:p>
      <w:pPr>
        <w:pStyle w:val="38"/>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宋体" w:cs="Times New Roman"/>
          <w:b/>
          <w:color w:val="auto"/>
          <w:sz w:val="22"/>
          <w:szCs w:val="22"/>
          <w:highlight w:val="none"/>
          <w:lang w:eastAsia="zh-CN"/>
        </w:rPr>
      </w:pPr>
      <w:r>
        <w:rPr>
          <w:rFonts w:hint="default" w:ascii="Times New Roman" w:hAnsi="Times New Roman" w:cs="Times New Roman"/>
          <w:b/>
          <w:color w:val="auto"/>
          <w:sz w:val="22"/>
          <w:szCs w:val="22"/>
          <w:highlight w:val="none"/>
        </w:rPr>
        <w:t>附件</w:t>
      </w:r>
      <w:r>
        <w:rPr>
          <w:rFonts w:hint="default" w:ascii="Times New Roman" w:hAnsi="Times New Roman" w:cs="Times New Roman"/>
          <w:b/>
          <w:color w:val="auto"/>
          <w:sz w:val="22"/>
          <w:szCs w:val="22"/>
          <w:highlight w:val="none"/>
          <w:lang w:val="en-US" w:eastAsia="zh-CN"/>
        </w:rPr>
        <w:t>6</w:t>
      </w:r>
    </w:p>
    <w:p>
      <w:pPr>
        <w:snapToGrid w:val="0"/>
        <w:spacing w:beforeLines="50" w:after="50" w:line="360" w:lineRule="auto"/>
        <w:jc w:val="center"/>
        <w:rPr>
          <w:rFonts w:hint="default" w:ascii="Times New Roman" w:hAnsi="Times New Roman" w:cs="Times New Roman"/>
          <w:color w:val="auto"/>
          <w:sz w:val="28"/>
          <w:szCs w:val="28"/>
          <w:highlight w:val="none"/>
        </w:rPr>
      </w:pPr>
      <w:r>
        <w:rPr>
          <w:rFonts w:hint="default" w:ascii="Times New Roman" w:hAnsi="Times New Roman" w:eastAsia="宋体" w:cs="Times New Roman"/>
          <w:b/>
          <w:bCs/>
          <w:color w:val="auto"/>
          <w:spacing w:val="0"/>
          <w:kern w:val="0"/>
          <w:sz w:val="30"/>
          <w:szCs w:val="30"/>
          <w:highlight w:val="none"/>
          <w:lang w:val="en-US" w:eastAsia="zh-CN" w:bidi="ar-SA"/>
        </w:rPr>
        <w:t>证书一览表</w:t>
      </w:r>
    </w:p>
    <w:tbl>
      <w:tblPr>
        <w:tblStyle w:val="21"/>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867" w:type="dxa"/>
            <w:tcBorders>
              <w:top w:val="single" w:color="auto" w:sz="4" w:space="0"/>
              <w:left w:val="single" w:color="auto" w:sz="4" w:space="0"/>
              <w:bottom w:val="single" w:color="auto" w:sz="4" w:space="0"/>
            </w:tcBorders>
            <w:vAlign w:val="center"/>
          </w:tcPr>
          <w:p>
            <w:pPr>
              <w:pStyle w:val="39"/>
              <w:keepNext w:val="0"/>
              <w:keepLines w:val="0"/>
              <w:suppressLineNumbers w:val="0"/>
              <w:spacing w:before="0" w:beforeAutospacing="0" w:after="0" w:afterAutospacing="0" w:line="360" w:lineRule="auto"/>
              <w:ind w:left="0" w:right="0"/>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证书名称</w:t>
            </w:r>
          </w:p>
        </w:tc>
        <w:tc>
          <w:tcPr>
            <w:tcW w:w="2258" w:type="dxa"/>
            <w:tcBorders>
              <w:top w:val="single" w:color="auto" w:sz="4" w:space="0"/>
              <w:bottom w:val="single" w:color="auto" w:sz="4" w:space="0"/>
            </w:tcBorders>
            <w:vAlign w:val="center"/>
          </w:tcPr>
          <w:p>
            <w:pPr>
              <w:pStyle w:val="39"/>
              <w:keepNext w:val="0"/>
              <w:keepLines w:val="0"/>
              <w:suppressLineNumbers w:val="0"/>
              <w:spacing w:before="0" w:beforeAutospacing="0" w:after="0" w:afterAutospacing="0" w:line="360" w:lineRule="auto"/>
              <w:ind w:left="0" w:right="0"/>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发证单位</w:t>
            </w:r>
          </w:p>
        </w:tc>
        <w:tc>
          <w:tcPr>
            <w:tcW w:w="2260" w:type="dxa"/>
            <w:tcBorders>
              <w:top w:val="single" w:color="auto" w:sz="4" w:space="0"/>
              <w:bottom w:val="single" w:color="auto" w:sz="4" w:space="0"/>
            </w:tcBorders>
            <w:vAlign w:val="center"/>
          </w:tcPr>
          <w:p>
            <w:pPr>
              <w:pStyle w:val="39"/>
              <w:keepNext w:val="0"/>
              <w:keepLines w:val="0"/>
              <w:suppressLineNumbers w:val="0"/>
              <w:spacing w:before="0" w:beforeAutospacing="0" w:after="0" w:afterAutospacing="0" w:line="360" w:lineRule="auto"/>
              <w:ind w:left="0" w:right="0"/>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证书等级</w:t>
            </w:r>
          </w:p>
        </w:tc>
        <w:tc>
          <w:tcPr>
            <w:tcW w:w="2047" w:type="dxa"/>
            <w:tcBorders>
              <w:top w:val="single" w:color="auto" w:sz="4" w:space="0"/>
              <w:bottom w:val="single" w:color="auto" w:sz="4" w:space="0"/>
              <w:right w:val="single" w:color="auto" w:sz="4" w:space="0"/>
            </w:tcBorders>
            <w:vAlign w:val="center"/>
          </w:tcPr>
          <w:p>
            <w:pPr>
              <w:pStyle w:val="39"/>
              <w:keepNext w:val="0"/>
              <w:keepLines w:val="0"/>
              <w:suppressLineNumbers w:val="0"/>
              <w:spacing w:before="0" w:beforeAutospacing="0" w:after="0" w:afterAutospacing="0" w:line="360" w:lineRule="auto"/>
              <w:ind w:left="0" w:right="0"/>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867" w:type="dxa"/>
            <w:tcBorders>
              <w:top w:val="single" w:color="auto" w:sz="4" w:space="0"/>
              <w:left w:val="single" w:color="auto" w:sz="4" w:space="0"/>
            </w:tcBorders>
            <w:vAlign w:val="top"/>
          </w:tcPr>
          <w:p>
            <w:pPr>
              <w:pStyle w:val="39"/>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highlight w:val="none"/>
              </w:rPr>
            </w:pPr>
          </w:p>
        </w:tc>
        <w:tc>
          <w:tcPr>
            <w:tcW w:w="2258" w:type="dxa"/>
            <w:tcBorders>
              <w:top w:val="single" w:color="auto" w:sz="4" w:space="0"/>
            </w:tcBorders>
            <w:vAlign w:val="top"/>
          </w:tcPr>
          <w:p>
            <w:pPr>
              <w:pStyle w:val="39"/>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highlight w:val="none"/>
              </w:rPr>
            </w:pPr>
          </w:p>
        </w:tc>
        <w:tc>
          <w:tcPr>
            <w:tcW w:w="2260" w:type="dxa"/>
            <w:tcBorders>
              <w:top w:val="single" w:color="auto" w:sz="4" w:space="0"/>
            </w:tcBorders>
          </w:tcPr>
          <w:p>
            <w:pPr>
              <w:pStyle w:val="39"/>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highlight w:val="none"/>
              </w:rPr>
            </w:pPr>
          </w:p>
        </w:tc>
        <w:tc>
          <w:tcPr>
            <w:tcW w:w="2047" w:type="dxa"/>
            <w:tcBorders>
              <w:top w:val="single" w:color="auto" w:sz="4" w:space="0"/>
              <w:right w:val="single" w:color="auto" w:sz="4" w:space="0"/>
            </w:tcBorders>
          </w:tcPr>
          <w:p>
            <w:pPr>
              <w:pStyle w:val="39"/>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867" w:type="dxa"/>
            <w:tcBorders>
              <w:left w:val="single" w:color="auto" w:sz="4" w:space="0"/>
            </w:tcBorders>
            <w:vAlign w:val="top"/>
          </w:tcPr>
          <w:p>
            <w:pPr>
              <w:pStyle w:val="39"/>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highlight w:val="none"/>
              </w:rPr>
            </w:pPr>
          </w:p>
        </w:tc>
        <w:tc>
          <w:tcPr>
            <w:tcW w:w="2258" w:type="dxa"/>
            <w:vAlign w:val="top"/>
          </w:tcPr>
          <w:p>
            <w:pPr>
              <w:pStyle w:val="39"/>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highlight w:val="none"/>
              </w:rPr>
            </w:pPr>
          </w:p>
        </w:tc>
        <w:tc>
          <w:tcPr>
            <w:tcW w:w="2260" w:type="dxa"/>
          </w:tcPr>
          <w:p>
            <w:pPr>
              <w:pStyle w:val="39"/>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highlight w:val="none"/>
              </w:rPr>
            </w:pPr>
          </w:p>
        </w:tc>
        <w:tc>
          <w:tcPr>
            <w:tcW w:w="2047" w:type="dxa"/>
            <w:tcBorders>
              <w:right w:val="single" w:color="auto" w:sz="4" w:space="0"/>
            </w:tcBorders>
          </w:tcPr>
          <w:p>
            <w:pPr>
              <w:pStyle w:val="39"/>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867" w:type="dxa"/>
            <w:tcBorders>
              <w:left w:val="single" w:color="auto" w:sz="4" w:space="0"/>
            </w:tcBorders>
            <w:vAlign w:val="top"/>
          </w:tcPr>
          <w:p>
            <w:pPr>
              <w:pStyle w:val="39"/>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highlight w:val="none"/>
              </w:rPr>
            </w:pPr>
          </w:p>
        </w:tc>
        <w:tc>
          <w:tcPr>
            <w:tcW w:w="2258" w:type="dxa"/>
            <w:vAlign w:val="top"/>
          </w:tcPr>
          <w:p>
            <w:pPr>
              <w:pStyle w:val="39"/>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highlight w:val="none"/>
              </w:rPr>
            </w:pPr>
          </w:p>
        </w:tc>
        <w:tc>
          <w:tcPr>
            <w:tcW w:w="2260" w:type="dxa"/>
          </w:tcPr>
          <w:p>
            <w:pPr>
              <w:pStyle w:val="39"/>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highlight w:val="none"/>
              </w:rPr>
            </w:pPr>
          </w:p>
        </w:tc>
        <w:tc>
          <w:tcPr>
            <w:tcW w:w="2047" w:type="dxa"/>
            <w:tcBorders>
              <w:right w:val="single" w:color="auto" w:sz="4" w:space="0"/>
            </w:tcBorders>
          </w:tcPr>
          <w:p>
            <w:pPr>
              <w:pStyle w:val="39"/>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867" w:type="dxa"/>
            <w:tcBorders>
              <w:left w:val="single" w:color="auto" w:sz="4" w:space="0"/>
            </w:tcBorders>
            <w:vAlign w:val="top"/>
          </w:tcPr>
          <w:p>
            <w:pPr>
              <w:pStyle w:val="39"/>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highlight w:val="none"/>
              </w:rPr>
            </w:pPr>
          </w:p>
        </w:tc>
        <w:tc>
          <w:tcPr>
            <w:tcW w:w="2258" w:type="dxa"/>
            <w:vAlign w:val="top"/>
          </w:tcPr>
          <w:p>
            <w:pPr>
              <w:pStyle w:val="39"/>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highlight w:val="none"/>
              </w:rPr>
            </w:pPr>
          </w:p>
        </w:tc>
        <w:tc>
          <w:tcPr>
            <w:tcW w:w="2260" w:type="dxa"/>
          </w:tcPr>
          <w:p>
            <w:pPr>
              <w:pStyle w:val="39"/>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highlight w:val="none"/>
              </w:rPr>
            </w:pPr>
          </w:p>
        </w:tc>
        <w:tc>
          <w:tcPr>
            <w:tcW w:w="2047" w:type="dxa"/>
            <w:tcBorders>
              <w:right w:val="single" w:color="auto" w:sz="4" w:space="0"/>
            </w:tcBorders>
          </w:tcPr>
          <w:p>
            <w:pPr>
              <w:pStyle w:val="39"/>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867" w:type="dxa"/>
            <w:tcBorders>
              <w:left w:val="single" w:color="auto" w:sz="4" w:space="0"/>
            </w:tcBorders>
            <w:vAlign w:val="top"/>
          </w:tcPr>
          <w:p>
            <w:pPr>
              <w:pStyle w:val="39"/>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highlight w:val="none"/>
              </w:rPr>
            </w:pPr>
          </w:p>
        </w:tc>
        <w:tc>
          <w:tcPr>
            <w:tcW w:w="2258" w:type="dxa"/>
            <w:vAlign w:val="top"/>
          </w:tcPr>
          <w:p>
            <w:pPr>
              <w:pStyle w:val="39"/>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highlight w:val="none"/>
              </w:rPr>
            </w:pPr>
          </w:p>
        </w:tc>
        <w:tc>
          <w:tcPr>
            <w:tcW w:w="2260" w:type="dxa"/>
          </w:tcPr>
          <w:p>
            <w:pPr>
              <w:pStyle w:val="39"/>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highlight w:val="none"/>
              </w:rPr>
            </w:pPr>
          </w:p>
        </w:tc>
        <w:tc>
          <w:tcPr>
            <w:tcW w:w="2047" w:type="dxa"/>
            <w:tcBorders>
              <w:right w:val="single" w:color="auto" w:sz="4" w:space="0"/>
            </w:tcBorders>
          </w:tcPr>
          <w:p>
            <w:pPr>
              <w:pStyle w:val="39"/>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867" w:type="dxa"/>
            <w:tcBorders>
              <w:left w:val="single" w:color="auto" w:sz="4" w:space="0"/>
            </w:tcBorders>
            <w:vAlign w:val="top"/>
          </w:tcPr>
          <w:p>
            <w:pPr>
              <w:pStyle w:val="39"/>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highlight w:val="none"/>
              </w:rPr>
            </w:pPr>
          </w:p>
        </w:tc>
        <w:tc>
          <w:tcPr>
            <w:tcW w:w="2258" w:type="dxa"/>
            <w:vAlign w:val="top"/>
          </w:tcPr>
          <w:p>
            <w:pPr>
              <w:pStyle w:val="39"/>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highlight w:val="none"/>
              </w:rPr>
            </w:pPr>
          </w:p>
        </w:tc>
        <w:tc>
          <w:tcPr>
            <w:tcW w:w="2260" w:type="dxa"/>
          </w:tcPr>
          <w:p>
            <w:pPr>
              <w:pStyle w:val="39"/>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highlight w:val="none"/>
              </w:rPr>
            </w:pPr>
          </w:p>
        </w:tc>
        <w:tc>
          <w:tcPr>
            <w:tcW w:w="2047" w:type="dxa"/>
            <w:tcBorders>
              <w:right w:val="single" w:color="auto" w:sz="4" w:space="0"/>
            </w:tcBorders>
          </w:tcPr>
          <w:p>
            <w:pPr>
              <w:pStyle w:val="39"/>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867" w:type="dxa"/>
            <w:tcBorders>
              <w:left w:val="single" w:color="auto" w:sz="4" w:space="0"/>
              <w:bottom w:val="single" w:color="auto" w:sz="4" w:space="0"/>
            </w:tcBorders>
            <w:vAlign w:val="top"/>
          </w:tcPr>
          <w:p>
            <w:pPr>
              <w:pStyle w:val="39"/>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highlight w:val="none"/>
              </w:rPr>
            </w:pPr>
          </w:p>
        </w:tc>
        <w:tc>
          <w:tcPr>
            <w:tcW w:w="2258" w:type="dxa"/>
            <w:tcBorders>
              <w:bottom w:val="single" w:color="auto" w:sz="4" w:space="0"/>
            </w:tcBorders>
            <w:vAlign w:val="top"/>
          </w:tcPr>
          <w:p>
            <w:pPr>
              <w:pStyle w:val="39"/>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highlight w:val="none"/>
              </w:rPr>
            </w:pPr>
          </w:p>
        </w:tc>
        <w:tc>
          <w:tcPr>
            <w:tcW w:w="2260" w:type="dxa"/>
            <w:tcBorders>
              <w:bottom w:val="single" w:color="auto" w:sz="4" w:space="0"/>
            </w:tcBorders>
          </w:tcPr>
          <w:p>
            <w:pPr>
              <w:pStyle w:val="39"/>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highlight w:val="none"/>
              </w:rPr>
            </w:pPr>
          </w:p>
        </w:tc>
        <w:tc>
          <w:tcPr>
            <w:tcW w:w="2047" w:type="dxa"/>
            <w:tcBorders>
              <w:bottom w:val="single" w:color="auto" w:sz="4" w:space="0"/>
              <w:right w:val="single" w:color="auto" w:sz="4" w:space="0"/>
            </w:tcBorders>
          </w:tcPr>
          <w:p>
            <w:pPr>
              <w:pStyle w:val="39"/>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highlight w:val="none"/>
              </w:rPr>
            </w:pPr>
          </w:p>
        </w:tc>
      </w:tr>
    </w:tbl>
    <w:p>
      <w:pPr>
        <w:pStyle w:val="39"/>
        <w:tabs>
          <w:tab w:val="left" w:pos="1050"/>
        </w:tabs>
        <w:spacing w:line="360" w:lineRule="auto"/>
        <w:rPr>
          <w:rFonts w:hint="default" w:ascii="Times New Roman" w:hAnsi="Times New Roman" w:cs="Times New Roman"/>
          <w:color w:val="auto"/>
          <w:sz w:val="21"/>
          <w:szCs w:val="21"/>
          <w:highlight w:val="none"/>
        </w:rPr>
      </w:pPr>
      <w:r>
        <w:rPr>
          <w:rFonts w:hint="default" w:ascii="Times New Roman" w:hAnsi="Times New Roman" w:cs="Times New Roman"/>
          <w:b/>
          <w:color w:val="auto"/>
          <w:sz w:val="21"/>
          <w:szCs w:val="21"/>
          <w:highlight w:val="none"/>
        </w:rPr>
        <w:t>要求：</w:t>
      </w:r>
    </w:p>
    <w:p>
      <w:pPr>
        <w:pStyle w:val="39"/>
        <w:tabs>
          <w:tab w:val="left" w:pos="1050"/>
        </w:tabs>
        <w:spacing w:line="360" w:lineRule="auto"/>
        <w:ind w:firstLine="424" w:firstLineChars="202"/>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1.填写投标人获得资质、认证或企业信誉证书；</w:t>
      </w:r>
    </w:p>
    <w:p>
      <w:pPr>
        <w:pStyle w:val="39"/>
        <w:tabs>
          <w:tab w:val="left" w:pos="1050"/>
        </w:tabs>
        <w:spacing w:line="360" w:lineRule="auto"/>
        <w:ind w:firstLine="424" w:firstLineChars="202"/>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2.附所列证书复印件或其他证明材料。</w:t>
      </w:r>
    </w:p>
    <w:p>
      <w:pPr>
        <w:pStyle w:val="39"/>
        <w:tabs>
          <w:tab w:val="left" w:pos="1050"/>
        </w:tabs>
        <w:spacing w:line="360" w:lineRule="auto"/>
        <w:ind w:firstLine="630" w:firstLineChars="300"/>
        <w:rPr>
          <w:rFonts w:hint="default" w:ascii="Times New Roman" w:hAnsi="Times New Roman" w:eastAsia="仿宋_GB2312" w:cs="Times New Roman"/>
          <w:color w:val="auto"/>
          <w:sz w:val="21"/>
          <w:szCs w:val="21"/>
          <w:highlight w:val="none"/>
        </w:rPr>
      </w:pPr>
    </w:p>
    <w:p>
      <w:pPr>
        <w:spacing w:line="360" w:lineRule="auto"/>
        <w:ind w:firstLine="420" w:firstLineChars="200"/>
        <w:rPr>
          <w:rFonts w:hint="default" w:ascii="Times New Roman" w:hAnsi="Times New Roman" w:cs="Times New Roman"/>
          <w:color w:val="auto"/>
          <w:sz w:val="21"/>
          <w:szCs w:val="21"/>
          <w:highlight w:val="none"/>
          <w:u w:val="single"/>
        </w:rPr>
      </w:pPr>
      <w:r>
        <w:rPr>
          <w:rFonts w:hint="default" w:ascii="Times New Roman" w:hAnsi="Times New Roman" w:cs="Times New Roman"/>
          <w:color w:val="auto"/>
          <w:sz w:val="21"/>
          <w:szCs w:val="21"/>
          <w:highlight w:val="none"/>
        </w:rPr>
        <w:t>投标人名称（盖章）：</w:t>
      </w:r>
    </w:p>
    <w:p>
      <w:pPr>
        <w:spacing w:line="360" w:lineRule="auto"/>
        <w:ind w:firstLine="435"/>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投标人代表</w:t>
      </w:r>
      <w:r>
        <w:rPr>
          <w:rFonts w:hint="default" w:ascii="Times New Roman" w:hAnsi="Times New Roman" w:cs="Times New Roman"/>
          <w:color w:val="auto"/>
          <w:sz w:val="21"/>
          <w:szCs w:val="21"/>
          <w:highlight w:val="none"/>
          <w:lang w:eastAsia="zh-CN"/>
        </w:rPr>
        <w:t>签字</w:t>
      </w:r>
      <w:r>
        <w:rPr>
          <w:rFonts w:hint="default" w:ascii="Times New Roman" w:hAnsi="Times New Roman" w:cs="Times New Roman"/>
          <w:color w:val="auto"/>
          <w:sz w:val="21"/>
          <w:szCs w:val="21"/>
          <w:highlight w:val="none"/>
        </w:rPr>
        <w:t>或盖章：</w:t>
      </w:r>
    </w:p>
    <w:p>
      <w:pPr>
        <w:spacing w:line="360" w:lineRule="auto"/>
        <w:ind w:firstLine="435"/>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职        务：</w:t>
      </w:r>
    </w:p>
    <w:p>
      <w:pPr>
        <w:spacing w:line="360" w:lineRule="auto"/>
        <w:ind w:firstLine="435"/>
        <w:rPr>
          <w:rFonts w:hint="default" w:ascii="Times New Roman" w:hAnsi="Times New Roman" w:cs="Times New Roman"/>
          <w:b/>
          <w:color w:val="auto"/>
          <w:sz w:val="21"/>
          <w:szCs w:val="21"/>
          <w:highlight w:val="none"/>
        </w:rPr>
      </w:pPr>
      <w:r>
        <w:rPr>
          <w:rFonts w:hint="default" w:ascii="Times New Roman" w:hAnsi="Times New Roman" w:cs="Times New Roman"/>
          <w:color w:val="auto"/>
          <w:sz w:val="21"/>
          <w:szCs w:val="21"/>
          <w:highlight w:val="none"/>
        </w:rPr>
        <w:t>日        期：</w:t>
      </w:r>
    </w:p>
    <w:p>
      <w:pPr>
        <w:snapToGrid w:val="0"/>
        <w:spacing w:beforeLines="50" w:after="50" w:line="360" w:lineRule="auto"/>
        <w:rPr>
          <w:rFonts w:hint="default" w:ascii="Times New Roman" w:hAnsi="Times New Roman" w:cs="Times New Roman"/>
          <w:b/>
          <w:color w:val="auto"/>
          <w:sz w:val="21"/>
          <w:szCs w:val="21"/>
          <w:highlight w:val="none"/>
        </w:rPr>
      </w:pPr>
    </w:p>
    <w:p>
      <w:pPr>
        <w:snapToGrid w:val="0"/>
        <w:spacing w:beforeLines="50" w:after="50" w:line="360" w:lineRule="auto"/>
        <w:rPr>
          <w:rFonts w:hint="default" w:ascii="Times New Roman" w:hAnsi="Times New Roman" w:cs="Times New Roman"/>
          <w:b/>
          <w:color w:val="auto"/>
          <w:sz w:val="21"/>
          <w:szCs w:val="21"/>
          <w:highlight w:val="none"/>
        </w:rPr>
      </w:pPr>
    </w:p>
    <w:p>
      <w:pPr>
        <w:snapToGrid w:val="0"/>
        <w:spacing w:beforeLines="50" w:after="50" w:line="360" w:lineRule="auto"/>
        <w:rPr>
          <w:rFonts w:hint="default" w:ascii="Times New Roman" w:hAnsi="Times New Roman" w:cs="Times New Roman"/>
          <w:b/>
          <w:color w:val="auto"/>
          <w:sz w:val="21"/>
          <w:szCs w:val="21"/>
          <w:highlight w:val="none"/>
        </w:rPr>
      </w:pPr>
    </w:p>
    <w:p>
      <w:pPr>
        <w:snapToGrid w:val="0"/>
        <w:spacing w:beforeLines="50" w:after="50" w:line="360" w:lineRule="auto"/>
        <w:rPr>
          <w:rFonts w:hint="default" w:ascii="Times New Roman" w:hAnsi="Times New Roman" w:cs="Times New Roman"/>
          <w:b/>
          <w:color w:val="auto"/>
          <w:sz w:val="21"/>
          <w:szCs w:val="21"/>
          <w:highlight w:val="none"/>
        </w:rPr>
      </w:pPr>
    </w:p>
    <w:p>
      <w:pPr>
        <w:pStyle w:val="39"/>
        <w:keepNext w:val="0"/>
        <w:keepLines w:val="0"/>
        <w:pageBreakBefore w:val="0"/>
        <w:widowControl w:val="0"/>
        <w:tabs>
          <w:tab w:val="left" w:pos="1050"/>
        </w:tabs>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b/>
          <w:color w:val="auto"/>
          <w:sz w:val="22"/>
          <w:szCs w:val="22"/>
          <w:highlight w:val="none"/>
        </w:rPr>
        <w:t>附件</w:t>
      </w:r>
      <w:r>
        <w:rPr>
          <w:rFonts w:hint="default" w:ascii="Times New Roman" w:hAnsi="Times New Roman" w:cs="Times New Roman"/>
          <w:b/>
          <w:color w:val="auto"/>
          <w:sz w:val="22"/>
          <w:szCs w:val="22"/>
          <w:highlight w:val="none"/>
          <w:lang w:val="en-US" w:eastAsia="zh-CN"/>
        </w:rPr>
        <w:t>7</w:t>
      </w:r>
    </w:p>
    <w:p>
      <w:pPr>
        <w:snapToGrid w:val="0"/>
        <w:spacing w:beforeLines="50" w:after="50" w:line="360" w:lineRule="auto"/>
        <w:jc w:val="center"/>
        <w:rPr>
          <w:rFonts w:hint="default" w:ascii="Times New Roman" w:hAnsi="Times New Roman" w:cs="Times New Roman"/>
          <w:b/>
          <w:color w:val="auto"/>
          <w:sz w:val="18"/>
          <w:szCs w:val="18"/>
          <w:highlight w:val="none"/>
        </w:rPr>
      </w:pPr>
      <w:r>
        <w:rPr>
          <w:rFonts w:hint="default" w:ascii="Times New Roman" w:hAnsi="Times New Roman" w:eastAsia="宋体" w:cs="Times New Roman"/>
          <w:b/>
          <w:bCs/>
          <w:color w:val="auto"/>
          <w:spacing w:val="0"/>
          <w:kern w:val="0"/>
          <w:sz w:val="30"/>
          <w:szCs w:val="30"/>
          <w:highlight w:val="none"/>
          <w:lang w:val="en-US" w:eastAsia="zh-CN" w:bidi="ar-SA"/>
        </w:rPr>
        <w:t>资信及商务需求响应表</w:t>
      </w:r>
    </w:p>
    <w:tbl>
      <w:tblPr>
        <w:tblStyle w:val="21"/>
        <w:tblW w:w="81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760"/>
        <w:gridCol w:w="1760"/>
        <w:gridCol w:w="1346"/>
        <w:gridCol w:w="2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exact"/>
        </w:trPr>
        <w:tc>
          <w:tcPr>
            <w:tcW w:w="724"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序号</w:t>
            </w:r>
          </w:p>
        </w:tc>
        <w:tc>
          <w:tcPr>
            <w:tcW w:w="1760"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内容</w:t>
            </w:r>
          </w:p>
        </w:tc>
        <w:tc>
          <w:tcPr>
            <w:tcW w:w="1760"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53" w:leftChars="25" w:right="0" w:firstLine="211" w:firstLineChars="100"/>
              <w:jc w:val="center"/>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招标需求</w:t>
            </w:r>
          </w:p>
        </w:tc>
        <w:tc>
          <w:tcPr>
            <w:tcW w:w="1346"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152" w:right="0"/>
              <w:jc w:val="center"/>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是否响应</w:t>
            </w:r>
          </w:p>
        </w:tc>
        <w:tc>
          <w:tcPr>
            <w:tcW w:w="2588"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exact"/>
        </w:trPr>
        <w:tc>
          <w:tcPr>
            <w:tcW w:w="724"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highlight w:val="none"/>
              </w:rPr>
            </w:pPr>
          </w:p>
        </w:tc>
        <w:tc>
          <w:tcPr>
            <w:tcW w:w="1760"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人员配备</w:t>
            </w:r>
          </w:p>
        </w:tc>
        <w:tc>
          <w:tcPr>
            <w:tcW w:w="1760"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highlight w:val="none"/>
              </w:rPr>
            </w:pPr>
          </w:p>
        </w:tc>
        <w:tc>
          <w:tcPr>
            <w:tcW w:w="1346"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highlight w:val="none"/>
              </w:rPr>
            </w:pPr>
          </w:p>
        </w:tc>
        <w:tc>
          <w:tcPr>
            <w:tcW w:w="2588"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exact"/>
        </w:trPr>
        <w:tc>
          <w:tcPr>
            <w:tcW w:w="724"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highlight w:val="none"/>
              </w:rPr>
            </w:pPr>
          </w:p>
        </w:tc>
        <w:tc>
          <w:tcPr>
            <w:tcW w:w="1760"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优惠承诺和特色服务情况</w:t>
            </w:r>
          </w:p>
        </w:tc>
        <w:tc>
          <w:tcPr>
            <w:tcW w:w="1760"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highlight w:val="none"/>
              </w:rPr>
            </w:pPr>
          </w:p>
        </w:tc>
        <w:tc>
          <w:tcPr>
            <w:tcW w:w="1346"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highlight w:val="none"/>
              </w:rPr>
            </w:pPr>
          </w:p>
        </w:tc>
        <w:tc>
          <w:tcPr>
            <w:tcW w:w="2588"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exact"/>
        </w:trPr>
        <w:tc>
          <w:tcPr>
            <w:tcW w:w="724"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highlight w:val="none"/>
              </w:rPr>
            </w:pPr>
          </w:p>
        </w:tc>
        <w:tc>
          <w:tcPr>
            <w:tcW w:w="1760"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服务期</w:t>
            </w:r>
          </w:p>
        </w:tc>
        <w:tc>
          <w:tcPr>
            <w:tcW w:w="1760"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highlight w:val="none"/>
              </w:rPr>
            </w:pPr>
          </w:p>
        </w:tc>
        <w:tc>
          <w:tcPr>
            <w:tcW w:w="1346"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highlight w:val="none"/>
              </w:rPr>
            </w:pPr>
          </w:p>
        </w:tc>
        <w:tc>
          <w:tcPr>
            <w:tcW w:w="2588"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exact"/>
        </w:trPr>
        <w:tc>
          <w:tcPr>
            <w:tcW w:w="724"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highlight w:val="none"/>
              </w:rPr>
            </w:pPr>
          </w:p>
        </w:tc>
        <w:tc>
          <w:tcPr>
            <w:tcW w:w="1760"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服务地点</w:t>
            </w:r>
          </w:p>
        </w:tc>
        <w:tc>
          <w:tcPr>
            <w:tcW w:w="1760"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highlight w:val="none"/>
              </w:rPr>
            </w:pPr>
          </w:p>
        </w:tc>
        <w:tc>
          <w:tcPr>
            <w:tcW w:w="1346"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highlight w:val="none"/>
              </w:rPr>
            </w:pPr>
          </w:p>
        </w:tc>
        <w:tc>
          <w:tcPr>
            <w:tcW w:w="2588"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exact"/>
        </w:trPr>
        <w:tc>
          <w:tcPr>
            <w:tcW w:w="724"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highlight w:val="none"/>
              </w:rPr>
            </w:pPr>
          </w:p>
        </w:tc>
        <w:tc>
          <w:tcPr>
            <w:tcW w:w="1760"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付款条件</w:t>
            </w:r>
          </w:p>
        </w:tc>
        <w:tc>
          <w:tcPr>
            <w:tcW w:w="1760"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highlight w:val="none"/>
              </w:rPr>
            </w:pPr>
          </w:p>
        </w:tc>
        <w:tc>
          <w:tcPr>
            <w:tcW w:w="1346"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highlight w:val="none"/>
              </w:rPr>
            </w:pPr>
          </w:p>
        </w:tc>
        <w:tc>
          <w:tcPr>
            <w:tcW w:w="2588"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exact"/>
        </w:trPr>
        <w:tc>
          <w:tcPr>
            <w:tcW w:w="724"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highlight w:val="none"/>
              </w:rPr>
            </w:pPr>
          </w:p>
        </w:tc>
        <w:tc>
          <w:tcPr>
            <w:tcW w:w="1760"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w:t>
            </w:r>
          </w:p>
        </w:tc>
        <w:tc>
          <w:tcPr>
            <w:tcW w:w="1760"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highlight w:val="none"/>
              </w:rPr>
            </w:pPr>
          </w:p>
        </w:tc>
        <w:tc>
          <w:tcPr>
            <w:tcW w:w="1346"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highlight w:val="none"/>
              </w:rPr>
            </w:pPr>
          </w:p>
        </w:tc>
        <w:tc>
          <w:tcPr>
            <w:tcW w:w="2588"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exact"/>
        </w:trPr>
        <w:tc>
          <w:tcPr>
            <w:tcW w:w="724"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highlight w:val="none"/>
              </w:rPr>
            </w:pPr>
          </w:p>
        </w:tc>
        <w:tc>
          <w:tcPr>
            <w:tcW w:w="1760"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政策性加分条件</w:t>
            </w:r>
          </w:p>
        </w:tc>
        <w:tc>
          <w:tcPr>
            <w:tcW w:w="1760"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highlight w:val="none"/>
              </w:rPr>
            </w:pPr>
          </w:p>
        </w:tc>
        <w:tc>
          <w:tcPr>
            <w:tcW w:w="1346"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highlight w:val="none"/>
              </w:rPr>
            </w:pPr>
          </w:p>
        </w:tc>
        <w:tc>
          <w:tcPr>
            <w:tcW w:w="2588"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exact"/>
        </w:trPr>
        <w:tc>
          <w:tcPr>
            <w:tcW w:w="724"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highlight w:val="none"/>
              </w:rPr>
            </w:pPr>
          </w:p>
        </w:tc>
        <w:tc>
          <w:tcPr>
            <w:tcW w:w="1760"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质量管理、企业信用要求</w:t>
            </w:r>
          </w:p>
        </w:tc>
        <w:tc>
          <w:tcPr>
            <w:tcW w:w="1760"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highlight w:val="none"/>
              </w:rPr>
            </w:pPr>
          </w:p>
        </w:tc>
        <w:tc>
          <w:tcPr>
            <w:tcW w:w="1346"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highlight w:val="none"/>
              </w:rPr>
            </w:pPr>
          </w:p>
        </w:tc>
        <w:tc>
          <w:tcPr>
            <w:tcW w:w="2588"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exact"/>
        </w:trPr>
        <w:tc>
          <w:tcPr>
            <w:tcW w:w="724" w:type="dxa"/>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highlight w:val="none"/>
              </w:rPr>
            </w:pPr>
          </w:p>
        </w:tc>
        <w:tc>
          <w:tcPr>
            <w:tcW w:w="1760"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能力或业绩要求</w:t>
            </w:r>
          </w:p>
        </w:tc>
        <w:tc>
          <w:tcPr>
            <w:tcW w:w="1760" w:type="dxa"/>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highlight w:val="none"/>
              </w:rPr>
            </w:pPr>
          </w:p>
        </w:tc>
        <w:tc>
          <w:tcPr>
            <w:tcW w:w="1346" w:type="dxa"/>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highlight w:val="none"/>
              </w:rPr>
            </w:pPr>
          </w:p>
        </w:tc>
        <w:tc>
          <w:tcPr>
            <w:tcW w:w="2588" w:type="dxa"/>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exact"/>
        </w:trPr>
        <w:tc>
          <w:tcPr>
            <w:tcW w:w="724" w:type="dxa"/>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highlight w:val="none"/>
              </w:rPr>
            </w:pPr>
          </w:p>
        </w:tc>
        <w:tc>
          <w:tcPr>
            <w:tcW w:w="1760"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Autospacing="0" w:line="240" w:lineRule="exact"/>
              <w:ind w:left="0" w:right="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w:t>
            </w:r>
          </w:p>
        </w:tc>
        <w:tc>
          <w:tcPr>
            <w:tcW w:w="1760" w:type="dxa"/>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highlight w:val="none"/>
              </w:rPr>
            </w:pPr>
          </w:p>
        </w:tc>
        <w:tc>
          <w:tcPr>
            <w:tcW w:w="1346" w:type="dxa"/>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highlight w:val="none"/>
              </w:rPr>
            </w:pPr>
          </w:p>
        </w:tc>
        <w:tc>
          <w:tcPr>
            <w:tcW w:w="2588" w:type="dxa"/>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highlight w:val="none"/>
              </w:rPr>
            </w:pPr>
          </w:p>
        </w:tc>
      </w:tr>
    </w:tbl>
    <w:p>
      <w:pPr>
        <w:spacing w:line="360" w:lineRule="auto"/>
        <w:rPr>
          <w:rFonts w:hint="default" w:ascii="Times New Roman" w:hAnsi="Times New Roman" w:cs="Times New Roman"/>
          <w:color w:val="auto"/>
          <w:sz w:val="21"/>
          <w:szCs w:val="21"/>
          <w:highlight w:val="none"/>
        </w:rPr>
      </w:pPr>
    </w:p>
    <w:p>
      <w:pPr>
        <w:spacing w:line="360" w:lineRule="auto"/>
        <w:ind w:firstLine="420" w:firstLineChars="200"/>
        <w:rPr>
          <w:rFonts w:hint="default" w:ascii="Times New Roman" w:hAnsi="Times New Roman" w:cs="Times New Roman"/>
          <w:color w:val="auto"/>
          <w:sz w:val="21"/>
          <w:szCs w:val="21"/>
          <w:highlight w:val="none"/>
          <w:u w:val="single"/>
        </w:rPr>
      </w:pPr>
      <w:r>
        <w:rPr>
          <w:rFonts w:hint="default" w:ascii="Times New Roman" w:hAnsi="Times New Roman" w:cs="Times New Roman"/>
          <w:color w:val="auto"/>
          <w:sz w:val="21"/>
          <w:szCs w:val="21"/>
          <w:highlight w:val="none"/>
        </w:rPr>
        <w:t>投标人名称（盖章）：</w:t>
      </w:r>
    </w:p>
    <w:p>
      <w:pPr>
        <w:spacing w:line="360" w:lineRule="auto"/>
        <w:ind w:firstLine="435"/>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投标人代表</w:t>
      </w:r>
      <w:r>
        <w:rPr>
          <w:rFonts w:hint="default" w:ascii="Times New Roman" w:hAnsi="Times New Roman" w:cs="Times New Roman"/>
          <w:color w:val="auto"/>
          <w:sz w:val="21"/>
          <w:szCs w:val="21"/>
          <w:highlight w:val="none"/>
          <w:lang w:eastAsia="zh-CN"/>
        </w:rPr>
        <w:t>签字</w:t>
      </w:r>
      <w:r>
        <w:rPr>
          <w:rFonts w:hint="default" w:ascii="Times New Roman" w:hAnsi="Times New Roman" w:cs="Times New Roman"/>
          <w:color w:val="auto"/>
          <w:sz w:val="21"/>
          <w:szCs w:val="21"/>
          <w:highlight w:val="none"/>
        </w:rPr>
        <w:t>或盖章：</w:t>
      </w:r>
    </w:p>
    <w:p>
      <w:pPr>
        <w:spacing w:line="360" w:lineRule="auto"/>
        <w:ind w:firstLine="435"/>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职        务：</w:t>
      </w:r>
    </w:p>
    <w:p>
      <w:pPr>
        <w:spacing w:line="360" w:lineRule="auto"/>
        <w:ind w:firstLine="435"/>
        <w:rPr>
          <w:rFonts w:hint="default" w:ascii="Times New Roman" w:hAnsi="Times New Roman" w:cs="Times New Roman"/>
          <w:color w:val="auto"/>
          <w:sz w:val="21"/>
          <w:szCs w:val="21"/>
          <w:highlight w:val="none"/>
          <w:u w:val="single"/>
        </w:rPr>
      </w:pPr>
      <w:r>
        <w:rPr>
          <w:rFonts w:hint="default" w:ascii="Times New Roman" w:hAnsi="Times New Roman" w:cs="Times New Roman"/>
          <w:color w:val="auto"/>
          <w:sz w:val="21"/>
          <w:szCs w:val="21"/>
          <w:highlight w:val="none"/>
        </w:rPr>
        <w:t>日        期：</w:t>
      </w:r>
    </w:p>
    <w:p>
      <w:pPr>
        <w:snapToGrid w:val="0"/>
        <w:spacing w:beforeLines="50" w:after="50" w:line="360" w:lineRule="auto"/>
        <w:rPr>
          <w:rFonts w:hint="default" w:ascii="Times New Roman" w:hAnsi="Times New Roman" w:cs="Times New Roman"/>
          <w:b/>
          <w:color w:val="auto"/>
          <w:sz w:val="21"/>
          <w:szCs w:val="21"/>
          <w:highlight w:val="none"/>
        </w:rPr>
      </w:pPr>
    </w:p>
    <w:p>
      <w:pPr>
        <w:snapToGrid w:val="0"/>
        <w:spacing w:beforeLines="50" w:after="50" w:line="360" w:lineRule="auto"/>
        <w:rPr>
          <w:rFonts w:hint="default" w:ascii="Times New Roman" w:hAnsi="Times New Roman" w:cs="Times New Roman"/>
          <w:b/>
          <w:color w:val="auto"/>
          <w:sz w:val="21"/>
          <w:szCs w:val="21"/>
          <w:highlight w:val="none"/>
        </w:rPr>
      </w:pPr>
    </w:p>
    <w:p>
      <w:pPr>
        <w:snapToGrid w:val="0"/>
        <w:spacing w:beforeLines="50" w:after="50" w:line="360" w:lineRule="auto"/>
        <w:rPr>
          <w:rFonts w:hint="default" w:ascii="Times New Roman" w:hAnsi="Times New Roman" w:cs="Times New Roman"/>
          <w:b/>
          <w:color w:val="auto"/>
          <w:sz w:val="21"/>
          <w:szCs w:val="21"/>
          <w:highlight w:val="none"/>
        </w:rPr>
      </w:pPr>
    </w:p>
    <w:p>
      <w:pPr>
        <w:snapToGrid w:val="0"/>
        <w:spacing w:beforeLines="50" w:after="50" w:line="360" w:lineRule="auto"/>
        <w:rPr>
          <w:rFonts w:hint="default" w:ascii="Times New Roman" w:hAnsi="Times New Roman" w:cs="Times New Roman"/>
          <w:b/>
          <w:color w:val="auto"/>
          <w:sz w:val="21"/>
          <w:szCs w:val="21"/>
          <w:highlight w:val="none"/>
        </w:rPr>
      </w:pPr>
    </w:p>
    <w:p>
      <w:pPr>
        <w:snapToGrid w:val="0"/>
        <w:spacing w:beforeLines="50" w:after="50" w:line="360" w:lineRule="auto"/>
        <w:rPr>
          <w:rFonts w:hint="default" w:ascii="Times New Roman" w:hAnsi="Times New Roman" w:cs="Times New Roman"/>
          <w:b/>
          <w:color w:val="auto"/>
          <w:sz w:val="21"/>
          <w:szCs w:val="21"/>
          <w:highlight w:val="none"/>
        </w:rPr>
      </w:pPr>
    </w:p>
    <w:p>
      <w:pPr>
        <w:snapToGrid w:val="0"/>
        <w:spacing w:beforeLines="50" w:after="50" w:line="360" w:lineRule="auto"/>
        <w:rPr>
          <w:rFonts w:hint="default" w:ascii="Times New Roman" w:hAnsi="Times New Roman" w:cs="Times New Roman"/>
          <w:b/>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b/>
          <w:color w:val="auto"/>
          <w:sz w:val="22"/>
          <w:szCs w:val="22"/>
          <w:highlight w:val="none"/>
          <w:lang w:eastAsia="zh-CN"/>
        </w:rPr>
      </w:pPr>
      <w:r>
        <w:rPr>
          <w:rFonts w:hint="default" w:ascii="Times New Roman" w:hAnsi="Times New Roman" w:cs="Times New Roman"/>
          <w:b/>
          <w:color w:val="auto"/>
          <w:sz w:val="22"/>
          <w:szCs w:val="22"/>
          <w:highlight w:val="none"/>
        </w:rPr>
        <w:t>附件</w:t>
      </w:r>
      <w:r>
        <w:rPr>
          <w:rFonts w:hint="default" w:ascii="Times New Roman" w:hAnsi="Times New Roman" w:cs="Times New Roman"/>
          <w:b/>
          <w:color w:val="auto"/>
          <w:sz w:val="22"/>
          <w:szCs w:val="22"/>
          <w:highlight w:val="none"/>
          <w:lang w:val="en-US" w:eastAsia="zh-CN"/>
        </w:rPr>
        <w:t>8</w:t>
      </w:r>
    </w:p>
    <w:p>
      <w:pPr>
        <w:snapToGrid w:val="0"/>
        <w:spacing w:beforeLines="50" w:after="50" w:line="360" w:lineRule="auto"/>
        <w:jc w:val="center"/>
        <w:rPr>
          <w:rFonts w:hint="default" w:ascii="Times New Roman" w:hAnsi="Times New Roman" w:eastAsia="宋体" w:cs="Times New Roman"/>
          <w:b/>
          <w:bCs/>
          <w:color w:val="auto"/>
          <w:spacing w:val="0"/>
          <w:kern w:val="0"/>
          <w:sz w:val="30"/>
          <w:szCs w:val="30"/>
          <w:highlight w:val="none"/>
          <w:lang w:val="en-US" w:eastAsia="zh-CN" w:bidi="ar-SA"/>
        </w:rPr>
      </w:pPr>
      <w:r>
        <w:rPr>
          <w:rFonts w:hint="default" w:ascii="Times New Roman" w:hAnsi="Times New Roman" w:eastAsia="宋体" w:cs="Times New Roman"/>
          <w:b/>
          <w:bCs/>
          <w:color w:val="auto"/>
          <w:spacing w:val="0"/>
          <w:kern w:val="0"/>
          <w:sz w:val="30"/>
          <w:szCs w:val="30"/>
          <w:highlight w:val="none"/>
          <w:lang w:val="en-US" w:eastAsia="zh-CN" w:bidi="ar-SA"/>
        </w:rPr>
        <w:t>投标人类似项目实施情况一览表</w:t>
      </w:r>
    </w:p>
    <w:tbl>
      <w:tblPr>
        <w:tblStyle w:val="21"/>
        <w:tblW w:w="909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303"/>
        <w:gridCol w:w="1086"/>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3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3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3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合同总价</w:t>
            </w:r>
          </w:p>
        </w:tc>
        <w:tc>
          <w:tcPr>
            <w:tcW w:w="1303" w:type="dxa"/>
            <w:tcBorders>
              <w:top w:val="single" w:color="auto" w:sz="6" w:space="0"/>
              <w:left w:val="single" w:color="auto" w:sz="6" w:space="0"/>
              <w:bottom w:val="single" w:color="auto" w:sz="6" w:space="0"/>
              <w:right w:val="single" w:color="auto" w:sz="6" w:space="0"/>
            </w:tcBorders>
            <w:vAlign w:val="center"/>
          </w:tcPr>
          <w:p>
            <w:pPr>
              <w:pStyle w:val="3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实施</w:t>
            </w:r>
          </w:p>
          <w:p>
            <w:pPr>
              <w:pStyle w:val="3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时间</w:t>
            </w:r>
          </w:p>
        </w:tc>
        <w:tc>
          <w:tcPr>
            <w:tcW w:w="1086" w:type="dxa"/>
            <w:tcBorders>
              <w:top w:val="single" w:color="auto" w:sz="6" w:space="0"/>
              <w:left w:val="single" w:color="auto" w:sz="6" w:space="0"/>
              <w:bottom w:val="single" w:color="auto" w:sz="6" w:space="0"/>
              <w:right w:val="single" w:color="auto" w:sz="6" w:space="0"/>
            </w:tcBorders>
            <w:vAlign w:val="center"/>
          </w:tcPr>
          <w:p>
            <w:pPr>
              <w:pStyle w:val="3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项目</w:t>
            </w:r>
          </w:p>
          <w:p>
            <w:pPr>
              <w:pStyle w:val="3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3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1</w:t>
            </w:r>
          </w:p>
        </w:tc>
        <w:tc>
          <w:tcPr>
            <w:tcW w:w="1293" w:type="dxa"/>
            <w:tcBorders>
              <w:top w:val="single" w:color="auto" w:sz="6" w:space="0"/>
              <w:left w:val="single" w:color="auto" w:sz="6" w:space="0"/>
              <w:bottom w:val="single" w:color="auto" w:sz="6" w:space="0"/>
              <w:right w:val="single" w:color="auto" w:sz="6" w:space="0"/>
            </w:tcBorders>
            <w:vAlign w:val="center"/>
          </w:tcPr>
          <w:p>
            <w:pPr>
              <w:pStyle w:val="3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pPr>
              <w:pStyle w:val="3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pStyle w:val="3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highlight w:val="none"/>
              </w:rPr>
            </w:pPr>
          </w:p>
        </w:tc>
        <w:tc>
          <w:tcPr>
            <w:tcW w:w="1303" w:type="dxa"/>
            <w:tcBorders>
              <w:top w:val="single" w:color="auto" w:sz="6" w:space="0"/>
              <w:left w:val="single" w:color="auto" w:sz="6" w:space="0"/>
              <w:bottom w:val="single" w:color="auto" w:sz="6" w:space="0"/>
              <w:right w:val="single" w:color="auto" w:sz="6" w:space="0"/>
            </w:tcBorders>
            <w:vAlign w:val="center"/>
          </w:tcPr>
          <w:p>
            <w:pPr>
              <w:pStyle w:val="3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highlight w:val="none"/>
              </w:rPr>
            </w:pPr>
          </w:p>
        </w:tc>
        <w:tc>
          <w:tcPr>
            <w:tcW w:w="1086" w:type="dxa"/>
            <w:tcBorders>
              <w:top w:val="single" w:color="auto" w:sz="6" w:space="0"/>
              <w:left w:val="single" w:color="auto" w:sz="6" w:space="0"/>
              <w:bottom w:val="single" w:color="auto" w:sz="6" w:space="0"/>
              <w:right w:val="single" w:color="auto" w:sz="6" w:space="0"/>
            </w:tcBorders>
            <w:vAlign w:val="center"/>
          </w:tcPr>
          <w:p>
            <w:pPr>
              <w:pStyle w:val="3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pPr>
              <w:pStyle w:val="3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2</w:t>
            </w:r>
          </w:p>
        </w:tc>
        <w:tc>
          <w:tcPr>
            <w:tcW w:w="1293" w:type="dxa"/>
            <w:tcBorders>
              <w:top w:val="single" w:color="auto" w:sz="6" w:space="0"/>
              <w:left w:val="single" w:color="auto" w:sz="6" w:space="0"/>
              <w:bottom w:val="single" w:color="auto" w:sz="6" w:space="0"/>
              <w:right w:val="single" w:color="auto" w:sz="6" w:space="0"/>
            </w:tcBorders>
            <w:vAlign w:val="center"/>
          </w:tcPr>
          <w:p>
            <w:pPr>
              <w:pStyle w:val="3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pPr>
              <w:pStyle w:val="3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pStyle w:val="3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highlight w:val="none"/>
              </w:rPr>
            </w:pPr>
          </w:p>
        </w:tc>
        <w:tc>
          <w:tcPr>
            <w:tcW w:w="1303" w:type="dxa"/>
            <w:tcBorders>
              <w:top w:val="single" w:color="auto" w:sz="6" w:space="0"/>
              <w:left w:val="single" w:color="auto" w:sz="6" w:space="0"/>
              <w:bottom w:val="single" w:color="auto" w:sz="6" w:space="0"/>
              <w:right w:val="single" w:color="auto" w:sz="6" w:space="0"/>
            </w:tcBorders>
            <w:vAlign w:val="center"/>
          </w:tcPr>
          <w:p>
            <w:pPr>
              <w:pStyle w:val="3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highlight w:val="none"/>
              </w:rPr>
            </w:pPr>
          </w:p>
        </w:tc>
        <w:tc>
          <w:tcPr>
            <w:tcW w:w="1086" w:type="dxa"/>
            <w:tcBorders>
              <w:top w:val="single" w:color="auto" w:sz="6" w:space="0"/>
              <w:left w:val="single" w:color="auto" w:sz="6" w:space="0"/>
              <w:bottom w:val="single" w:color="auto" w:sz="6" w:space="0"/>
              <w:right w:val="single" w:color="auto" w:sz="6" w:space="0"/>
            </w:tcBorders>
            <w:vAlign w:val="center"/>
          </w:tcPr>
          <w:p>
            <w:pPr>
              <w:pStyle w:val="3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pPr>
              <w:pStyle w:val="3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3</w:t>
            </w:r>
          </w:p>
        </w:tc>
        <w:tc>
          <w:tcPr>
            <w:tcW w:w="1293" w:type="dxa"/>
            <w:tcBorders>
              <w:top w:val="single" w:color="auto" w:sz="6" w:space="0"/>
              <w:left w:val="single" w:color="auto" w:sz="6" w:space="0"/>
              <w:bottom w:val="single" w:color="auto" w:sz="6" w:space="0"/>
              <w:right w:val="single" w:color="auto" w:sz="6" w:space="0"/>
            </w:tcBorders>
            <w:vAlign w:val="center"/>
          </w:tcPr>
          <w:p>
            <w:pPr>
              <w:pStyle w:val="3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pPr>
              <w:pStyle w:val="3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pStyle w:val="3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highlight w:val="none"/>
              </w:rPr>
            </w:pPr>
          </w:p>
        </w:tc>
        <w:tc>
          <w:tcPr>
            <w:tcW w:w="1303" w:type="dxa"/>
            <w:tcBorders>
              <w:top w:val="single" w:color="auto" w:sz="6" w:space="0"/>
              <w:left w:val="single" w:color="auto" w:sz="6" w:space="0"/>
              <w:bottom w:val="single" w:color="auto" w:sz="6" w:space="0"/>
              <w:right w:val="single" w:color="auto" w:sz="6" w:space="0"/>
            </w:tcBorders>
            <w:vAlign w:val="center"/>
          </w:tcPr>
          <w:p>
            <w:pPr>
              <w:pStyle w:val="3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highlight w:val="none"/>
              </w:rPr>
            </w:pPr>
          </w:p>
        </w:tc>
        <w:tc>
          <w:tcPr>
            <w:tcW w:w="1086" w:type="dxa"/>
            <w:tcBorders>
              <w:top w:val="single" w:color="auto" w:sz="6" w:space="0"/>
              <w:left w:val="single" w:color="auto" w:sz="6" w:space="0"/>
              <w:bottom w:val="single" w:color="auto" w:sz="6" w:space="0"/>
              <w:right w:val="single" w:color="auto" w:sz="6" w:space="0"/>
            </w:tcBorders>
            <w:vAlign w:val="center"/>
          </w:tcPr>
          <w:p>
            <w:pPr>
              <w:pStyle w:val="3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pPr>
              <w:pStyle w:val="3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w:t>
            </w:r>
          </w:p>
        </w:tc>
        <w:tc>
          <w:tcPr>
            <w:tcW w:w="1293" w:type="dxa"/>
            <w:tcBorders>
              <w:top w:val="single" w:color="auto" w:sz="6" w:space="0"/>
              <w:left w:val="single" w:color="auto" w:sz="6" w:space="0"/>
              <w:bottom w:val="single" w:color="auto" w:sz="6" w:space="0"/>
              <w:right w:val="single" w:color="auto" w:sz="6" w:space="0"/>
            </w:tcBorders>
            <w:vAlign w:val="center"/>
          </w:tcPr>
          <w:p>
            <w:pPr>
              <w:pStyle w:val="3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pPr>
              <w:pStyle w:val="3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pStyle w:val="3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highlight w:val="none"/>
              </w:rPr>
            </w:pPr>
          </w:p>
        </w:tc>
        <w:tc>
          <w:tcPr>
            <w:tcW w:w="1303" w:type="dxa"/>
            <w:tcBorders>
              <w:top w:val="single" w:color="auto" w:sz="6" w:space="0"/>
              <w:left w:val="single" w:color="auto" w:sz="6" w:space="0"/>
              <w:bottom w:val="single" w:color="auto" w:sz="6" w:space="0"/>
              <w:right w:val="single" w:color="auto" w:sz="6" w:space="0"/>
            </w:tcBorders>
            <w:vAlign w:val="center"/>
          </w:tcPr>
          <w:p>
            <w:pPr>
              <w:pStyle w:val="3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highlight w:val="none"/>
              </w:rPr>
            </w:pPr>
          </w:p>
        </w:tc>
        <w:tc>
          <w:tcPr>
            <w:tcW w:w="1086" w:type="dxa"/>
            <w:tcBorders>
              <w:top w:val="single" w:color="auto" w:sz="6" w:space="0"/>
              <w:left w:val="single" w:color="auto" w:sz="6" w:space="0"/>
              <w:bottom w:val="single" w:color="auto" w:sz="6" w:space="0"/>
              <w:right w:val="single" w:color="auto" w:sz="6" w:space="0"/>
            </w:tcBorders>
            <w:vAlign w:val="center"/>
          </w:tcPr>
          <w:p>
            <w:pPr>
              <w:pStyle w:val="3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pPr>
              <w:pStyle w:val="3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pPr>
              <w:pStyle w:val="3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pPr>
              <w:pStyle w:val="3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pStyle w:val="3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highlight w:val="none"/>
              </w:rPr>
            </w:pPr>
          </w:p>
        </w:tc>
        <w:tc>
          <w:tcPr>
            <w:tcW w:w="1303" w:type="dxa"/>
            <w:tcBorders>
              <w:top w:val="single" w:color="auto" w:sz="6" w:space="0"/>
              <w:left w:val="single" w:color="auto" w:sz="6" w:space="0"/>
              <w:bottom w:val="single" w:color="auto" w:sz="6" w:space="0"/>
              <w:right w:val="single" w:color="auto" w:sz="6" w:space="0"/>
            </w:tcBorders>
            <w:vAlign w:val="center"/>
          </w:tcPr>
          <w:p>
            <w:pPr>
              <w:pStyle w:val="3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highlight w:val="none"/>
              </w:rPr>
            </w:pPr>
          </w:p>
        </w:tc>
        <w:tc>
          <w:tcPr>
            <w:tcW w:w="1086" w:type="dxa"/>
            <w:tcBorders>
              <w:top w:val="single" w:color="auto" w:sz="6" w:space="0"/>
              <w:left w:val="single" w:color="auto" w:sz="6" w:space="0"/>
              <w:bottom w:val="single" w:color="auto" w:sz="6" w:space="0"/>
              <w:right w:val="single" w:color="auto" w:sz="6" w:space="0"/>
            </w:tcBorders>
            <w:vAlign w:val="center"/>
          </w:tcPr>
          <w:p>
            <w:pPr>
              <w:pStyle w:val="3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pPr>
              <w:pStyle w:val="3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color w:val="auto"/>
                <w:sz w:val="21"/>
                <w:szCs w:val="21"/>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pPr>
              <w:pStyle w:val="3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pPr>
              <w:pStyle w:val="3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pStyle w:val="3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color w:val="auto"/>
                <w:sz w:val="21"/>
                <w:szCs w:val="21"/>
                <w:highlight w:val="none"/>
              </w:rPr>
            </w:pPr>
          </w:p>
        </w:tc>
        <w:tc>
          <w:tcPr>
            <w:tcW w:w="1303" w:type="dxa"/>
            <w:tcBorders>
              <w:top w:val="single" w:color="auto" w:sz="6" w:space="0"/>
              <w:left w:val="single" w:color="auto" w:sz="6" w:space="0"/>
              <w:bottom w:val="single" w:color="auto" w:sz="6" w:space="0"/>
              <w:right w:val="single" w:color="auto" w:sz="6" w:space="0"/>
            </w:tcBorders>
            <w:vAlign w:val="center"/>
          </w:tcPr>
          <w:p>
            <w:pPr>
              <w:pStyle w:val="3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color w:val="auto"/>
                <w:sz w:val="21"/>
                <w:szCs w:val="21"/>
                <w:highlight w:val="none"/>
              </w:rPr>
            </w:pPr>
          </w:p>
        </w:tc>
        <w:tc>
          <w:tcPr>
            <w:tcW w:w="1086" w:type="dxa"/>
            <w:tcBorders>
              <w:top w:val="single" w:color="auto" w:sz="6" w:space="0"/>
              <w:left w:val="single" w:color="auto" w:sz="6" w:space="0"/>
              <w:bottom w:val="single" w:color="auto" w:sz="6" w:space="0"/>
              <w:right w:val="single" w:color="auto" w:sz="6" w:space="0"/>
            </w:tcBorders>
            <w:vAlign w:val="center"/>
          </w:tcPr>
          <w:p>
            <w:pPr>
              <w:pStyle w:val="3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pPr>
              <w:pStyle w:val="3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color w:val="auto"/>
                <w:sz w:val="21"/>
                <w:szCs w:val="21"/>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pPr>
              <w:pStyle w:val="3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pPr>
              <w:pStyle w:val="3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pStyle w:val="3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color w:val="auto"/>
                <w:sz w:val="21"/>
                <w:szCs w:val="21"/>
                <w:highlight w:val="none"/>
              </w:rPr>
            </w:pPr>
          </w:p>
        </w:tc>
        <w:tc>
          <w:tcPr>
            <w:tcW w:w="1303" w:type="dxa"/>
            <w:tcBorders>
              <w:top w:val="single" w:color="auto" w:sz="6" w:space="0"/>
              <w:left w:val="single" w:color="auto" w:sz="6" w:space="0"/>
              <w:bottom w:val="single" w:color="auto" w:sz="6" w:space="0"/>
              <w:right w:val="single" w:color="auto" w:sz="6" w:space="0"/>
            </w:tcBorders>
            <w:vAlign w:val="center"/>
          </w:tcPr>
          <w:p>
            <w:pPr>
              <w:pStyle w:val="3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color w:val="auto"/>
                <w:sz w:val="21"/>
                <w:szCs w:val="21"/>
                <w:highlight w:val="none"/>
              </w:rPr>
            </w:pPr>
          </w:p>
        </w:tc>
        <w:tc>
          <w:tcPr>
            <w:tcW w:w="1086" w:type="dxa"/>
            <w:tcBorders>
              <w:top w:val="single" w:color="auto" w:sz="6" w:space="0"/>
              <w:left w:val="single" w:color="auto" w:sz="6" w:space="0"/>
              <w:bottom w:val="single" w:color="auto" w:sz="6" w:space="0"/>
              <w:right w:val="single" w:color="auto" w:sz="6" w:space="0"/>
            </w:tcBorders>
            <w:vAlign w:val="center"/>
          </w:tcPr>
          <w:p>
            <w:pPr>
              <w:pStyle w:val="3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pPr>
              <w:pStyle w:val="3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color w:val="auto"/>
                <w:sz w:val="21"/>
                <w:szCs w:val="21"/>
                <w:highlight w:val="none"/>
              </w:rPr>
            </w:pPr>
          </w:p>
        </w:tc>
      </w:tr>
    </w:tbl>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要求：</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24" w:firstLineChars="202"/>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color w:val="auto"/>
          <w:sz w:val="21"/>
          <w:szCs w:val="21"/>
          <w:highlight w:val="none"/>
        </w:rPr>
        <w:t>1.业绩证明应提供证明材料（合同</w:t>
      </w:r>
      <w:r>
        <w:rPr>
          <w:rFonts w:hint="default" w:ascii="Times New Roman" w:hAnsi="Times New Roman" w:cs="Times New Roman"/>
          <w:color w:val="auto"/>
          <w:sz w:val="21"/>
          <w:szCs w:val="21"/>
          <w:highlight w:val="none"/>
          <w:lang w:eastAsia="zh-CN"/>
        </w:rPr>
        <w:t>及委托人的履约评价意见证明材料</w:t>
      </w:r>
      <w:r>
        <w:rPr>
          <w:rFonts w:hint="default" w:ascii="Times New Roman" w:hAnsi="Times New Roman" w:cs="Times New Roman"/>
          <w:color w:val="auto"/>
          <w:sz w:val="21"/>
          <w:szCs w:val="21"/>
          <w:highlight w:val="none"/>
        </w:rPr>
        <w:t>复印件）；</w:t>
      </w:r>
    </w:p>
    <w:p>
      <w:pPr>
        <w:keepNext w:val="0"/>
        <w:keepLines w:val="0"/>
        <w:pageBreakBefore w:val="0"/>
        <w:widowControl w:val="0"/>
        <w:kinsoku/>
        <w:wordWrap/>
        <w:overflowPunct/>
        <w:topLinePunct w:val="0"/>
        <w:bidi w:val="0"/>
        <w:snapToGrid/>
        <w:spacing w:line="400" w:lineRule="exact"/>
        <w:ind w:firstLine="424" w:firstLineChars="202"/>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2.报价供应商可按此表格式复制。</w:t>
      </w:r>
    </w:p>
    <w:p>
      <w:pPr>
        <w:spacing w:line="360" w:lineRule="auto"/>
        <w:rPr>
          <w:rFonts w:hint="default" w:ascii="Times New Roman" w:hAnsi="Times New Roman" w:cs="Times New Roman"/>
          <w:color w:val="auto"/>
          <w:sz w:val="21"/>
          <w:szCs w:val="21"/>
          <w:highlight w:val="none"/>
        </w:rPr>
      </w:pPr>
    </w:p>
    <w:p>
      <w:pPr>
        <w:spacing w:line="360" w:lineRule="auto"/>
        <w:rPr>
          <w:rFonts w:hint="default" w:ascii="Times New Roman" w:hAnsi="Times New Roman" w:cs="Times New Roman"/>
          <w:color w:val="auto"/>
          <w:sz w:val="21"/>
          <w:szCs w:val="21"/>
          <w:highlight w:val="none"/>
        </w:rPr>
      </w:pPr>
    </w:p>
    <w:p>
      <w:pPr>
        <w:spacing w:line="360" w:lineRule="auto"/>
        <w:ind w:firstLine="420" w:firstLineChars="200"/>
        <w:rPr>
          <w:rFonts w:hint="default" w:ascii="Times New Roman" w:hAnsi="Times New Roman" w:cs="Times New Roman"/>
          <w:color w:val="auto"/>
          <w:sz w:val="21"/>
          <w:szCs w:val="21"/>
          <w:highlight w:val="none"/>
          <w:u w:val="single"/>
        </w:rPr>
      </w:pPr>
      <w:r>
        <w:rPr>
          <w:rFonts w:hint="default" w:ascii="Times New Roman" w:hAnsi="Times New Roman" w:cs="Times New Roman"/>
          <w:color w:val="auto"/>
          <w:sz w:val="21"/>
          <w:szCs w:val="21"/>
          <w:highlight w:val="none"/>
        </w:rPr>
        <w:t>投标人名称（盖章）：</w:t>
      </w:r>
    </w:p>
    <w:p>
      <w:pPr>
        <w:spacing w:line="360" w:lineRule="auto"/>
        <w:ind w:firstLine="435"/>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投标人代表</w:t>
      </w:r>
      <w:r>
        <w:rPr>
          <w:rFonts w:hint="default" w:ascii="Times New Roman" w:hAnsi="Times New Roman" w:cs="Times New Roman"/>
          <w:color w:val="auto"/>
          <w:sz w:val="21"/>
          <w:szCs w:val="21"/>
          <w:highlight w:val="none"/>
          <w:lang w:eastAsia="zh-CN"/>
        </w:rPr>
        <w:t>签字</w:t>
      </w:r>
      <w:r>
        <w:rPr>
          <w:rFonts w:hint="default" w:ascii="Times New Roman" w:hAnsi="Times New Roman" w:cs="Times New Roman"/>
          <w:color w:val="auto"/>
          <w:sz w:val="21"/>
          <w:szCs w:val="21"/>
          <w:highlight w:val="none"/>
        </w:rPr>
        <w:t>或盖章：</w:t>
      </w:r>
    </w:p>
    <w:p>
      <w:pPr>
        <w:spacing w:line="360" w:lineRule="auto"/>
        <w:ind w:firstLine="435"/>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职        务：</w:t>
      </w:r>
    </w:p>
    <w:p>
      <w:pPr>
        <w:spacing w:line="360" w:lineRule="auto"/>
        <w:ind w:firstLine="435"/>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日        期：</w:t>
      </w:r>
    </w:p>
    <w:p>
      <w:pPr>
        <w:snapToGrid w:val="0"/>
        <w:spacing w:beforeLines="50" w:after="50" w:line="360" w:lineRule="auto"/>
        <w:rPr>
          <w:rFonts w:hint="default" w:ascii="Times New Roman" w:hAnsi="Times New Roman" w:eastAsia="宋体" w:cs="Times New Roman"/>
          <w:b/>
          <w:color w:val="auto"/>
          <w:szCs w:val="21"/>
          <w:highlight w:val="none"/>
        </w:rPr>
      </w:pPr>
    </w:p>
    <w:p>
      <w:pPr>
        <w:snapToGrid w:val="0"/>
        <w:spacing w:beforeLines="50" w:after="50" w:line="360" w:lineRule="auto"/>
        <w:rPr>
          <w:rFonts w:hint="default" w:ascii="Times New Roman" w:hAnsi="Times New Roman" w:eastAsia="宋体" w:cs="Times New Roman"/>
          <w:b/>
          <w:color w:val="auto"/>
          <w:szCs w:val="21"/>
          <w:highlight w:val="none"/>
        </w:rPr>
      </w:pPr>
    </w:p>
    <w:p>
      <w:pPr>
        <w:snapToGrid w:val="0"/>
        <w:spacing w:beforeLines="50" w:after="50" w:line="360" w:lineRule="auto"/>
        <w:rPr>
          <w:rFonts w:hint="default" w:ascii="Times New Roman" w:hAnsi="Times New Roman" w:eastAsia="宋体" w:cs="Times New Roman"/>
          <w:b/>
          <w:color w:val="auto"/>
          <w:szCs w:val="21"/>
          <w:highlight w:val="none"/>
        </w:rPr>
      </w:pPr>
    </w:p>
    <w:p>
      <w:pPr>
        <w:keepNext w:val="0"/>
        <w:keepLines w:val="0"/>
        <w:pageBreakBefore w:val="0"/>
        <w:widowControl w:val="0"/>
        <w:kinsoku/>
        <w:wordWrap/>
        <w:overflowPunct/>
        <w:topLinePunct w:val="0"/>
        <w:autoSpaceDE/>
        <w:autoSpaceDN/>
        <w:bidi w:val="0"/>
        <w:adjustRightInd/>
        <w:snapToGrid w:val="0"/>
        <w:spacing w:line="240" w:lineRule="exact"/>
        <w:jc w:val="both"/>
        <w:textAlignment w:val="auto"/>
        <w:rPr>
          <w:rFonts w:hint="default" w:ascii="Times New Roman" w:hAnsi="Times New Roman" w:cs="Times New Roman"/>
          <w:b/>
          <w:color w:val="auto"/>
          <w:sz w:val="21"/>
          <w:szCs w:val="21"/>
          <w:highlight w:val="none"/>
        </w:rPr>
      </w:pPr>
    </w:p>
    <w:p>
      <w:pPr>
        <w:keepNext w:val="0"/>
        <w:keepLines w:val="0"/>
        <w:pageBreakBefore w:val="0"/>
        <w:widowControl w:val="0"/>
        <w:kinsoku/>
        <w:wordWrap/>
        <w:overflowPunct/>
        <w:topLinePunct w:val="0"/>
        <w:autoSpaceDE/>
        <w:autoSpaceDN/>
        <w:bidi w:val="0"/>
        <w:adjustRightInd/>
        <w:snapToGrid w:val="0"/>
        <w:spacing w:line="240" w:lineRule="exact"/>
        <w:jc w:val="both"/>
        <w:textAlignment w:val="auto"/>
        <w:rPr>
          <w:rFonts w:hint="default" w:ascii="Times New Roman" w:hAnsi="Times New Roman" w:eastAsia="宋体" w:cs="Times New Roman"/>
          <w:b/>
          <w:bCs/>
          <w:color w:val="auto"/>
          <w:spacing w:val="0"/>
          <w:kern w:val="0"/>
          <w:sz w:val="22"/>
          <w:szCs w:val="22"/>
          <w:highlight w:val="none"/>
          <w:lang w:val="en-US" w:eastAsia="zh-CN" w:bidi="ar-SA"/>
        </w:rPr>
      </w:pPr>
      <w:r>
        <w:rPr>
          <w:rFonts w:hint="default" w:ascii="Times New Roman" w:hAnsi="Times New Roman" w:cs="Times New Roman"/>
          <w:b/>
          <w:color w:val="auto"/>
          <w:sz w:val="22"/>
          <w:szCs w:val="22"/>
          <w:highlight w:val="none"/>
        </w:rPr>
        <w:t>附件</w:t>
      </w:r>
      <w:r>
        <w:rPr>
          <w:rFonts w:hint="default" w:ascii="Times New Roman" w:hAnsi="Times New Roman" w:cs="Times New Roman"/>
          <w:b/>
          <w:color w:val="auto"/>
          <w:sz w:val="22"/>
          <w:szCs w:val="22"/>
          <w:highlight w:val="none"/>
          <w:lang w:val="en-US" w:eastAsia="zh-CN"/>
        </w:rPr>
        <w:t>9</w:t>
      </w:r>
    </w:p>
    <w:p>
      <w:pPr>
        <w:snapToGrid w:val="0"/>
        <w:spacing w:beforeLines="50" w:after="50" w:line="360" w:lineRule="auto"/>
        <w:jc w:val="center"/>
        <w:rPr>
          <w:rFonts w:hint="default" w:ascii="Times New Roman" w:hAnsi="Times New Roman" w:cs="Times New Roman"/>
          <w:color w:val="auto"/>
          <w:sz w:val="24"/>
          <w:highlight w:val="none"/>
        </w:rPr>
      </w:pPr>
      <w:r>
        <w:rPr>
          <w:rFonts w:hint="default" w:ascii="Times New Roman" w:hAnsi="Times New Roman" w:eastAsia="宋体" w:cs="Times New Roman"/>
          <w:b/>
          <w:bCs/>
          <w:color w:val="auto"/>
          <w:spacing w:val="0"/>
          <w:kern w:val="0"/>
          <w:sz w:val="30"/>
          <w:szCs w:val="30"/>
          <w:highlight w:val="none"/>
          <w:lang w:val="en-US" w:eastAsia="zh-CN" w:bidi="ar-SA"/>
        </w:rPr>
        <w:t>技术需求响应表</w:t>
      </w:r>
    </w:p>
    <w:tbl>
      <w:tblPr>
        <w:tblStyle w:val="21"/>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449"/>
        <w:gridCol w:w="1560"/>
        <w:gridCol w:w="1401"/>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序号</w:t>
            </w:r>
          </w:p>
        </w:tc>
        <w:tc>
          <w:tcPr>
            <w:tcW w:w="1785" w:type="dxa"/>
            <w:vAlign w:val="center"/>
          </w:tcPr>
          <w:p>
            <w:pPr>
              <w:keepNext w:val="0"/>
              <w:keepLines w:val="0"/>
              <w:suppressLineNumbers w:val="0"/>
              <w:spacing w:before="0" w:beforeAutospacing="0" w:after="0" w:afterAutospacing="0" w:line="360" w:lineRule="auto"/>
              <w:ind w:left="13" w:leftChars="6" w:right="0" w:firstLine="422" w:firstLineChars="200"/>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名称</w:t>
            </w:r>
          </w:p>
        </w:tc>
        <w:tc>
          <w:tcPr>
            <w:tcW w:w="1449" w:type="dxa"/>
            <w:vAlign w:val="center"/>
          </w:tcPr>
          <w:p>
            <w:pPr>
              <w:keepNext w:val="0"/>
              <w:keepLines w:val="0"/>
              <w:suppressLineNumbers w:val="0"/>
              <w:spacing w:before="0" w:beforeAutospacing="0" w:after="0" w:afterAutospacing="0" w:line="360" w:lineRule="auto"/>
              <w:ind w:left="52" w:right="0"/>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规格型号</w:t>
            </w:r>
          </w:p>
        </w:tc>
        <w:tc>
          <w:tcPr>
            <w:tcW w:w="1560" w:type="dxa"/>
            <w:vAlign w:val="center"/>
          </w:tcPr>
          <w:p>
            <w:pPr>
              <w:keepNext w:val="0"/>
              <w:keepLines w:val="0"/>
              <w:suppressLineNumbers w:val="0"/>
              <w:spacing w:before="0" w:beforeAutospacing="0" w:after="0" w:afterAutospacing="0" w:line="360" w:lineRule="auto"/>
              <w:ind w:left="152" w:right="0"/>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招标参数</w:t>
            </w:r>
          </w:p>
        </w:tc>
        <w:tc>
          <w:tcPr>
            <w:tcW w:w="1401"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投标参数</w:t>
            </w:r>
          </w:p>
        </w:tc>
        <w:tc>
          <w:tcPr>
            <w:tcW w:w="136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highlight w:val="none"/>
              </w:rPr>
            </w:pPr>
          </w:p>
        </w:tc>
        <w:tc>
          <w:tcPr>
            <w:tcW w:w="178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highlight w:val="none"/>
              </w:rPr>
            </w:pPr>
          </w:p>
        </w:tc>
        <w:tc>
          <w:tcPr>
            <w:tcW w:w="1449"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highlight w:val="none"/>
              </w:rPr>
            </w:pPr>
          </w:p>
        </w:tc>
        <w:tc>
          <w:tcPr>
            <w:tcW w:w="1560"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highlight w:val="none"/>
              </w:rPr>
            </w:pPr>
          </w:p>
        </w:tc>
        <w:tc>
          <w:tcPr>
            <w:tcW w:w="1401"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highlight w:val="none"/>
              </w:rPr>
            </w:pPr>
          </w:p>
        </w:tc>
        <w:tc>
          <w:tcPr>
            <w:tcW w:w="136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highlight w:val="none"/>
              </w:rPr>
            </w:pPr>
          </w:p>
        </w:tc>
        <w:tc>
          <w:tcPr>
            <w:tcW w:w="178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highlight w:val="none"/>
              </w:rPr>
            </w:pPr>
          </w:p>
        </w:tc>
        <w:tc>
          <w:tcPr>
            <w:tcW w:w="1449"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highlight w:val="none"/>
              </w:rPr>
            </w:pPr>
          </w:p>
        </w:tc>
        <w:tc>
          <w:tcPr>
            <w:tcW w:w="1560"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highlight w:val="none"/>
              </w:rPr>
            </w:pPr>
          </w:p>
        </w:tc>
        <w:tc>
          <w:tcPr>
            <w:tcW w:w="1401"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highlight w:val="none"/>
              </w:rPr>
            </w:pPr>
          </w:p>
        </w:tc>
        <w:tc>
          <w:tcPr>
            <w:tcW w:w="136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highlight w:val="none"/>
              </w:rPr>
            </w:pPr>
          </w:p>
        </w:tc>
        <w:tc>
          <w:tcPr>
            <w:tcW w:w="178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highlight w:val="none"/>
              </w:rPr>
            </w:pPr>
          </w:p>
        </w:tc>
        <w:tc>
          <w:tcPr>
            <w:tcW w:w="1449"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highlight w:val="none"/>
              </w:rPr>
            </w:pPr>
          </w:p>
        </w:tc>
        <w:tc>
          <w:tcPr>
            <w:tcW w:w="1560"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highlight w:val="none"/>
              </w:rPr>
            </w:pPr>
          </w:p>
        </w:tc>
        <w:tc>
          <w:tcPr>
            <w:tcW w:w="1401"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highlight w:val="none"/>
              </w:rPr>
            </w:pPr>
          </w:p>
        </w:tc>
        <w:tc>
          <w:tcPr>
            <w:tcW w:w="136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highlight w:val="none"/>
              </w:rPr>
            </w:pPr>
          </w:p>
        </w:tc>
        <w:tc>
          <w:tcPr>
            <w:tcW w:w="178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highlight w:val="none"/>
              </w:rPr>
            </w:pPr>
          </w:p>
        </w:tc>
        <w:tc>
          <w:tcPr>
            <w:tcW w:w="1449"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highlight w:val="none"/>
              </w:rPr>
            </w:pPr>
          </w:p>
        </w:tc>
        <w:tc>
          <w:tcPr>
            <w:tcW w:w="1560"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highlight w:val="none"/>
              </w:rPr>
            </w:pPr>
          </w:p>
        </w:tc>
        <w:tc>
          <w:tcPr>
            <w:tcW w:w="1401"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highlight w:val="none"/>
              </w:rPr>
            </w:pPr>
          </w:p>
        </w:tc>
        <w:tc>
          <w:tcPr>
            <w:tcW w:w="136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highlight w:val="none"/>
              </w:rPr>
            </w:pPr>
          </w:p>
        </w:tc>
        <w:tc>
          <w:tcPr>
            <w:tcW w:w="178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highlight w:val="none"/>
              </w:rPr>
            </w:pPr>
          </w:p>
        </w:tc>
        <w:tc>
          <w:tcPr>
            <w:tcW w:w="1449"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highlight w:val="none"/>
              </w:rPr>
            </w:pPr>
          </w:p>
        </w:tc>
        <w:tc>
          <w:tcPr>
            <w:tcW w:w="1560"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highlight w:val="none"/>
              </w:rPr>
            </w:pPr>
          </w:p>
        </w:tc>
        <w:tc>
          <w:tcPr>
            <w:tcW w:w="1401"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highlight w:val="none"/>
              </w:rPr>
            </w:pPr>
          </w:p>
        </w:tc>
        <w:tc>
          <w:tcPr>
            <w:tcW w:w="136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highlight w:val="none"/>
              </w:rPr>
            </w:pPr>
          </w:p>
        </w:tc>
        <w:tc>
          <w:tcPr>
            <w:tcW w:w="178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highlight w:val="none"/>
              </w:rPr>
            </w:pPr>
          </w:p>
        </w:tc>
        <w:tc>
          <w:tcPr>
            <w:tcW w:w="1449"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highlight w:val="none"/>
              </w:rPr>
            </w:pPr>
          </w:p>
        </w:tc>
        <w:tc>
          <w:tcPr>
            <w:tcW w:w="1560"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highlight w:val="none"/>
              </w:rPr>
            </w:pPr>
          </w:p>
        </w:tc>
        <w:tc>
          <w:tcPr>
            <w:tcW w:w="1401"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highlight w:val="none"/>
              </w:rPr>
            </w:pPr>
          </w:p>
        </w:tc>
        <w:tc>
          <w:tcPr>
            <w:tcW w:w="136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highlight w:val="none"/>
              </w:rPr>
            </w:pPr>
          </w:p>
        </w:tc>
        <w:tc>
          <w:tcPr>
            <w:tcW w:w="178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highlight w:val="none"/>
              </w:rPr>
            </w:pPr>
          </w:p>
        </w:tc>
        <w:tc>
          <w:tcPr>
            <w:tcW w:w="1449"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highlight w:val="none"/>
              </w:rPr>
            </w:pPr>
          </w:p>
        </w:tc>
        <w:tc>
          <w:tcPr>
            <w:tcW w:w="1560"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highlight w:val="none"/>
              </w:rPr>
            </w:pPr>
          </w:p>
        </w:tc>
        <w:tc>
          <w:tcPr>
            <w:tcW w:w="1401"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highlight w:val="none"/>
              </w:rPr>
            </w:pPr>
          </w:p>
        </w:tc>
        <w:tc>
          <w:tcPr>
            <w:tcW w:w="136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highlight w:val="none"/>
              </w:rPr>
            </w:pPr>
          </w:p>
        </w:tc>
      </w:tr>
    </w:tbl>
    <w:p>
      <w:pPr>
        <w:pStyle w:val="37"/>
        <w:tabs>
          <w:tab w:val="left" w:pos="360"/>
        </w:tabs>
        <w:spacing w:line="360" w:lineRule="auto"/>
        <w:ind w:right="84" w:rightChars="4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要求：</w:t>
      </w:r>
    </w:p>
    <w:p>
      <w:pPr>
        <w:pStyle w:val="37"/>
        <w:tabs>
          <w:tab w:val="left" w:pos="360"/>
        </w:tabs>
        <w:spacing w:line="360" w:lineRule="auto"/>
        <w:ind w:right="84" w:rightChars="40"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 本表的名称须与《报价明细表》一致。</w:t>
      </w:r>
    </w:p>
    <w:p>
      <w:pPr>
        <w:pStyle w:val="37"/>
        <w:spacing w:line="360" w:lineRule="auto"/>
        <w:ind w:right="84" w:rightChars="40"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2.本表参照本招标文件第二部分“招标需求”内第二条“具体技术需求”填制，投标人应根据投标设备的性能指标、服务指标，对照招标文件要求在“偏离情况”栏注明“正偏离”、“负偏离”或“无偏离”。</w:t>
      </w:r>
    </w:p>
    <w:p>
      <w:pPr>
        <w:spacing w:line="360" w:lineRule="auto"/>
        <w:rPr>
          <w:rFonts w:hint="default" w:ascii="Times New Roman" w:hAnsi="Times New Roman" w:cs="Times New Roman"/>
          <w:color w:val="auto"/>
          <w:sz w:val="21"/>
          <w:szCs w:val="21"/>
          <w:highlight w:val="none"/>
        </w:rPr>
      </w:pPr>
    </w:p>
    <w:p>
      <w:pPr>
        <w:pStyle w:val="30"/>
        <w:rPr>
          <w:rFonts w:hint="default" w:ascii="Times New Roman" w:hAnsi="Times New Roman" w:cs="Times New Roman"/>
          <w:color w:val="auto"/>
          <w:highlight w:val="none"/>
        </w:rPr>
      </w:pPr>
    </w:p>
    <w:p>
      <w:pPr>
        <w:spacing w:line="360" w:lineRule="auto"/>
        <w:ind w:firstLine="420" w:firstLineChars="200"/>
        <w:rPr>
          <w:rFonts w:hint="default" w:ascii="Times New Roman" w:hAnsi="Times New Roman" w:cs="Times New Roman"/>
          <w:color w:val="auto"/>
          <w:sz w:val="21"/>
          <w:szCs w:val="21"/>
          <w:highlight w:val="none"/>
          <w:u w:val="single"/>
        </w:rPr>
      </w:pPr>
      <w:r>
        <w:rPr>
          <w:rFonts w:hint="default" w:ascii="Times New Roman" w:hAnsi="Times New Roman" w:cs="Times New Roman"/>
          <w:color w:val="auto"/>
          <w:sz w:val="21"/>
          <w:szCs w:val="21"/>
          <w:highlight w:val="none"/>
        </w:rPr>
        <w:t>投标人名称（盖章）：</w:t>
      </w:r>
    </w:p>
    <w:p>
      <w:pPr>
        <w:spacing w:line="360" w:lineRule="auto"/>
        <w:ind w:firstLine="435"/>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投标人代表</w:t>
      </w:r>
      <w:r>
        <w:rPr>
          <w:rFonts w:hint="default" w:ascii="Times New Roman" w:hAnsi="Times New Roman" w:cs="Times New Roman"/>
          <w:color w:val="auto"/>
          <w:sz w:val="21"/>
          <w:szCs w:val="21"/>
          <w:highlight w:val="none"/>
          <w:lang w:eastAsia="zh-CN"/>
        </w:rPr>
        <w:t>签字</w:t>
      </w:r>
      <w:r>
        <w:rPr>
          <w:rFonts w:hint="default" w:ascii="Times New Roman" w:hAnsi="Times New Roman" w:cs="Times New Roman"/>
          <w:color w:val="auto"/>
          <w:sz w:val="21"/>
          <w:szCs w:val="21"/>
          <w:highlight w:val="none"/>
        </w:rPr>
        <w:t>或盖章：</w:t>
      </w:r>
    </w:p>
    <w:p>
      <w:pPr>
        <w:spacing w:line="360" w:lineRule="auto"/>
        <w:ind w:firstLine="435"/>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职        务：</w:t>
      </w:r>
    </w:p>
    <w:p>
      <w:pPr>
        <w:spacing w:line="360" w:lineRule="auto"/>
        <w:ind w:firstLine="435"/>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日        期：</w:t>
      </w:r>
    </w:p>
    <w:p>
      <w:pPr>
        <w:pStyle w:val="3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cs="Times New Roman"/>
          <w:b/>
          <w:color w:val="auto"/>
          <w:sz w:val="21"/>
          <w:szCs w:val="21"/>
          <w:highlight w:val="none"/>
        </w:rPr>
      </w:pPr>
    </w:p>
    <w:p>
      <w:pPr>
        <w:pStyle w:val="3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cs="Times New Roman"/>
          <w:b/>
          <w:color w:val="auto"/>
          <w:sz w:val="21"/>
          <w:szCs w:val="21"/>
          <w:highlight w:val="none"/>
        </w:rPr>
      </w:pPr>
    </w:p>
    <w:p>
      <w:pPr>
        <w:pStyle w:val="3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cs="Times New Roman"/>
          <w:b/>
          <w:color w:val="auto"/>
          <w:sz w:val="21"/>
          <w:szCs w:val="21"/>
          <w:highlight w:val="none"/>
        </w:rPr>
      </w:pPr>
    </w:p>
    <w:p>
      <w:pPr>
        <w:pStyle w:val="3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cs="Times New Roman"/>
          <w:b/>
          <w:color w:val="auto"/>
          <w:sz w:val="21"/>
          <w:szCs w:val="21"/>
          <w:highlight w:val="none"/>
        </w:rPr>
      </w:pPr>
    </w:p>
    <w:p>
      <w:pPr>
        <w:pStyle w:val="3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cs="Times New Roman"/>
          <w:b/>
          <w:color w:val="auto"/>
          <w:sz w:val="21"/>
          <w:szCs w:val="21"/>
          <w:highlight w:val="none"/>
        </w:rPr>
      </w:pPr>
    </w:p>
    <w:p>
      <w:pPr>
        <w:pStyle w:val="3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cs="Times New Roman"/>
          <w:b/>
          <w:color w:val="auto"/>
          <w:sz w:val="21"/>
          <w:szCs w:val="21"/>
          <w:highlight w:val="none"/>
        </w:rPr>
      </w:pPr>
    </w:p>
    <w:p>
      <w:pPr>
        <w:pStyle w:val="3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cs="Times New Roman"/>
          <w:b/>
          <w:color w:val="auto"/>
          <w:sz w:val="21"/>
          <w:szCs w:val="21"/>
          <w:highlight w:val="none"/>
        </w:rPr>
      </w:pPr>
    </w:p>
    <w:p>
      <w:pPr>
        <w:pStyle w:val="3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cs="Times New Roman"/>
          <w:b/>
          <w:color w:val="auto"/>
          <w:sz w:val="21"/>
          <w:szCs w:val="21"/>
          <w:highlight w:val="none"/>
        </w:rPr>
      </w:pPr>
    </w:p>
    <w:p>
      <w:pPr>
        <w:pStyle w:val="3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cs="Times New Roman"/>
          <w:b/>
          <w:color w:val="auto"/>
          <w:sz w:val="21"/>
          <w:szCs w:val="21"/>
          <w:highlight w:val="none"/>
        </w:rPr>
      </w:pPr>
    </w:p>
    <w:p>
      <w:pPr>
        <w:pStyle w:val="3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cs="Times New Roman"/>
          <w:b/>
          <w:color w:val="auto"/>
          <w:sz w:val="21"/>
          <w:szCs w:val="21"/>
          <w:highlight w:val="none"/>
        </w:rPr>
      </w:pPr>
    </w:p>
    <w:p>
      <w:pPr>
        <w:pStyle w:val="3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cs="Times New Roman"/>
          <w:b/>
          <w:color w:val="auto"/>
          <w:sz w:val="21"/>
          <w:szCs w:val="21"/>
          <w:highlight w:val="none"/>
        </w:rPr>
      </w:pPr>
    </w:p>
    <w:p>
      <w:pPr>
        <w:pStyle w:val="3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cs="Times New Roman"/>
          <w:b/>
          <w:color w:val="auto"/>
          <w:sz w:val="21"/>
          <w:szCs w:val="21"/>
          <w:highlight w:val="none"/>
        </w:rPr>
      </w:pPr>
    </w:p>
    <w:p>
      <w:pPr>
        <w:pStyle w:val="3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cs="Times New Roman"/>
          <w:b/>
          <w:color w:val="auto"/>
          <w:sz w:val="21"/>
          <w:szCs w:val="21"/>
          <w:highlight w:val="none"/>
        </w:rPr>
      </w:pPr>
    </w:p>
    <w:p>
      <w:pPr>
        <w:pStyle w:val="3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cs="Times New Roman"/>
          <w:b/>
          <w:color w:val="auto"/>
          <w:sz w:val="21"/>
          <w:szCs w:val="21"/>
          <w:highlight w:val="none"/>
        </w:rPr>
      </w:pPr>
    </w:p>
    <w:p>
      <w:pPr>
        <w:pStyle w:val="3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cs="Times New Roman"/>
          <w:b/>
          <w:color w:val="auto"/>
          <w:sz w:val="21"/>
          <w:szCs w:val="21"/>
          <w:highlight w:val="none"/>
        </w:rPr>
      </w:pPr>
    </w:p>
    <w:p>
      <w:pPr>
        <w:pStyle w:val="3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eastAsia="宋体" w:cs="Times New Roman"/>
          <w:b/>
          <w:color w:val="auto"/>
          <w:spacing w:val="0"/>
          <w:sz w:val="22"/>
          <w:szCs w:val="22"/>
          <w:highlight w:val="none"/>
          <w:lang w:val="en-US" w:eastAsia="zh-CN"/>
        </w:rPr>
      </w:pPr>
      <w:r>
        <w:rPr>
          <w:rFonts w:hint="default" w:ascii="Times New Roman" w:hAnsi="Times New Roman" w:cs="Times New Roman"/>
          <w:b/>
          <w:color w:val="auto"/>
          <w:sz w:val="22"/>
          <w:szCs w:val="22"/>
          <w:highlight w:val="none"/>
        </w:rPr>
        <w:t>附件</w:t>
      </w:r>
      <w:r>
        <w:rPr>
          <w:rFonts w:hint="default" w:ascii="Times New Roman" w:hAnsi="Times New Roman" w:cs="Times New Roman"/>
          <w:b/>
          <w:color w:val="auto"/>
          <w:sz w:val="22"/>
          <w:szCs w:val="22"/>
          <w:highlight w:val="none"/>
          <w:lang w:val="en-US" w:eastAsia="zh-CN"/>
        </w:rPr>
        <w:t>10</w:t>
      </w:r>
    </w:p>
    <w:p>
      <w:pPr>
        <w:snapToGrid w:val="0"/>
        <w:spacing w:beforeLines="50" w:after="50" w:line="360" w:lineRule="auto"/>
        <w:jc w:val="center"/>
        <w:rPr>
          <w:rFonts w:hint="default" w:ascii="Times New Roman" w:hAnsi="Times New Roman" w:cs="Times New Roman"/>
          <w:b/>
          <w:color w:val="auto"/>
          <w:spacing w:val="0"/>
          <w:sz w:val="36"/>
          <w:szCs w:val="36"/>
          <w:highlight w:val="none"/>
        </w:rPr>
      </w:pPr>
      <w:r>
        <w:rPr>
          <w:rFonts w:hint="default" w:ascii="Times New Roman" w:hAnsi="Times New Roman" w:eastAsia="宋体" w:cs="Times New Roman"/>
          <w:b/>
          <w:bCs/>
          <w:color w:val="auto"/>
          <w:spacing w:val="0"/>
          <w:kern w:val="0"/>
          <w:sz w:val="30"/>
          <w:szCs w:val="30"/>
          <w:highlight w:val="none"/>
          <w:lang w:val="en-US" w:eastAsia="zh-CN" w:bidi="ar-SA"/>
        </w:rPr>
        <w:t>项目实施人员一览表</w:t>
      </w:r>
    </w:p>
    <w:p>
      <w:pPr>
        <w:snapToGrid w:val="0"/>
        <w:spacing w:beforeLines="50" w:after="50" w:line="360" w:lineRule="auto"/>
        <w:ind w:firstLine="2400" w:firstLineChars="10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（主要从业人员及其技术资格）</w:t>
      </w:r>
    </w:p>
    <w:tbl>
      <w:tblPr>
        <w:tblStyle w:val="21"/>
        <w:tblW w:w="8866"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3"/>
        <w:gridCol w:w="814"/>
        <w:gridCol w:w="1004"/>
        <w:gridCol w:w="795"/>
        <w:gridCol w:w="1575"/>
        <w:gridCol w:w="1275"/>
        <w:gridCol w:w="1418"/>
        <w:gridCol w:w="12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3" w:hRule="atLeast"/>
        </w:trPr>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jc w:val="center"/>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序号</w:t>
            </w:r>
          </w:p>
        </w:tc>
        <w:tc>
          <w:tcPr>
            <w:tcW w:w="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jc w:val="center"/>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jc w:val="center"/>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职务</w:t>
            </w:r>
          </w:p>
        </w:tc>
        <w:tc>
          <w:tcPr>
            <w:tcW w:w="7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jc w:val="center"/>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职责</w:t>
            </w:r>
          </w:p>
        </w:tc>
        <w:tc>
          <w:tcPr>
            <w:tcW w:w="15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jc w:val="center"/>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jc w:val="center"/>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参加本单位工作时间</w:t>
            </w:r>
          </w:p>
        </w:tc>
        <w:tc>
          <w:tcPr>
            <w:tcW w:w="12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color w:val="auto"/>
                <w:sz w:val="21"/>
                <w:szCs w:val="21"/>
                <w:highlight w:val="none"/>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74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color w:val="auto"/>
                <w:sz w:val="21"/>
                <w:szCs w:val="21"/>
                <w:highlight w:val="none"/>
              </w:rPr>
            </w:pPr>
          </w:p>
        </w:tc>
        <w:tc>
          <w:tcPr>
            <w:tcW w:w="8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highlight w:val="none"/>
              </w:rPr>
            </w:pPr>
          </w:p>
        </w:tc>
        <w:tc>
          <w:tcPr>
            <w:tcW w:w="157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highlight w:val="none"/>
              </w:rPr>
            </w:pPr>
          </w:p>
        </w:tc>
        <w:tc>
          <w:tcPr>
            <w:tcW w:w="124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74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color w:val="auto"/>
                <w:sz w:val="21"/>
                <w:szCs w:val="21"/>
                <w:highlight w:val="none"/>
              </w:rPr>
            </w:pPr>
          </w:p>
        </w:tc>
        <w:tc>
          <w:tcPr>
            <w:tcW w:w="8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highlight w:val="none"/>
              </w:rPr>
            </w:pPr>
          </w:p>
        </w:tc>
        <w:tc>
          <w:tcPr>
            <w:tcW w:w="157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highlight w:val="none"/>
              </w:rPr>
            </w:pPr>
          </w:p>
        </w:tc>
        <w:tc>
          <w:tcPr>
            <w:tcW w:w="124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74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color w:val="auto"/>
                <w:sz w:val="21"/>
                <w:szCs w:val="21"/>
                <w:highlight w:val="none"/>
              </w:rPr>
            </w:pPr>
          </w:p>
        </w:tc>
        <w:tc>
          <w:tcPr>
            <w:tcW w:w="8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Pr>
          <w:p>
            <w:pPr>
              <w:pStyle w:val="14"/>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5250" w:right="0"/>
              <w:textAlignment w:val="auto"/>
              <w:rPr>
                <w:rFonts w:hint="default" w:ascii="Times New Roman" w:hAnsi="Times New Roman" w:eastAsia="宋体" w:cs="Times New Roman"/>
                <w:b/>
                <w:color w:val="auto"/>
                <w:kern w:val="44"/>
                <w:sz w:val="21"/>
                <w:szCs w:val="21"/>
                <w:highlight w:val="none"/>
              </w:rPr>
            </w:pPr>
          </w:p>
        </w:tc>
        <w:tc>
          <w:tcPr>
            <w:tcW w:w="1575" w:type="dxa"/>
            <w:tcBorders>
              <w:top w:val="single" w:color="auto" w:sz="4" w:space="0"/>
              <w:left w:val="single" w:color="auto" w:sz="4" w:space="0"/>
              <w:bottom w:val="single" w:color="auto" w:sz="4" w:space="0"/>
              <w:right w:val="single" w:color="auto" w:sz="4" w:space="0"/>
            </w:tcBorders>
          </w:tcPr>
          <w:p>
            <w:pPr>
              <w:pStyle w:val="14"/>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5250" w:right="0"/>
              <w:textAlignment w:val="auto"/>
              <w:rPr>
                <w:rFonts w:hint="default" w:ascii="Times New Roman" w:hAnsi="Times New Roman" w:eastAsia="宋体" w:cs="Times New Roman"/>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pPr>
              <w:pStyle w:val="14"/>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exact"/>
              <w:ind w:left="5250" w:right="0"/>
              <w:textAlignment w:val="auto"/>
              <w:rPr>
                <w:rFonts w:hint="default" w:ascii="Times New Roman" w:hAnsi="Times New Roman" w:cs="Times New Roman"/>
                <w:color w:val="auto"/>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color w:val="auto"/>
                <w:sz w:val="21"/>
                <w:szCs w:val="21"/>
                <w:highlight w:val="none"/>
              </w:rPr>
            </w:pPr>
          </w:p>
        </w:tc>
        <w:tc>
          <w:tcPr>
            <w:tcW w:w="124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74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color w:val="auto"/>
                <w:sz w:val="21"/>
                <w:szCs w:val="21"/>
                <w:highlight w:val="none"/>
              </w:rPr>
            </w:pPr>
          </w:p>
        </w:tc>
        <w:tc>
          <w:tcPr>
            <w:tcW w:w="8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highlight w:val="none"/>
              </w:rPr>
            </w:pPr>
          </w:p>
        </w:tc>
        <w:tc>
          <w:tcPr>
            <w:tcW w:w="157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highlight w:val="none"/>
              </w:rPr>
            </w:pPr>
          </w:p>
        </w:tc>
        <w:tc>
          <w:tcPr>
            <w:tcW w:w="124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74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color w:val="auto"/>
                <w:sz w:val="21"/>
                <w:szCs w:val="21"/>
                <w:highlight w:val="none"/>
              </w:rPr>
            </w:pPr>
          </w:p>
        </w:tc>
        <w:tc>
          <w:tcPr>
            <w:tcW w:w="8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highlight w:val="none"/>
              </w:rPr>
            </w:pPr>
          </w:p>
        </w:tc>
        <w:tc>
          <w:tcPr>
            <w:tcW w:w="157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highlight w:val="none"/>
              </w:rPr>
            </w:pPr>
          </w:p>
        </w:tc>
        <w:tc>
          <w:tcPr>
            <w:tcW w:w="124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74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color w:val="auto"/>
                <w:sz w:val="21"/>
                <w:szCs w:val="21"/>
                <w:highlight w:val="none"/>
              </w:rPr>
            </w:pPr>
          </w:p>
        </w:tc>
        <w:tc>
          <w:tcPr>
            <w:tcW w:w="8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highlight w:val="none"/>
              </w:rPr>
            </w:pPr>
          </w:p>
        </w:tc>
        <w:tc>
          <w:tcPr>
            <w:tcW w:w="157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highlight w:val="none"/>
              </w:rPr>
            </w:pPr>
          </w:p>
        </w:tc>
        <w:tc>
          <w:tcPr>
            <w:tcW w:w="124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74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color w:val="auto"/>
                <w:sz w:val="21"/>
                <w:szCs w:val="21"/>
                <w:highlight w:val="none"/>
              </w:rPr>
            </w:pPr>
          </w:p>
        </w:tc>
        <w:tc>
          <w:tcPr>
            <w:tcW w:w="8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highlight w:val="none"/>
              </w:rPr>
            </w:pPr>
          </w:p>
        </w:tc>
        <w:tc>
          <w:tcPr>
            <w:tcW w:w="157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highlight w:val="none"/>
              </w:rPr>
            </w:pPr>
          </w:p>
        </w:tc>
        <w:tc>
          <w:tcPr>
            <w:tcW w:w="124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74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color w:val="auto"/>
                <w:sz w:val="21"/>
                <w:szCs w:val="21"/>
                <w:highlight w:val="none"/>
              </w:rPr>
            </w:pPr>
          </w:p>
        </w:tc>
        <w:tc>
          <w:tcPr>
            <w:tcW w:w="8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highlight w:val="none"/>
              </w:rPr>
            </w:pPr>
          </w:p>
        </w:tc>
        <w:tc>
          <w:tcPr>
            <w:tcW w:w="157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highlight w:val="none"/>
              </w:rPr>
            </w:pPr>
          </w:p>
        </w:tc>
        <w:tc>
          <w:tcPr>
            <w:tcW w:w="124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highlight w:val="none"/>
              </w:rPr>
            </w:pPr>
          </w:p>
        </w:tc>
      </w:tr>
    </w:tbl>
    <w:p>
      <w:pPr>
        <w:spacing w:line="360" w:lineRule="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b w:val="0"/>
          <w:bCs/>
          <w:color w:val="auto"/>
          <w:sz w:val="21"/>
          <w:szCs w:val="21"/>
          <w:highlight w:val="none"/>
        </w:rPr>
        <w:t>1.在</w:t>
      </w:r>
      <w:r>
        <w:rPr>
          <w:rFonts w:hint="default" w:ascii="Times New Roman" w:hAnsi="Times New Roman" w:cs="Times New Roman"/>
          <w:color w:val="auto"/>
          <w:sz w:val="21"/>
          <w:szCs w:val="21"/>
          <w:highlight w:val="none"/>
        </w:rPr>
        <w:t>填写时，如本表格不适合投标单位的实际情况，可根据本表格式自行划表填写</w:t>
      </w:r>
      <w:r>
        <w:rPr>
          <w:rFonts w:hint="default" w:ascii="Times New Roman" w:hAnsi="Times New Roman" w:cs="Times New Roman"/>
          <w:color w:val="auto"/>
          <w:sz w:val="21"/>
          <w:szCs w:val="21"/>
          <w:highlight w:val="none"/>
          <w:lang w:eastAsia="zh-CN"/>
        </w:rPr>
        <w:t>；</w:t>
      </w:r>
    </w:p>
    <w:p>
      <w:pPr>
        <w:pStyle w:val="36"/>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2.附人员证书</w:t>
      </w:r>
      <w:r>
        <w:rPr>
          <w:rFonts w:hint="default" w:ascii="Times New Roman" w:hAnsi="Times New Roman" w:cs="Times New Roman"/>
          <w:color w:val="auto"/>
          <w:sz w:val="21"/>
          <w:szCs w:val="21"/>
          <w:highlight w:val="none"/>
          <w:lang w:eastAsia="zh-CN"/>
        </w:rPr>
        <w:t>及劳动合同</w:t>
      </w:r>
      <w:r>
        <w:rPr>
          <w:rFonts w:hint="default" w:ascii="Times New Roman" w:hAnsi="Times New Roman" w:cs="Times New Roman"/>
          <w:color w:val="auto"/>
          <w:sz w:val="21"/>
          <w:szCs w:val="21"/>
          <w:highlight w:val="none"/>
        </w:rPr>
        <w:t>复印件；</w:t>
      </w:r>
    </w:p>
    <w:p>
      <w:pPr>
        <w:pStyle w:val="36"/>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3.出具上述人员在本单位服务的外部证明，如：投标截止日之前六个月以内的代缴个税税单、参加社会保险的《投保单》或《社会保险参保人员证明》等。</w:t>
      </w:r>
    </w:p>
    <w:p>
      <w:pPr>
        <w:spacing w:line="360" w:lineRule="auto"/>
        <w:ind w:left="420"/>
        <w:rPr>
          <w:rFonts w:hint="default" w:ascii="Times New Roman" w:hAnsi="Times New Roman" w:cs="Times New Roman"/>
          <w:color w:val="auto"/>
          <w:sz w:val="21"/>
          <w:szCs w:val="21"/>
          <w:highlight w:val="none"/>
        </w:rPr>
      </w:pPr>
    </w:p>
    <w:p>
      <w:pPr>
        <w:spacing w:line="360" w:lineRule="auto"/>
        <w:ind w:left="420"/>
        <w:rPr>
          <w:rFonts w:hint="default" w:ascii="Times New Roman" w:hAnsi="Times New Roman" w:cs="Times New Roman"/>
          <w:color w:val="auto"/>
          <w:sz w:val="21"/>
          <w:szCs w:val="21"/>
          <w:highlight w:val="none"/>
          <w:u w:val="single"/>
        </w:rPr>
      </w:pPr>
      <w:r>
        <w:rPr>
          <w:rFonts w:hint="default" w:ascii="Times New Roman" w:hAnsi="Times New Roman" w:cs="Times New Roman"/>
          <w:color w:val="auto"/>
          <w:sz w:val="21"/>
          <w:szCs w:val="21"/>
          <w:highlight w:val="none"/>
        </w:rPr>
        <w:t>投标人名称（盖章）：</w:t>
      </w:r>
    </w:p>
    <w:p>
      <w:pPr>
        <w:spacing w:line="360" w:lineRule="auto"/>
        <w:ind w:firstLine="435"/>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投标人代表</w:t>
      </w:r>
      <w:r>
        <w:rPr>
          <w:rFonts w:hint="default" w:ascii="Times New Roman" w:hAnsi="Times New Roman" w:cs="Times New Roman"/>
          <w:color w:val="auto"/>
          <w:sz w:val="21"/>
          <w:szCs w:val="21"/>
          <w:highlight w:val="none"/>
          <w:lang w:eastAsia="zh-CN"/>
        </w:rPr>
        <w:t>签字</w:t>
      </w:r>
      <w:r>
        <w:rPr>
          <w:rFonts w:hint="default" w:ascii="Times New Roman" w:hAnsi="Times New Roman" w:cs="Times New Roman"/>
          <w:color w:val="auto"/>
          <w:sz w:val="21"/>
          <w:szCs w:val="21"/>
          <w:highlight w:val="none"/>
        </w:rPr>
        <w:t>或盖章：</w:t>
      </w:r>
    </w:p>
    <w:p>
      <w:pPr>
        <w:spacing w:line="360" w:lineRule="auto"/>
        <w:ind w:firstLine="435"/>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职        务：</w:t>
      </w:r>
    </w:p>
    <w:p>
      <w:pPr>
        <w:spacing w:line="360" w:lineRule="auto"/>
        <w:ind w:firstLine="435"/>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日        期：</w:t>
      </w:r>
    </w:p>
    <w:p>
      <w:pPr>
        <w:pStyle w:val="3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cs="Times New Roman"/>
          <w:b/>
          <w:color w:val="auto"/>
          <w:sz w:val="24"/>
          <w:szCs w:val="24"/>
          <w:highlight w:val="none"/>
        </w:rPr>
      </w:pPr>
    </w:p>
    <w:p>
      <w:pPr>
        <w:pStyle w:val="3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cs="Times New Roman"/>
          <w:b/>
          <w:color w:val="auto"/>
          <w:sz w:val="24"/>
          <w:szCs w:val="24"/>
          <w:highlight w:val="none"/>
        </w:rPr>
      </w:pPr>
    </w:p>
    <w:p>
      <w:pPr>
        <w:pStyle w:val="3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cs="Times New Roman"/>
          <w:b/>
          <w:color w:val="auto"/>
          <w:sz w:val="24"/>
          <w:szCs w:val="24"/>
          <w:highlight w:val="none"/>
        </w:rPr>
      </w:pPr>
    </w:p>
    <w:p>
      <w:pPr>
        <w:pStyle w:val="3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cs="Times New Roman"/>
          <w:b/>
          <w:color w:val="auto"/>
          <w:sz w:val="24"/>
          <w:szCs w:val="24"/>
          <w:highlight w:val="none"/>
        </w:rPr>
      </w:pPr>
    </w:p>
    <w:p>
      <w:pPr>
        <w:pStyle w:val="3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eastAsia="宋体" w:cs="Times New Roman"/>
          <w:b/>
          <w:color w:val="auto"/>
          <w:sz w:val="22"/>
          <w:szCs w:val="22"/>
          <w:highlight w:val="none"/>
          <w:lang w:val="en-US" w:eastAsia="zh-CN"/>
        </w:rPr>
      </w:pPr>
      <w:r>
        <w:rPr>
          <w:rFonts w:hint="default" w:ascii="Times New Roman" w:hAnsi="Times New Roman" w:cs="Times New Roman"/>
          <w:b/>
          <w:color w:val="auto"/>
          <w:sz w:val="22"/>
          <w:szCs w:val="22"/>
          <w:highlight w:val="none"/>
        </w:rPr>
        <w:t>附件</w:t>
      </w:r>
      <w:r>
        <w:rPr>
          <w:rFonts w:hint="default" w:ascii="Times New Roman" w:hAnsi="Times New Roman" w:cs="Times New Roman"/>
          <w:b/>
          <w:color w:val="auto"/>
          <w:sz w:val="22"/>
          <w:szCs w:val="22"/>
          <w:highlight w:val="none"/>
          <w:lang w:val="en-US" w:eastAsia="zh-CN"/>
        </w:rPr>
        <w:t>11</w:t>
      </w:r>
    </w:p>
    <w:p>
      <w:pPr>
        <w:snapToGrid w:val="0"/>
        <w:spacing w:beforeLines="50" w:after="50" w:line="360" w:lineRule="auto"/>
        <w:jc w:val="center"/>
        <w:rPr>
          <w:rFonts w:hint="default" w:ascii="Times New Roman" w:hAnsi="Times New Roman" w:eastAsia="宋体" w:cs="Times New Roman"/>
          <w:b/>
          <w:bCs/>
          <w:color w:val="auto"/>
          <w:spacing w:val="0"/>
          <w:kern w:val="0"/>
          <w:sz w:val="30"/>
          <w:szCs w:val="30"/>
          <w:highlight w:val="none"/>
          <w:lang w:val="en-US" w:eastAsia="zh-CN" w:bidi="ar-SA"/>
        </w:rPr>
      </w:pPr>
      <w:r>
        <w:rPr>
          <w:rFonts w:hint="default" w:ascii="Times New Roman" w:hAnsi="Times New Roman" w:eastAsia="宋体" w:cs="Times New Roman"/>
          <w:b/>
          <w:bCs/>
          <w:color w:val="auto"/>
          <w:spacing w:val="0"/>
          <w:kern w:val="0"/>
          <w:sz w:val="30"/>
          <w:szCs w:val="30"/>
          <w:highlight w:val="none"/>
          <w:lang w:val="en-US" w:eastAsia="zh-CN" w:bidi="ar-SA"/>
        </w:rPr>
        <w:t>项目负责人资格情况表</w:t>
      </w:r>
    </w:p>
    <w:p>
      <w:pPr>
        <w:spacing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采购项目：                                            采购编号：</w:t>
      </w:r>
    </w:p>
    <w:tbl>
      <w:tblPr>
        <w:tblStyle w:val="21"/>
        <w:tblW w:w="8433"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774"/>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b/>
                <w:bCs/>
                <w:color w:val="auto"/>
                <w:sz w:val="21"/>
                <w:szCs w:val="21"/>
                <w:highlight w:val="none"/>
                <w:lang w:val="zh-CN"/>
              </w:rPr>
            </w:pPr>
            <w:r>
              <w:rPr>
                <w:rFonts w:hint="default" w:ascii="Times New Roman" w:hAnsi="Times New Roman" w:cs="Times New Roman"/>
                <w:b/>
                <w:bCs/>
                <w:color w:val="auto"/>
                <w:sz w:val="21"/>
                <w:szCs w:val="21"/>
                <w:highlight w:val="none"/>
                <w:lang w:val="zh-CN"/>
              </w:rPr>
              <w:t>姓名</w:t>
            </w:r>
          </w:p>
        </w:tc>
        <w:tc>
          <w:tcPr>
            <w:tcW w:w="2774" w:type="dxa"/>
            <w:tcBorders>
              <w:top w:val="single" w:color="auto" w:sz="12"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color w:val="auto"/>
                <w:sz w:val="21"/>
                <w:szCs w:val="21"/>
                <w:highlight w:val="none"/>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b/>
                <w:bCs/>
                <w:color w:val="auto"/>
                <w:sz w:val="21"/>
                <w:szCs w:val="21"/>
                <w:highlight w:val="none"/>
                <w:lang w:val="zh-CN"/>
              </w:rPr>
            </w:pPr>
            <w:r>
              <w:rPr>
                <w:rFonts w:hint="default" w:ascii="Times New Roman" w:hAnsi="Times New Roman" w:cs="Times New Roman"/>
                <w:b/>
                <w:bCs/>
                <w:color w:val="auto"/>
                <w:sz w:val="21"/>
                <w:szCs w:val="21"/>
                <w:highlight w:val="none"/>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b/>
                <w:bCs/>
                <w:color w:val="auto"/>
                <w:sz w:val="21"/>
                <w:szCs w:val="21"/>
                <w:highlight w:val="none"/>
                <w:lang w:val="zh-CN"/>
              </w:rPr>
            </w:pPr>
            <w:r>
              <w:rPr>
                <w:rFonts w:hint="default" w:ascii="Times New Roman" w:hAnsi="Times New Roman" w:cs="Times New Roman"/>
                <w:b/>
                <w:bCs/>
                <w:color w:val="auto"/>
                <w:sz w:val="21"/>
                <w:szCs w:val="21"/>
                <w:highlight w:val="none"/>
                <w:lang w:val="zh-CN"/>
              </w:rPr>
              <w:t>性别</w:t>
            </w:r>
          </w:p>
        </w:tc>
        <w:tc>
          <w:tcPr>
            <w:tcW w:w="27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color w:val="auto"/>
                <w:sz w:val="21"/>
                <w:szCs w:val="21"/>
                <w:highlight w:val="none"/>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注：业绩证明应提供旁证材料</w:t>
            </w:r>
          </w:p>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color w:val="auto"/>
                <w:sz w:val="21"/>
                <w:szCs w:val="21"/>
                <w:highlight w:val="none"/>
                <w:lang w:val="zh-CN"/>
              </w:rPr>
            </w:pPr>
            <w:r>
              <w:rPr>
                <w:rFonts w:hint="default" w:ascii="Times New Roman" w:hAnsi="Times New Roman" w:cs="Times New Roman"/>
                <w:color w:val="auto"/>
                <w:sz w:val="21"/>
                <w:szCs w:val="21"/>
                <w:highlight w:val="none"/>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b/>
                <w:bCs/>
                <w:color w:val="auto"/>
                <w:sz w:val="21"/>
                <w:szCs w:val="21"/>
                <w:highlight w:val="none"/>
                <w:lang w:val="zh-CN"/>
              </w:rPr>
            </w:pPr>
            <w:r>
              <w:rPr>
                <w:rFonts w:hint="default" w:ascii="Times New Roman" w:hAnsi="Times New Roman" w:cs="Times New Roman"/>
                <w:b/>
                <w:bCs/>
                <w:color w:val="auto"/>
                <w:sz w:val="21"/>
                <w:szCs w:val="21"/>
                <w:highlight w:val="none"/>
                <w:lang w:val="zh-CN"/>
              </w:rPr>
              <w:t>年龄</w:t>
            </w:r>
          </w:p>
        </w:tc>
        <w:tc>
          <w:tcPr>
            <w:tcW w:w="27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color w:val="auto"/>
                <w:sz w:val="21"/>
                <w:szCs w:val="21"/>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color w:val="auto"/>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b/>
                <w:bCs/>
                <w:color w:val="auto"/>
                <w:sz w:val="21"/>
                <w:szCs w:val="21"/>
                <w:highlight w:val="none"/>
                <w:lang w:val="zh-CN"/>
              </w:rPr>
            </w:pPr>
            <w:r>
              <w:rPr>
                <w:rFonts w:hint="default" w:ascii="Times New Roman" w:hAnsi="Times New Roman" w:cs="Times New Roman"/>
                <w:b/>
                <w:bCs/>
                <w:color w:val="auto"/>
                <w:sz w:val="21"/>
                <w:szCs w:val="21"/>
                <w:highlight w:val="none"/>
                <w:lang w:val="zh-CN"/>
              </w:rPr>
              <w:t>职称</w:t>
            </w:r>
          </w:p>
        </w:tc>
        <w:tc>
          <w:tcPr>
            <w:tcW w:w="27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color w:val="auto"/>
                <w:sz w:val="21"/>
                <w:szCs w:val="21"/>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color w:val="auto"/>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b/>
                <w:bCs/>
                <w:color w:val="auto"/>
                <w:sz w:val="21"/>
                <w:szCs w:val="21"/>
                <w:highlight w:val="none"/>
                <w:lang w:val="zh-CN"/>
              </w:rPr>
            </w:pPr>
            <w:r>
              <w:rPr>
                <w:rFonts w:hint="default" w:ascii="Times New Roman" w:hAnsi="Times New Roman" w:cs="Times New Roman"/>
                <w:b/>
                <w:bCs/>
                <w:color w:val="auto"/>
                <w:sz w:val="21"/>
                <w:szCs w:val="21"/>
                <w:highlight w:val="none"/>
                <w:lang w:val="zh-CN"/>
              </w:rPr>
              <w:t>毕业时间</w:t>
            </w:r>
          </w:p>
        </w:tc>
        <w:tc>
          <w:tcPr>
            <w:tcW w:w="27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color w:val="auto"/>
                <w:sz w:val="21"/>
                <w:szCs w:val="21"/>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color w:val="auto"/>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b/>
                <w:bCs/>
                <w:color w:val="auto"/>
                <w:sz w:val="21"/>
                <w:szCs w:val="21"/>
                <w:highlight w:val="none"/>
                <w:lang w:val="zh-CN"/>
              </w:rPr>
            </w:pPr>
            <w:r>
              <w:rPr>
                <w:rFonts w:hint="default" w:ascii="Times New Roman" w:hAnsi="Times New Roman" w:cs="Times New Roman"/>
                <w:b/>
                <w:bCs/>
                <w:color w:val="auto"/>
                <w:sz w:val="21"/>
                <w:szCs w:val="21"/>
                <w:highlight w:val="none"/>
                <w:lang w:val="zh-CN"/>
              </w:rPr>
              <w:t>学校专业</w:t>
            </w:r>
          </w:p>
        </w:tc>
        <w:tc>
          <w:tcPr>
            <w:tcW w:w="27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color w:val="auto"/>
                <w:sz w:val="21"/>
                <w:szCs w:val="21"/>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color w:val="auto"/>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b/>
                <w:bCs/>
                <w:color w:val="auto"/>
                <w:sz w:val="21"/>
                <w:szCs w:val="21"/>
                <w:highlight w:val="none"/>
                <w:lang w:val="zh-CN"/>
              </w:rPr>
            </w:pPr>
            <w:r>
              <w:rPr>
                <w:rFonts w:hint="default" w:ascii="Times New Roman" w:hAnsi="Times New Roman" w:cs="Times New Roman"/>
                <w:b/>
                <w:bCs/>
                <w:color w:val="auto"/>
                <w:sz w:val="21"/>
                <w:szCs w:val="21"/>
                <w:highlight w:val="none"/>
                <w:lang w:val="zh-CN"/>
              </w:rPr>
              <w:t>联系电话</w:t>
            </w:r>
          </w:p>
        </w:tc>
        <w:tc>
          <w:tcPr>
            <w:tcW w:w="27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color w:val="auto"/>
                <w:sz w:val="21"/>
                <w:szCs w:val="21"/>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color w:val="auto"/>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b/>
                <w:bCs/>
                <w:color w:val="auto"/>
                <w:sz w:val="21"/>
                <w:szCs w:val="21"/>
                <w:highlight w:val="none"/>
                <w:lang w:val="zh-CN"/>
              </w:rPr>
            </w:pPr>
            <w:r>
              <w:rPr>
                <w:rFonts w:hint="default" w:ascii="Times New Roman" w:hAnsi="Times New Roman" w:cs="Times New Roman"/>
                <w:b/>
                <w:bCs/>
                <w:color w:val="auto"/>
                <w:sz w:val="21"/>
                <w:szCs w:val="21"/>
                <w:highlight w:val="none"/>
              </w:rPr>
              <w:t>最近一年工作状况</w:t>
            </w:r>
          </w:p>
        </w:tc>
        <w:tc>
          <w:tcPr>
            <w:tcW w:w="27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color w:val="auto"/>
                <w:sz w:val="21"/>
                <w:szCs w:val="21"/>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color w:val="auto"/>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4" w:space="0"/>
              <w:left w:val="single" w:color="auto" w:sz="12" w:space="0"/>
              <w:bottom w:val="single" w:color="auto" w:sz="12"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b/>
                <w:bCs/>
                <w:color w:val="auto"/>
                <w:sz w:val="21"/>
                <w:szCs w:val="21"/>
                <w:highlight w:val="none"/>
                <w:lang w:val="zh-CN"/>
              </w:rPr>
            </w:pPr>
            <w:r>
              <w:rPr>
                <w:rFonts w:hint="default" w:ascii="Times New Roman" w:hAnsi="Times New Roman" w:cs="Times New Roman"/>
                <w:b/>
                <w:bCs/>
                <w:color w:val="auto"/>
                <w:sz w:val="21"/>
                <w:szCs w:val="21"/>
                <w:highlight w:val="none"/>
                <w:lang w:val="zh-CN"/>
              </w:rPr>
              <w:t>拟在本项目中担任主要工作</w:t>
            </w:r>
          </w:p>
        </w:tc>
        <w:tc>
          <w:tcPr>
            <w:tcW w:w="6459" w:type="dxa"/>
            <w:gridSpan w:val="2"/>
            <w:tcBorders>
              <w:top w:val="single" w:color="auto" w:sz="4" w:space="0"/>
              <w:left w:val="single" w:color="auto" w:sz="4" w:space="0"/>
              <w:bottom w:val="single" w:color="auto" w:sz="12" w:space="0"/>
              <w:right w:val="single" w:color="auto" w:sz="12"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color w:val="auto"/>
                <w:sz w:val="21"/>
                <w:szCs w:val="21"/>
                <w:highlight w:val="none"/>
                <w:lang w:val="zh-CN"/>
              </w:rPr>
            </w:pPr>
          </w:p>
        </w:tc>
      </w:tr>
    </w:tbl>
    <w:p>
      <w:pPr>
        <w:spacing w:line="360" w:lineRule="auto"/>
        <w:ind w:left="420"/>
        <w:rPr>
          <w:rFonts w:hint="default" w:ascii="Times New Roman" w:hAnsi="Times New Roman" w:cs="Times New Roman"/>
          <w:color w:val="auto"/>
          <w:sz w:val="21"/>
          <w:szCs w:val="21"/>
          <w:highlight w:val="none"/>
        </w:rPr>
      </w:pPr>
    </w:p>
    <w:p>
      <w:pPr>
        <w:spacing w:line="360" w:lineRule="auto"/>
        <w:ind w:firstLine="420" w:firstLineChars="200"/>
        <w:rPr>
          <w:rFonts w:hint="default" w:ascii="Times New Roman" w:hAnsi="Times New Roman" w:cs="Times New Roman"/>
          <w:color w:val="auto"/>
          <w:sz w:val="21"/>
          <w:szCs w:val="21"/>
          <w:highlight w:val="none"/>
          <w:u w:val="single"/>
        </w:rPr>
      </w:pPr>
      <w:r>
        <w:rPr>
          <w:rFonts w:hint="default" w:ascii="Times New Roman" w:hAnsi="Times New Roman" w:cs="Times New Roman"/>
          <w:color w:val="auto"/>
          <w:sz w:val="21"/>
          <w:szCs w:val="21"/>
          <w:highlight w:val="none"/>
        </w:rPr>
        <w:t>投标人名称（盖章）：</w:t>
      </w:r>
    </w:p>
    <w:p>
      <w:pPr>
        <w:spacing w:line="360" w:lineRule="auto"/>
        <w:ind w:firstLine="435"/>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投标人代表</w:t>
      </w:r>
      <w:r>
        <w:rPr>
          <w:rFonts w:hint="default" w:ascii="Times New Roman" w:hAnsi="Times New Roman" w:cs="Times New Roman"/>
          <w:color w:val="auto"/>
          <w:sz w:val="21"/>
          <w:szCs w:val="21"/>
          <w:highlight w:val="none"/>
          <w:lang w:eastAsia="zh-CN"/>
        </w:rPr>
        <w:t>签字</w:t>
      </w:r>
      <w:r>
        <w:rPr>
          <w:rFonts w:hint="default" w:ascii="Times New Roman" w:hAnsi="Times New Roman" w:cs="Times New Roman"/>
          <w:color w:val="auto"/>
          <w:sz w:val="21"/>
          <w:szCs w:val="21"/>
          <w:highlight w:val="none"/>
        </w:rPr>
        <w:t>或盖章：</w:t>
      </w:r>
    </w:p>
    <w:p>
      <w:pPr>
        <w:spacing w:line="360" w:lineRule="auto"/>
        <w:ind w:firstLine="435"/>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职        务：</w:t>
      </w:r>
    </w:p>
    <w:p>
      <w:pPr>
        <w:spacing w:line="360" w:lineRule="auto"/>
        <w:ind w:firstLine="435"/>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日        期：</w:t>
      </w:r>
    </w:p>
    <w:p>
      <w:pPr>
        <w:snapToGrid w:val="0"/>
        <w:spacing w:before="50" w:after="50" w:line="360" w:lineRule="auto"/>
        <w:rPr>
          <w:rFonts w:hint="default" w:ascii="Times New Roman" w:hAnsi="Times New Roman" w:cs="Times New Roman"/>
          <w:b/>
          <w:color w:val="auto"/>
          <w:sz w:val="21"/>
          <w:szCs w:val="21"/>
          <w:highlight w:val="none"/>
        </w:rPr>
      </w:pPr>
    </w:p>
    <w:p>
      <w:pPr>
        <w:snapToGrid w:val="0"/>
        <w:spacing w:before="50" w:after="50" w:line="360" w:lineRule="auto"/>
        <w:rPr>
          <w:rFonts w:hint="default" w:ascii="Times New Roman" w:hAnsi="Times New Roman" w:cs="Times New Roman"/>
          <w:b/>
          <w:color w:val="auto"/>
          <w:sz w:val="28"/>
          <w:highlight w:val="none"/>
        </w:rPr>
      </w:pPr>
    </w:p>
    <w:p>
      <w:pPr>
        <w:pStyle w:val="2"/>
        <w:rPr>
          <w:rFonts w:hint="default" w:ascii="Times New Roman" w:hAnsi="Times New Roman" w:cs="Times New Roman"/>
          <w:b/>
          <w:color w:val="auto"/>
          <w:sz w:val="28"/>
          <w:highlight w:val="none"/>
        </w:rPr>
      </w:pPr>
    </w:p>
    <w:p>
      <w:pPr>
        <w:pStyle w:val="4"/>
        <w:rPr>
          <w:rFonts w:hint="default" w:ascii="Times New Roman" w:hAnsi="Times New Roman" w:cs="Times New Roman"/>
        </w:rPr>
      </w:pPr>
    </w:p>
    <w:p>
      <w:pPr>
        <w:pStyle w:val="3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eastAsia="宋体" w:cs="Times New Roman"/>
          <w:b/>
          <w:color w:val="auto"/>
          <w:sz w:val="22"/>
          <w:szCs w:val="22"/>
          <w:highlight w:val="none"/>
          <w:lang w:val="en-US" w:eastAsia="zh-CN"/>
        </w:rPr>
      </w:pPr>
      <w:r>
        <w:rPr>
          <w:rFonts w:hint="default" w:ascii="Times New Roman" w:hAnsi="Times New Roman" w:eastAsia="宋体" w:cs="Times New Roman"/>
          <w:b/>
          <w:color w:val="auto"/>
          <w:sz w:val="22"/>
          <w:szCs w:val="22"/>
          <w:highlight w:val="none"/>
          <w:lang w:val="en-US" w:eastAsia="zh-CN"/>
        </w:rPr>
        <w:t>附件1</w:t>
      </w:r>
      <w:r>
        <w:rPr>
          <w:rFonts w:hint="default" w:ascii="Times New Roman" w:hAnsi="Times New Roman" w:cs="Times New Roman"/>
          <w:b/>
          <w:color w:val="auto"/>
          <w:sz w:val="22"/>
          <w:szCs w:val="22"/>
          <w:highlight w:val="none"/>
          <w:lang w:val="en-US" w:eastAsia="zh-CN"/>
        </w:rPr>
        <w:t>2</w:t>
      </w:r>
      <w:r>
        <w:rPr>
          <w:rFonts w:hint="default" w:ascii="Times New Roman" w:hAnsi="Times New Roman" w:eastAsia="宋体" w:cs="Times New Roman"/>
          <w:b/>
          <w:color w:val="auto"/>
          <w:sz w:val="22"/>
          <w:szCs w:val="22"/>
          <w:highlight w:val="none"/>
          <w:lang w:val="en-US" w:eastAsia="zh-CN"/>
        </w:rPr>
        <w:t xml:space="preserve"> </w:t>
      </w:r>
    </w:p>
    <w:p>
      <w:pPr>
        <w:snapToGrid w:val="0"/>
        <w:spacing w:beforeLines="50" w:after="50" w:line="360" w:lineRule="auto"/>
        <w:jc w:val="center"/>
        <w:rPr>
          <w:rFonts w:hint="default" w:ascii="Times New Roman" w:hAnsi="Times New Roman" w:eastAsia="宋体" w:cs="Times New Roman"/>
          <w:b/>
          <w:bCs/>
          <w:color w:val="auto"/>
          <w:spacing w:val="0"/>
          <w:kern w:val="0"/>
          <w:sz w:val="30"/>
          <w:szCs w:val="30"/>
          <w:highlight w:val="none"/>
          <w:lang w:val="en-US" w:eastAsia="zh-CN" w:bidi="ar-SA"/>
        </w:rPr>
      </w:pPr>
      <w:r>
        <w:rPr>
          <w:rFonts w:hint="default" w:ascii="Times New Roman" w:hAnsi="Times New Roman" w:eastAsia="宋体" w:cs="Times New Roman"/>
          <w:b/>
          <w:bCs/>
          <w:color w:val="auto"/>
          <w:spacing w:val="0"/>
          <w:kern w:val="0"/>
          <w:sz w:val="30"/>
          <w:szCs w:val="30"/>
          <w:highlight w:val="none"/>
          <w:lang w:val="en-US" w:eastAsia="zh-CN" w:bidi="ar-SA"/>
        </w:rPr>
        <w:t>服务实施情况表</w:t>
      </w:r>
    </w:p>
    <w:p>
      <w:pPr>
        <w:spacing w:line="320" w:lineRule="exact"/>
        <w:ind w:firstLine="435"/>
        <w:rPr>
          <w:rFonts w:hint="default" w:ascii="Times New Roman" w:hAnsi="Times New Roman" w:cs="Times New Roman"/>
          <w:b/>
          <w:color w:val="auto"/>
          <w:sz w:val="28"/>
          <w:highlight w:val="none"/>
        </w:rPr>
      </w:pPr>
    </w:p>
    <w:tbl>
      <w:tblPr>
        <w:tblStyle w:val="21"/>
        <w:tblW w:w="852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8"/>
        <w:gridCol w:w="2911"/>
        <w:gridCol w:w="3501"/>
        <w:gridCol w:w="137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8" w:type="dxa"/>
            <w:vAlign w:val="center"/>
          </w:tcPr>
          <w:p>
            <w:pPr>
              <w:pStyle w:val="40"/>
              <w:keepNext w:val="0"/>
              <w:keepLines w:val="0"/>
              <w:suppressLineNumbers w:val="0"/>
              <w:spacing w:before="0" w:beforeAutospacing="0" w:after="0" w:afterAutospacing="0" w:line="360" w:lineRule="auto"/>
              <w:ind w:left="0" w:right="0"/>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序号</w:t>
            </w:r>
          </w:p>
        </w:tc>
        <w:tc>
          <w:tcPr>
            <w:tcW w:w="2911" w:type="dxa"/>
            <w:vAlign w:val="center"/>
          </w:tcPr>
          <w:p>
            <w:pPr>
              <w:pStyle w:val="40"/>
              <w:keepNext w:val="0"/>
              <w:keepLines w:val="0"/>
              <w:suppressLineNumbers w:val="0"/>
              <w:spacing w:before="0" w:beforeAutospacing="0" w:after="0" w:afterAutospacing="0" w:line="360" w:lineRule="auto"/>
              <w:ind w:left="0" w:right="0"/>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项目</w:t>
            </w:r>
          </w:p>
        </w:tc>
        <w:tc>
          <w:tcPr>
            <w:tcW w:w="3501" w:type="dxa"/>
            <w:vAlign w:val="center"/>
          </w:tcPr>
          <w:p>
            <w:pPr>
              <w:pStyle w:val="40"/>
              <w:keepNext w:val="0"/>
              <w:keepLines w:val="0"/>
              <w:suppressLineNumbers w:val="0"/>
              <w:spacing w:before="0" w:beforeAutospacing="0" w:after="0" w:afterAutospacing="0" w:line="360" w:lineRule="auto"/>
              <w:ind w:left="0" w:right="0"/>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投标人承诺</w:t>
            </w:r>
          </w:p>
        </w:tc>
        <w:tc>
          <w:tcPr>
            <w:tcW w:w="1372" w:type="dxa"/>
            <w:vAlign w:val="center"/>
          </w:tcPr>
          <w:p>
            <w:pPr>
              <w:pStyle w:val="40"/>
              <w:keepNext w:val="0"/>
              <w:keepLines w:val="0"/>
              <w:suppressLineNumbers w:val="0"/>
              <w:spacing w:before="0" w:beforeAutospacing="0" w:after="0" w:afterAutospacing="0" w:line="360" w:lineRule="auto"/>
              <w:ind w:left="0" w:right="0"/>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58" w:hRule="atLeast"/>
          <w:jc w:val="center"/>
        </w:trPr>
        <w:tc>
          <w:tcPr>
            <w:tcW w:w="738" w:type="dxa"/>
            <w:vAlign w:val="center"/>
          </w:tcPr>
          <w:p>
            <w:pPr>
              <w:pStyle w:val="40"/>
              <w:keepNext w:val="0"/>
              <w:keepLines w:val="0"/>
              <w:suppressLineNumbers w:val="0"/>
              <w:spacing w:before="0" w:beforeAutospacing="0" w:after="0" w:afterAutospacing="0" w:line="360" w:lineRule="auto"/>
              <w:ind w:left="0" w:right="0"/>
              <w:jc w:val="center"/>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1</w:t>
            </w:r>
          </w:p>
        </w:tc>
        <w:tc>
          <w:tcPr>
            <w:tcW w:w="2911" w:type="dxa"/>
            <w:vAlign w:val="center"/>
          </w:tcPr>
          <w:p>
            <w:pPr>
              <w:pStyle w:val="40"/>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服务实施期内服务基本情况(服务方式、服务的内容和措施、人员的配置等等，可用附页和宣传材料)</w:t>
            </w:r>
          </w:p>
        </w:tc>
        <w:tc>
          <w:tcPr>
            <w:tcW w:w="3501" w:type="dxa"/>
          </w:tcPr>
          <w:p>
            <w:pPr>
              <w:pStyle w:val="40"/>
              <w:keepNext w:val="0"/>
              <w:keepLines w:val="0"/>
              <w:suppressLineNumbers w:val="0"/>
              <w:spacing w:before="0" w:beforeAutospacing="0" w:after="0" w:afterAutospacing="0" w:line="360" w:lineRule="auto"/>
              <w:ind w:left="0" w:right="0"/>
              <w:rPr>
                <w:rFonts w:hint="default" w:ascii="Times New Roman" w:hAnsi="Times New Roman" w:cs="Times New Roman"/>
                <w:bCs/>
                <w:color w:val="auto"/>
                <w:sz w:val="21"/>
                <w:szCs w:val="21"/>
                <w:highlight w:val="none"/>
              </w:rPr>
            </w:pPr>
          </w:p>
        </w:tc>
        <w:tc>
          <w:tcPr>
            <w:tcW w:w="1372" w:type="dxa"/>
          </w:tcPr>
          <w:p>
            <w:pPr>
              <w:pStyle w:val="40"/>
              <w:keepNext w:val="0"/>
              <w:keepLines w:val="0"/>
              <w:suppressLineNumbers w:val="0"/>
              <w:spacing w:before="0" w:beforeAutospacing="0" w:after="0" w:afterAutospacing="0" w:line="360" w:lineRule="auto"/>
              <w:ind w:left="0" w:right="0"/>
              <w:rPr>
                <w:rFonts w:hint="default" w:ascii="Times New Roman" w:hAnsi="Times New Roman" w:cs="Times New Roman"/>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20" w:hRule="exact"/>
          <w:jc w:val="center"/>
        </w:trPr>
        <w:tc>
          <w:tcPr>
            <w:tcW w:w="738" w:type="dxa"/>
            <w:vAlign w:val="center"/>
          </w:tcPr>
          <w:p>
            <w:pPr>
              <w:pStyle w:val="40"/>
              <w:keepNext w:val="0"/>
              <w:keepLines w:val="0"/>
              <w:suppressLineNumbers w:val="0"/>
              <w:spacing w:before="0" w:beforeAutospacing="0" w:after="0" w:afterAutospacing="0" w:line="360" w:lineRule="auto"/>
              <w:ind w:left="0" w:right="0"/>
              <w:jc w:val="center"/>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2</w:t>
            </w:r>
          </w:p>
        </w:tc>
        <w:tc>
          <w:tcPr>
            <w:tcW w:w="2911" w:type="dxa"/>
            <w:vAlign w:val="center"/>
          </w:tcPr>
          <w:p>
            <w:pPr>
              <w:pStyle w:val="40"/>
              <w:keepNext w:val="0"/>
              <w:keepLines w:val="0"/>
              <w:suppressLineNumbers w:val="0"/>
              <w:spacing w:before="0" w:beforeAutospacing="0" w:after="0" w:afterAutospacing="0" w:line="360" w:lineRule="auto"/>
              <w:ind w:left="0" w:right="0"/>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服务期其他服务情况(服务网点、优惠的内容和措施等等，可用附页和宣传材料)</w:t>
            </w:r>
          </w:p>
        </w:tc>
        <w:tc>
          <w:tcPr>
            <w:tcW w:w="3501" w:type="dxa"/>
          </w:tcPr>
          <w:p>
            <w:pPr>
              <w:pStyle w:val="40"/>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bCs/>
                <w:color w:val="auto"/>
                <w:sz w:val="21"/>
                <w:szCs w:val="21"/>
                <w:highlight w:val="none"/>
              </w:rPr>
            </w:pPr>
          </w:p>
          <w:p>
            <w:pPr>
              <w:pStyle w:val="40"/>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bCs/>
                <w:color w:val="auto"/>
                <w:sz w:val="21"/>
                <w:szCs w:val="21"/>
                <w:highlight w:val="none"/>
              </w:rPr>
            </w:pPr>
          </w:p>
          <w:p>
            <w:pPr>
              <w:pStyle w:val="40"/>
              <w:keepNext w:val="0"/>
              <w:keepLines w:val="0"/>
              <w:suppressLineNumbers w:val="0"/>
              <w:spacing w:before="0" w:beforeAutospacing="0" w:after="0" w:afterAutospacing="0" w:line="360" w:lineRule="auto"/>
              <w:ind w:left="0" w:right="0"/>
              <w:rPr>
                <w:rFonts w:hint="default" w:ascii="Times New Roman" w:hAnsi="Times New Roman" w:cs="Times New Roman"/>
                <w:bCs/>
                <w:color w:val="auto"/>
                <w:sz w:val="21"/>
                <w:szCs w:val="21"/>
                <w:highlight w:val="none"/>
              </w:rPr>
            </w:pPr>
          </w:p>
        </w:tc>
        <w:tc>
          <w:tcPr>
            <w:tcW w:w="1372" w:type="dxa"/>
          </w:tcPr>
          <w:p>
            <w:pPr>
              <w:pStyle w:val="40"/>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bCs/>
                <w:color w:val="auto"/>
                <w:sz w:val="21"/>
                <w:szCs w:val="21"/>
                <w:highlight w:val="none"/>
              </w:rPr>
            </w:pPr>
          </w:p>
          <w:p>
            <w:pPr>
              <w:pStyle w:val="40"/>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bCs/>
                <w:color w:val="auto"/>
                <w:sz w:val="21"/>
                <w:szCs w:val="21"/>
                <w:highlight w:val="none"/>
              </w:rPr>
            </w:pPr>
          </w:p>
          <w:p>
            <w:pPr>
              <w:pStyle w:val="40"/>
              <w:keepNext w:val="0"/>
              <w:keepLines w:val="0"/>
              <w:suppressLineNumbers w:val="0"/>
              <w:spacing w:before="0" w:beforeAutospacing="0" w:after="0" w:afterAutospacing="0" w:line="360" w:lineRule="auto"/>
              <w:ind w:left="0" w:right="0"/>
              <w:rPr>
                <w:rFonts w:hint="default" w:ascii="Times New Roman" w:hAnsi="Times New Roman" w:cs="Times New Roman"/>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8" w:type="dxa"/>
            <w:vAlign w:val="center"/>
          </w:tcPr>
          <w:p>
            <w:pPr>
              <w:pStyle w:val="40"/>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 xml:space="preserve"> 3</w:t>
            </w:r>
          </w:p>
        </w:tc>
        <w:tc>
          <w:tcPr>
            <w:tcW w:w="2911" w:type="dxa"/>
            <w:vAlign w:val="center"/>
          </w:tcPr>
          <w:p>
            <w:pPr>
              <w:pStyle w:val="40"/>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培训方案（可用附页）</w:t>
            </w:r>
          </w:p>
        </w:tc>
        <w:tc>
          <w:tcPr>
            <w:tcW w:w="3501" w:type="dxa"/>
          </w:tcPr>
          <w:p>
            <w:pPr>
              <w:pStyle w:val="40"/>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bCs/>
                <w:i/>
                <w:color w:val="auto"/>
                <w:sz w:val="21"/>
                <w:szCs w:val="21"/>
                <w:highlight w:val="none"/>
              </w:rPr>
            </w:pPr>
          </w:p>
          <w:p>
            <w:pPr>
              <w:pStyle w:val="40"/>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bCs/>
                <w:i/>
                <w:color w:val="auto"/>
                <w:sz w:val="21"/>
                <w:szCs w:val="21"/>
                <w:highlight w:val="none"/>
              </w:rPr>
            </w:pPr>
          </w:p>
        </w:tc>
        <w:tc>
          <w:tcPr>
            <w:tcW w:w="1372" w:type="dxa"/>
          </w:tcPr>
          <w:p>
            <w:pPr>
              <w:pStyle w:val="40"/>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bCs/>
                <w:i/>
                <w:color w:val="auto"/>
                <w:sz w:val="21"/>
                <w:szCs w:val="21"/>
                <w:highlight w:val="none"/>
              </w:rPr>
            </w:pPr>
          </w:p>
          <w:p>
            <w:pPr>
              <w:pStyle w:val="40"/>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bCs/>
                <w:i/>
                <w:color w:val="auto"/>
                <w:sz w:val="21"/>
                <w:szCs w:val="21"/>
                <w:highlight w:val="none"/>
              </w:rPr>
            </w:pPr>
          </w:p>
          <w:p>
            <w:pPr>
              <w:pStyle w:val="40"/>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bCs/>
                <w:i/>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8" w:type="dxa"/>
            <w:vAlign w:val="center"/>
          </w:tcPr>
          <w:p>
            <w:pPr>
              <w:pStyle w:val="40"/>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w:t>
            </w:r>
          </w:p>
        </w:tc>
        <w:tc>
          <w:tcPr>
            <w:tcW w:w="2911" w:type="dxa"/>
            <w:vAlign w:val="center"/>
          </w:tcPr>
          <w:p>
            <w:pPr>
              <w:pStyle w:val="40"/>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w:t>
            </w:r>
          </w:p>
        </w:tc>
        <w:tc>
          <w:tcPr>
            <w:tcW w:w="3501" w:type="dxa"/>
          </w:tcPr>
          <w:p>
            <w:pPr>
              <w:pStyle w:val="40"/>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bCs/>
                <w:color w:val="auto"/>
                <w:sz w:val="21"/>
                <w:szCs w:val="21"/>
                <w:highlight w:val="none"/>
              </w:rPr>
            </w:pPr>
          </w:p>
        </w:tc>
        <w:tc>
          <w:tcPr>
            <w:tcW w:w="1372" w:type="dxa"/>
          </w:tcPr>
          <w:p>
            <w:pPr>
              <w:pStyle w:val="40"/>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bCs/>
                <w:color w:val="auto"/>
                <w:sz w:val="21"/>
                <w:szCs w:val="21"/>
                <w:highlight w:val="none"/>
              </w:rPr>
            </w:pPr>
          </w:p>
        </w:tc>
      </w:tr>
    </w:tbl>
    <w:p>
      <w:pPr>
        <w:spacing w:line="360" w:lineRule="auto"/>
        <w:ind w:firstLine="420" w:firstLineChars="200"/>
        <w:rPr>
          <w:rFonts w:hint="default" w:ascii="Times New Roman" w:hAnsi="Times New Roman" w:cs="Times New Roman"/>
          <w:color w:val="auto"/>
          <w:sz w:val="21"/>
          <w:szCs w:val="21"/>
          <w:highlight w:val="none"/>
        </w:rPr>
      </w:pPr>
    </w:p>
    <w:p>
      <w:pPr>
        <w:spacing w:line="360" w:lineRule="auto"/>
        <w:ind w:firstLine="420" w:firstLineChars="200"/>
        <w:rPr>
          <w:rFonts w:hint="default" w:ascii="Times New Roman" w:hAnsi="Times New Roman" w:cs="Times New Roman"/>
          <w:color w:val="auto"/>
          <w:sz w:val="21"/>
          <w:szCs w:val="21"/>
          <w:highlight w:val="none"/>
        </w:rPr>
      </w:pPr>
    </w:p>
    <w:p>
      <w:pPr>
        <w:spacing w:line="360" w:lineRule="auto"/>
        <w:ind w:firstLine="420" w:firstLineChars="200"/>
        <w:rPr>
          <w:rFonts w:hint="default" w:ascii="Times New Roman" w:hAnsi="Times New Roman" w:cs="Times New Roman"/>
          <w:color w:val="auto"/>
          <w:sz w:val="21"/>
          <w:szCs w:val="21"/>
          <w:highlight w:val="none"/>
          <w:u w:val="single"/>
        </w:rPr>
      </w:pPr>
      <w:r>
        <w:rPr>
          <w:rFonts w:hint="default" w:ascii="Times New Roman" w:hAnsi="Times New Roman" w:cs="Times New Roman"/>
          <w:color w:val="auto"/>
          <w:sz w:val="21"/>
          <w:szCs w:val="21"/>
          <w:highlight w:val="none"/>
        </w:rPr>
        <w:t>投标人名称（盖章）：</w:t>
      </w:r>
    </w:p>
    <w:p>
      <w:pPr>
        <w:spacing w:line="360" w:lineRule="auto"/>
        <w:ind w:firstLine="435"/>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投标人代表</w:t>
      </w:r>
      <w:r>
        <w:rPr>
          <w:rFonts w:hint="default" w:ascii="Times New Roman" w:hAnsi="Times New Roman" w:cs="Times New Roman"/>
          <w:color w:val="auto"/>
          <w:sz w:val="21"/>
          <w:szCs w:val="21"/>
          <w:highlight w:val="none"/>
          <w:lang w:eastAsia="zh-CN"/>
        </w:rPr>
        <w:t>签字</w:t>
      </w:r>
      <w:r>
        <w:rPr>
          <w:rFonts w:hint="default" w:ascii="Times New Roman" w:hAnsi="Times New Roman" w:cs="Times New Roman"/>
          <w:color w:val="auto"/>
          <w:sz w:val="21"/>
          <w:szCs w:val="21"/>
          <w:highlight w:val="none"/>
        </w:rPr>
        <w:t>或盖章：</w:t>
      </w:r>
    </w:p>
    <w:p>
      <w:pPr>
        <w:spacing w:line="360" w:lineRule="auto"/>
        <w:ind w:firstLine="435"/>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职        务：</w:t>
      </w:r>
    </w:p>
    <w:p>
      <w:pPr>
        <w:spacing w:line="360" w:lineRule="auto"/>
        <w:ind w:firstLine="435"/>
        <w:rPr>
          <w:rFonts w:hint="default" w:ascii="Times New Roman" w:hAnsi="Times New Roman" w:eastAsia="宋体" w:cs="Times New Roman"/>
          <w:b/>
          <w:bCs/>
          <w:color w:val="auto"/>
          <w:spacing w:val="11"/>
          <w:sz w:val="21"/>
          <w:szCs w:val="21"/>
          <w:highlight w:val="none"/>
        </w:rPr>
      </w:pPr>
      <w:r>
        <w:rPr>
          <w:rFonts w:hint="default" w:ascii="Times New Roman" w:hAnsi="Times New Roman" w:cs="Times New Roman"/>
          <w:color w:val="auto"/>
          <w:sz w:val="21"/>
          <w:szCs w:val="21"/>
          <w:highlight w:val="none"/>
        </w:rPr>
        <w:t>日        期</w:t>
      </w:r>
      <w:r>
        <w:rPr>
          <w:rFonts w:hint="default" w:ascii="Times New Roman" w:hAnsi="Times New Roman" w:eastAsia="宋体" w:cs="Times New Roman"/>
          <w:color w:val="auto"/>
          <w:sz w:val="21"/>
          <w:szCs w:val="21"/>
          <w:highlight w:val="none"/>
        </w:rPr>
        <w:t>：</w:t>
      </w:r>
    </w:p>
    <w:p>
      <w:pPr>
        <w:pStyle w:val="39"/>
        <w:tabs>
          <w:tab w:val="left" w:pos="1050"/>
        </w:tabs>
        <w:spacing w:line="360" w:lineRule="auto"/>
        <w:rPr>
          <w:rFonts w:hint="default" w:ascii="Times New Roman" w:hAnsi="Times New Roman" w:cs="Times New Roman"/>
          <w:b/>
          <w:sz w:val="28"/>
        </w:rPr>
      </w:pPr>
    </w:p>
    <w:p>
      <w:pPr>
        <w:pStyle w:val="39"/>
        <w:tabs>
          <w:tab w:val="left" w:pos="1050"/>
        </w:tabs>
        <w:spacing w:line="360" w:lineRule="auto"/>
        <w:rPr>
          <w:rFonts w:hint="default" w:ascii="Times New Roman" w:hAnsi="Times New Roman" w:cs="Times New Roman"/>
          <w:b/>
          <w:sz w:val="28"/>
        </w:rPr>
      </w:pPr>
    </w:p>
    <w:p>
      <w:pPr>
        <w:pStyle w:val="39"/>
        <w:tabs>
          <w:tab w:val="left" w:pos="1050"/>
        </w:tabs>
        <w:spacing w:line="360" w:lineRule="auto"/>
        <w:rPr>
          <w:rFonts w:hint="default" w:ascii="Times New Roman" w:hAnsi="Times New Roman" w:cs="Times New Roman"/>
          <w:b/>
          <w:sz w:val="28"/>
        </w:rPr>
      </w:pPr>
    </w:p>
    <w:p>
      <w:pPr>
        <w:rPr>
          <w:rFonts w:hint="default" w:ascii="Times New Roman" w:hAnsi="Times New Roman" w:eastAsia="宋体" w:cs="Times New Roman"/>
          <w:sz w:val="24"/>
          <w:lang w:val="en-US" w:eastAsia="zh-CN"/>
        </w:rPr>
      </w:pPr>
    </w:p>
    <w:p>
      <w:pPr>
        <w:spacing w:line="360" w:lineRule="auto"/>
        <w:rPr>
          <w:rFonts w:hint="default" w:ascii="Times New Roman" w:hAnsi="Times New Roman" w:eastAsia="宋体" w:cs="Times New Roman"/>
          <w:b/>
          <w:color w:val="auto"/>
          <w:sz w:val="24"/>
          <w:highlight w:val="none"/>
        </w:rPr>
      </w:pPr>
      <w:r>
        <w:rPr>
          <w:rFonts w:hint="default" w:ascii="Times New Roman" w:hAnsi="Times New Roman" w:cs="Times New Roman"/>
          <w:b/>
          <w:sz w:val="22"/>
          <w:szCs w:val="22"/>
        </w:rPr>
        <w:t>附件1</w:t>
      </w:r>
      <w:r>
        <w:rPr>
          <w:rFonts w:hint="default" w:ascii="Times New Roman" w:hAnsi="Times New Roman" w:cs="Times New Roman"/>
          <w:b/>
          <w:sz w:val="22"/>
          <w:szCs w:val="22"/>
          <w:lang w:val="en-US" w:eastAsia="zh-CN"/>
        </w:rPr>
        <w:t>3</w:t>
      </w:r>
      <w:r>
        <w:rPr>
          <w:rFonts w:hint="default" w:ascii="Times New Roman" w:hAnsi="Times New Roman" w:eastAsia="宋体" w:cs="Times New Roman"/>
          <w:b/>
          <w:color w:val="auto"/>
          <w:sz w:val="28"/>
          <w:szCs w:val="28"/>
          <w:highlight w:val="none"/>
        </w:rPr>
        <w:t xml:space="preserve">   </w:t>
      </w:r>
      <w:r>
        <w:rPr>
          <w:rFonts w:hint="default" w:ascii="Times New Roman" w:hAnsi="Times New Roman" w:cs="Times New Roman"/>
          <w:b/>
          <w:color w:val="auto"/>
          <w:sz w:val="24"/>
          <w:highlight w:val="none"/>
          <w:lang w:val="en-US" w:eastAsia="zh-CN"/>
        </w:rPr>
        <w:t xml:space="preserve">                                                   </w:t>
      </w:r>
      <w:r>
        <w:rPr>
          <w:rFonts w:hint="default" w:ascii="Times New Roman" w:hAnsi="Times New Roman" w:eastAsia="宋体" w:cs="Times New Roman"/>
          <w:b/>
          <w:color w:val="auto"/>
          <w:sz w:val="24"/>
          <w:highlight w:val="none"/>
          <w:u w:val="single"/>
        </w:rPr>
        <w:t xml:space="preserve">     </w:t>
      </w:r>
      <w:r>
        <w:rPr>
          <w:rFonts w:hint="default" w:ascii="Times New Roman" w:hAnsi="Times New Roman" w:eastAsia="宋体" w:cs="Times New Roman"/>
          <w:b/>
          <w:color w:val="auto"/>
          <w:sz w:val="24"/>
          <w:highlight w:val="none"/>
        </w:rPr>
        <w:t>本</w:t>
      </w:r>
    </w:p>
    <w:p>
      <w:pPr>
        <w:spacing w:line="360" w:lineRule="auto"/>
        <w:ind w:right="-110"/>
        <w:jc w:val="left"/>
        <w:rPr>
          <w:rFonts w:hint="default" w:ascii="Times New Roman" w:hAnsi="Times New Roman" w:eastAsia="宋体" w:cs="Times New Roman"/>
          <w:b/>
          <w:szCs w:val="21"/>
          <w:lang w:eastAsia="zh-CN"/>
        </w:rPr>
      </w:pPr>
    </w:p>
    <w:p>
      <w:pPr>
        <w:pStyle w:val="12"/>
        <w:rPr>
          <w:rFonts w:hint="default" w:ascii="Times New Roman" w:hAnsi="Times New Roman" w:cs="Times New Roman"/>
          <w:b/>
          <w:szCs w:val="21"/>
        </w:rPr>
      </w:pPr>
    </w:p>
    <w:p>
      <w:pPr>
        <w:spacing w:line="800" w:lineRule="exact"/>
        <w:ind w:right="-108"/>
        <w:jc w:val="center"/>
        <w:rPr>
          <w:rFonts w:hint="default" w:ascii="Times New Roman" w:hAnsi="Times New Roman" w:eastAsia="宋体" w:cs="Times New Roman"/>
          <w:b/>
          <w:bCs/>
          <w:kern w:val="0"/>
          <w:sz w:val="32"/>
          <w:szCs w:val="32"/>
          <w:lang w:eastAsia="zh-CN"/>
        </w:rPr>
      </w:pPr>
      <w:r>
        <w:rPr>
          <w:rFonts w:hint="default" w:ascii="Times New Roman" w:hAnsi="Times New Roman" w:cs="Times New Roman"/>
          <w:b/>
          <w:bCs/>
          <w:kern w:val="0"/>
          <w:sz w:val="32"/>
          <w:szCs w:val="32"/>
          <w:lang w:eastAsia="zh-CN"/>
        </w:rPr>
        <w:t>玉环市保障性住房汽摩园区三期物业管理服务项目</w:t>
      </w:r>
    </w:p>
    <w:p>
      <w:pPr>
        <w:spacing w:after="100" w:afterAutospacing="1" w:line="360" w:lineRule="auto"/>
        <w:ind w:right="-108"/>
        <w:jc w:val="center"/>
        <w:rPr>
          <w:rFonts w:hint="default" w:ascii="Times New Roman" w:hAnsi="Times New Roman" w:eastAsia="宋体" w:cs="Times New Roman"/>
          <w:b/>
          <w:kern w:val="0"/>
          <w:sz w:val="32"/>
          <w:lang w:eastAsia="zh-CN"/>
        </w:rPr>
      </w:pPr>
      <w:r>
        <w:rPr>
          <w:rFonts w:hint="default" w:ascii="Times New Roman" w:hAnsi="Times New Roman" w:cs="Times New Roman"/>
          <w:sz w:val="36"/>
          <w:szCs w:val="36"/>
        </w:rPr>
        <w:t>项目编号：</w:t>
      </w:r>
      <w:r>
        <w:rPr>
          <w:rFonts w:hint="default" w:ascii="Times New Roman" w:hAnsi="Times New Roman" w:cs="Times New Roman"/>
          <w:b/>
          <w:kern w:val="0"/>
          <w:sz w:val="32"/>
          <w:lang w:eastAsia="zh-CN"/>
        </w:rPr>
        <w:t>DDZX2021-Y-GK-08</w:t>
      </w:r>
    </w:p>
    <w:p>
      <w:pPr>
        <w:pStyle w:val="6"/>
        <w:rPr>
          <w:rFonts w:hint="default" w:ascii="Times New Roman" w:hAnsi="Times New Roman" w:eastAsia="宋体" w:cs="Times New Roman"/>
        </w:rPr>
      </w:pPr>
    </w:p>
    <w:p>
      <w:pPr>
        <w:spacing w:after="100" w:afterAutospacing="1" w:line="360" w:lineRule="auto"/>
        <w:ind w:right="-108"/>
        <w:jc w:val="center"/>
        <w:rPr>
          <w:rFonts w:hint="default" w:ascii="Times New Roman" w:hAnsi="Times New Roman" w:cs="Times New Roman"/>
          <w:b/>
          <w:spacing w:val="40"/>
          <w:sz w:val="84"/>
          <w:szCs w:val="84"/>
        </w:rPr>
      </w:pPr>
      <w:r>
        <w:rPr>
          <w:rFonts w:hint="default" w:ascii="Times New Roman" w:hAnsi="Times New Roman" w:cs="Times New Roman"/>
          <w:b/>
          <w:spacing w:val="40"/>
          <w:sz w:val="84"/>
          <w:szCs w:val="84"/>
        </w:rPr>
        <w:t>报</w:t>
      </w:r>
    </w:p>
    <w:p>
      <w:pPr>
        <w:spacing w:after="100" w:afterAutospacing="1" w:line="360" w:lineRule="auto"/>
        <w:ind w:right="-108"/>
        <w:jc w:val="center"/>
        <w:rPr>
          <w:rFonts w:hint="default" w:ascii="Times New Roman" w:hAnsi="Times New Roman" w:cs="Times New Roman"/>
          <w:b/>
          <w:spacing w:val="40"/>
          <w:sz w:val="84"/>
          <w:szCs w:val="84"/>
        </w:rPr>
      </w:pPr>
      <w:r>
        <w:rPr>
          <w:rFonts w:hint="default" w:ascii="Times New Roman" w:hAnsi="Times New Roman" w:cs="Times New Roman"/>
          <w:b/>
          <w:spacing w:val="40"/>
          <w:sz w:val="84"/>
          <w:szCs w:val="84"/>
        </w:rPr>
        <w:t>价</w:t>
      </w:r>
    </w:p>
    <w:p>
      <w:pPr>
        <w:spacing w:after="100" w:afterAutospacing="1" w:line="360" w:lineRule="auto"/>
        <w:ind w:right="-108"/>
        <w:jc w:val="center"/>
        <w:rPr>
          <w:rFonts w:hint="default" w:ascii="Times New Roman" w:hAnsi="Times New Roman" w:cs="Times New Roman"/>
          <w:b/>
          <w:spacing w:val="40"/>
          <w:sz w:val="84"/>
          <w:szCs w:val="84"/>
        </w:rPr>
      </w:pPr>
      <w:r>
        <w:rPr>
          <w:rFonts w:hint="default" w:ascii="Times New Roman" w:hAnsi="Times New Roman" w:cs="Times New Roman"/>
          <w:b/>
          <w:spacing w:val="40"/>
          <w:sz w:val="84"/>
          <w:szCs w:val="84"/>
        </w:rPr>
        <w:t>文</w:t>
      </w:r>
    </w:p>
    <w:p>
      <w:pPr>
        <w:spacing w:after="100" w:afterAutospacing="1" w:line="360" w:lineRule="auto"/>
        <w:ind w:right="-108"/>
        <w:jc w:val="center"/>
        <w:rPr>
          <w:rFonts w:hint="default" w:ascii="Times New Roman" w:hAnsi="Times New Roman" w:cs="Times New Roman"/>
          <w:sz w:val="36"/>
          <w:szCs w:val="36"/>
        </w:rPr>
      </w:pPr>
      <w:r>
        <w:rPr>
          <w:rFonts w:hint="default" w:ascii="Times New Roman" w:hAnsi="Times New Roman" w:cs="Times New Roman"/>
          <w:b/>
          <w:spacing w:val="40"/>
          <w:sz w:val="84"/>
          <w:szCs w:val="84"/>
        </w:rPr>
        <w:t>件</w:t>
      </w:r>
    </w:p>
    <w:p>
      <w:pPr>
        <w:spacing w:line="360" w:lineRule="auto"/>
        <w:ind w:right="532"/>
        <w:rPr>
          <w:rFonts w:hint="default" w:ascii="Times New Roman" w:hAnsi="Times New Roman" w:cs="Times New Roman"/>
          <w:sz w:val="36"/>
          <w:szCs w:val="36"/>
        </w:rPr>
      </w:pPr>
    </w:p>
    <w:p>
      <w:pPr>
        <w:spacing w:line="360" w:lineRule="auto"/>
        <w:ind w:right="532"/>
        <w:jc w:val="center"/>
        <w:rPr>
          <w:rFonts w:hint="default" w:ascii="Times New Roman" w:hAnsi="Times New Roman" w:cs="Times New Roman"/>
          <w:sz w:val="36"/>
          <w:szCs w:val="36"/>
        </w:rPr>
      </w:pPr>
    </w:p>
    <w:p>
      <w:pPr>
        <w:spacing w:line="360" w:lineRule="auto"/>
        <w:ind w:right="532" w:firstLine="1680" w:firstLineChars="700"/>
        <w:rPr>
          <w:rFonts w:hint="default" w:ascii="Times New Roman" w:hAnsi="Times New Roman" w:cs="Times New Roman"/>
          <w:sz w:val="24"/>
        </w:rPr>
      </w:pPr>
      <w:r>
        <w:rPr>
          <w:rFonts w:hint="default" w:ascii="Times New Roman" w:hAnsi="Times New Roman" w:cs="Times New Roman"/>
          <w:sz w:val="24"/>
        </w:rPr>
        <w:t>投标人全称（公章）：</w:t>
      </w:r>
    </w:p>
    <w:p>
      <w:pPr>
        <w:spacing w:line="360" w:lineRule="auto"/>
        <w:ind w:right="532" w:firstLine="1680" w:firstLineChars="700"/>
        <w:rPr>
          <w:rFonts w:hint="default" w:ascii="Times New Roman" w:hAnsi="Times New Roman" w:cs="Times New Roman"/>
          <w:sz w:val="24"/>
        </w:rPr>
      </w:pPr>
      <w:r>
        <w:rPr>
          <w:rFonts w:hint="default" w:ascii="Times New Roman" w:hAnsi="Times New Roman" w:cs="Times New Roman"/>
          <w:sz w:val="24"/>
        </w:rPr>
        <w:t>地    址：</w:t>
      </w:r>
    </w:p>
    <w:p>
      <w:pPr>
        <w:spacing w:line="360" w:lineRule="auto"/>
        <w:ind w:right="532" w:firstLine="1680" w:firstLineChars="700"/>
        <w:rPr>
          <w:rFonts w:hint="default" w:ascii="Times New Roman" w:hAnsi="Times New Roman" w:cs="Times New Roman"/>
          <w:sz w:val="24"/>
        </w:rPr>
      </w:pPr>
      <w:r>
        <w:rPr>
          <w:rFonts w:hint="default" w:ascii="Times New Roman" w:hAnsi="Times New Roman" w:cs="Times New Roman"/>
          <w:sz w:val="24"/>
        </w:rPr>
        <w:t>时    间：</w:t>
      </w:r>
    </w:p>
    <w:p>
      <w:pPr>
        <w:spacing w:line="360" w:lineRule="auto"/>
        <w:ind w:right="-108"/>
        <w:jc w:val="center"/>
        <w:rPr>
          <w:rFonts w:hint="default" w:ascii="Times New Roman" w:hAnsi="Times New Roman" w:cs="Times New Roman"/>
          <w:b/>
          <w:sz w:val="30"/>
          <w:szCs w:val="30"/>
        </w:rPr>
      </w:pPr>
    </w:p>
    <w:p>
      <w:pPr>
        <w:pStyle w:val="30"/>
        <w:rPr>
          <w:rFonts w:hint="default" w:ascii="Times New Roman" w:hAnsi="Times New Roman" w:eastAsia="宋体" w:cs="Times New Roman"/>
        </w:rPr>
      </w:pPr>
    </w:p>
    <w:p>
      <w:pPr>
        <w:spacing w:line="360" w:lineRule="auto"/>
        <w:ind w:right="-108"/>
        <w:jc w:val="center"/>
        <w:rPr>
          <w:rFonts w:hint="default" w:ascii="Times New Roman" w:hAnsi="Times New Roman" w:cs="Times New Roman"/>
          <w:b/>
          <w:sz w:val="32"/>
          <w:szCs w:val="32"/>
        </w:rPr>
      </w:pPr>
      <w:r>
        <w:rPr>
          <w:rFonts w:hint="default" w:ascii="Times New Roman" w:hAnsi="Times New Roman" w:cs="Times New Roman"/>
          <w:b/>
          <w:sz w:val="32"/>
          <w:szCs w:val="32"/>
        </w:rPr>
        <w:t>报价文件目录</w:t>
      </w:r>
    </w:p>
    <w:p>
      <w:pPr>
        <w:spacing w:line="400" w:lineRule="exact"/>
        <w:ind w:firstLine="560" w:firstLineChars="200"/>
        <w:rPr>
          <w:rFonts w:hint="default" w:ascii="Times New Roman" w:hAnsi="Times New Roman" w:cs="Times New Roman"/>
          <w:sz w:val="28"/>
          <w:szCs w:val="28"/>
        </w:rPr>
      </w:pPr>
    </w:p>
    <w:p>
      <w:pPr>
        <w:snapToGrid w:val="0"/>
        <w:spacing w:line="600" w:lineRule="exact"/>
        <w:ind w:firstLine="420" w:firstLineChars="200"/>
        <w:jc w:val="left"/>
        <w:rPr>
          <w:rFonts w:hint="default" w:ascii="Times New Roman" w:hAnsi="Times New Roman" w:cs="Times New Roman"/>
          <w:szCs w:val="21"/>
        </w:rPr>
      </w:pPr>
      <w:r>
        <w:rPr>
          <w:rFonts w:hint="default" w:ascii="Times New Roman" w:hAnsi="Times New Roman" w:cs="Times New Roman"/>
          <w:szCs w:val="21"/>
        </w:rPr>
        <w:t>1、开标一览表；</w:t>
      </w:r>
    </w:p>
    <w:p>
      <w:pPr>
        <w:pStyle w:val="14"/>
        <w:snapToGrid w:val="0"/>
        <w:spacing w:line="600" w:lineRule="exact"/>
        <w:ind w:left="0" w:leftChars="0"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2、报价明细表；</w:t>
      </w:r>
    </w:p>
    <w:p>
      <w:pPr>
        <w:snapToGrid w:val="0"/>
        <w:spacing w:line="600" w:lineRule="exact"/>
        <w:ind w:firstLine="420" w:firstLineChars="200"/>
        <w:rPr>
          <w:rFonts w:hint="default" w:ascii="Times New Roman" w:hAnsi="Times New Roman" w:cs="Times New Roman"/>
          <w:szCs w:val="21"/>
        </w:rPr>
      </w:pPr>
      <w:r>
        <w:rPr>
          <w:rFonts w:hint="default" w:ascii="Times New Roman" w:hAnsi="Times New Roman" w:cs="Times New Roman"/>
          <w:szCs w:val="21"/>
        </w:rPr>
        <w:t>3、针对报价投标人认为其他需要说明的；</w:t>
      </w:r>
    </w:p>
    <w:p>
      <w:pPr>
        <w:pStyle w:val="42"/>
        <w:spacing w:line="600" w:lineRule="exact"/>
        <w:ind w:firstLine="420" w:firstLineChars="200"/>
        <w:rPr>
          <w:rFonts w:hint="default" w:ascii="Times New Roman" w:hAnsi="Times New Roman" w:eastAsia="宋体" w:cs="Times New Roman"/>
          <w:lang w:eastAsia="zh-CN"/>
        </w:rPr>
      </w:pPr>
      <w:r>
        <w:rPr>
          <w:rFonts w:hint="default" w:ascii="Times New Roman" w:hAnsi="Times New Roman" w:eastAsia="宋体" w:cs="Times New Roman"/>
        </w:rPr>
        <w:t>4、小微企业等声明函</w:t>
      </w:r>
      <w:r>
        <w:rPr>
          <w:rFonts w:hint="default" w:ascii="Times New Roman" w:hAnsi="Times New Roman" w:eastAsia="宋体" w:cs="Times New Roman"/>
          <w:lang w:eastAsia="zh-CN"/>
        </w:rPr>
        <w:t>。</w:t>
      </w:r>
    </w:p>
    <w:p>
      <w:pPr>
        <w:spacing w:line="360" w:lineRule="auto"/>
        <w:rPr>
          <w:rFonts w:hint="default" w:ascii="Times New Roman" w:hAnsi="Times New Roman" w:cs="Times New Roman"/>
          <w:b/>
          <w:sz w:val="28"/>
        </w:rPr>
      </w:pPr>
    </w:p>
    <w:p>
      <w:pPr>
        <w:spacing w:line="360" w:lineRule="auto"/>
        <w:ind w:left="480"/>
        <w:rPr>
          <w:rFonts w:hint="default" w:ascii="Times New Roman" w:hAnsi="Times New Roman" w:cs="Times New Roman"/>
          <w:b/>
          <w:sz w:val="28"/>
        </w:rPr>
      </w:pPr>
    </w:p>
    <w:p>
      <w:pPr>
        <w:spacing w:line="360" w:lineRule="auto"/>
        <w:ind w:left="480"/>
        <w:rPr>
          <w:rFonts w:hint="default" w:ascii="Times New Roman" w:hAnsi="Times New Roman" w:cs="Times New Roman"/>
          <w:b/>
          <w:sz w:val="28"/>
        </w:rPr>
      </w:pPr>
    </w:p>
    <w:p>
      <w:pPr>
        <w:spacing w:line="360" w:lineRule="auto"/>
        <w:ind w:left="480"/>
        <w:rPr>
          <w:rFonts w:hint="default" w:ascii="Times New Roman" w:hAnsi="Times New Roman" w:cs="Times New Roman"/>
          <w:b/>
          <w:sz w:val="28"/>
        </w:rPr>
      </w:pPr>
    </w:p>
    <w:p>
      <w:pPr>
        <w:spacing w:line="360" w:lineRule="auto"/>
        <w:ind w:left="480"/>
        <w:rPr>
          <w:rFonts w:hint="default" w:ascii="Times New Roman" w:hAnsi="Times New Roman" w:cs="Times New Roman"/>
          <w:b/>
          <w:sz w:val="28"/>
        </w:rPr>
      </w:pPr>
    </w:p>
    <w:p>
      <w:pPr>
        <w:spacing w:line="360" w:lineRule="auto"/>
        <w:ind w:left="480"/>
        <w:rPr>
          <w:rFonts w:hint="default" w:ascii="Times New Roman" w:hAnsi="Times New Roman" w:cs="Times New Roman"/>
          <w:b/>
          <w:sz w:val="28"/>
        </w:rPr>
      </w:pPr>
    </w:p>
    <w:p>
      <w:pPr>
        <w:spacing w:line="360" w:lineRule="auto"/>
        <w:ind w:left="480"/>
        <w:rPr>
          <w:rFonts w:hint="default" w:ascii="Times New Roman" w:hAnsi="Times New Roman" w:cs="Times New Roman"/>
          <w:b/>
          <w:sz w:val="28"/>
        </w:rPr>
      </w:pPr>
    </w:p>
    <w:p>
      <w:pPr>
        <w:spacing w:line="360" w:lineRule="auto"/>
        <w:ind w:left="480"/>
        <w:rPr>
          <w:rFonts w:hint="default" w:ascii="Times New Roman" w:hAnsi="Times New Roman" w:cs="Times New Roman"/>
          <w:b/>
          <w:sz w:val="28"/>
        </w:rPr>
      </w:pPr>
    </w:p>
    <w:p>
      <w:pPr>
        <w:spacing w:line="360" w:lineRule="auto"/>
        <w:ind w:left="480"/>
        <w:rPr>
          <w:rFonts w:hint="default" w:ascii="Times New Roman" w:hAnsi="Times New Roman" w:cs="Times New Roman"/>
          <w:b/>
          <w:sz w:val="28"/>
        </w:rPr>
      </w:pPr>
    </w:p>
    <w:p>
      <w:pPr>
        <w:spacing w:line="360" w:lineRule="auto"/>
        <w:ind w:left="480"/>
        <w:rPr>
          <w:rFonts w:hint="default" w:ascii="Times New Roman" w:hAnsi="Times New Roman" w:cs="Times New Roman"/>
          <w:b/>
          <w:sz w:val="28"/>
        </w:rPr>
      </w:pPr>
    </w:p>
    <w:p>
      <w:pPr>
        <w:spacing w:line="360" w:lineRule="auto"/>
        <w:ind w:left="480"/>
        <w:rPr>
          <w:rFonts w:hint="default" w:ascii="Times New Roman" w:hAnsi="Times New Roman" w:cs="Times New Roman"/>
          <w:b/>
          <w:sz w:val="28"/>
        </w:rPr>
      </w:pPr>
    </w:p>
    <w:p>
      <w:pPr>
        <w:spacing w:line="360" w:lineRule="auto"/>
        <w:ind w:left="480"/>
        <w:rPr>
          <w:rFonts w:hint="default" w:ascii="Times New Roman" w:hAnsi="Times New Roman" w:cs="Times New Roman"/>
          <w:b/>
          <w:sz w:val="28"/>
        </w:rPr>
      </w:pPr>
    </w:p>
    <w:p>
      <w:pPr>
        <w:spacing w:line="360" w:lineRule="auto"/>
        <w:ind w:left="480"/>
        <w:rPr>
          <w:rFonts w:hint="default" w:ascii="Times New Roman" w:hAnsi="Times New Roman" w:cs="Times New Roman"/>
          <w:b/>
          <w:sz w:val="28"/>
        </w:rPr>
      </w:pPr>
    </w:p>
    <w:p>
      <w:pPr>
        <w:pStyle w:val="2"/>
        <w:rPr>
          <w:rFonts w:hint="default" w:ascii="Times New Roman" w:hAnsi="Times New Roman" w:cs="Times New Roman"/>
          <w:b/>
          <w:sz w:val="28"/>
        </w:rPr>
      </w:pPr>
    </w:p>
    <w:p>
      <w:pPr>
        <w:pStyle w:val="4"/>
        <w:rPr>
          <w:rFonts w:hint="default"/>
        </w:rPr>
      </w:pPr>
    </w:p>
    <w:p>
      <w:pPr>
        <w:pStyle w:val="12"/>
        <w:rPr>
          <w:rFonts w:hint="default" w:ascii="Times New Roman" w:hAnsi="Times New Roman" w:cs="Times New Roman"/>
          <w:b/>
          <w:sz w:val="28"/>
        </w:rPr>
      </w:pPr>
    </w:p>
    <w:p>
      <w:pPr>
        <w:spacing w:line="240" w:lineRule="exact"/>
        <w:rPr>
          <w:rFonts w:hint="default" w:ascii="Times New Roman" w:hAnsi="Times New Roman" w:cs="Times New Roman"/>
          <w:b/>
          <w:szCs w:val="21"/>
        </w:rPr>
      </w:pPr>
    </w:p>
    <w:p>
      <w:pPr>
        <w:spacing w:line="240" w:lineRule="exact"/>
        <w:rPr>
          <w:rFonts w:hint="default" w:ascii="Times New Roman" w:hAnsi="Times New Roman" w:cs="Times New Roman"/>
          <w:b/>
          <w:szCs w:val="21"/>
        </w:rPr>
      </w:pPr>
    </w:p>
    <w:p>
      <w:pPr>
        <w:spacing w:line="240" w:lineRule="exact"/>
        <w:rPr>
          <w:rFonts w:hint="default" w:ascii="Times New Roman" w:hAnsi="Times New Roman" w:eastAsia="宋体" w:cs="Times New Roman"/>
          <w:b/>
          <w:sz w:val="22"/>
          <w:szCs w:val="22"/>
          <w:lang w:eastAsia="zh-CN"/>
        </w:rPr>
      </w:pPr>
      <w:r>
        <w:rPr>
          <w:rFonts w:hint="default" w:ascii="Times New Roman" w:hAnsi="Times New Roman" w:cs="Times New Roman"/>
          <w:b/>
          <w:sz w:val="22"/>
          <w:szCs w:val="22"/>
        </w:rPr>
        <w:t>附件1</w:t>
      </w:r>
      <w:r>
        <w:rPr>
          <w:rFonts w:hint="default" w:ascii="Times New Roman" w:hAnsi="Times New Roman" w:cs="Times New Roman"/>
          <w:b/>
          <w:sz w:val="22"/>
          <w:szCs w:val="22"/>
          <w:lang w:val="en-US" w:eastAsia="zh-CN"/>
        </w:rPr>
        <w:t>4</w:t>
      </w:r>
    </w:p>
    <w:p>
      <w:pPr>
        <w:snapToGrid w:val="0"/>
        <w:spacing w:before="156" w:beforeLines="50" w:after="50" w:line="360" w:lineRule="auto"/>
        <w:jc w:val="center"/>
        <w:rPr>
          <w:rFonts w:hint="default" w:ascii="Times New Roman" w:hAnsi="Times New Roman" w:cs="Times New Roman"/>
          <w:b/>
          <w:bCs/>
          <w:kern w:val="0"/>
          <w:sz w:val="30"/>
          <w:szCs w:val="30"/>
        </w:rPr>
      </w:pPr>
      <w:r>
        <w:rPr>
          <w:rFonts w:hint="default" w:ascii="Times New Roman" w:hAnsi="Times New Roman" w:cs="Times New Roman"/>
          <w:b/>
          <w:bCs/>
          <w:kern w:val="0"/>
          <w:sz w:val="30"/>
          <w:szCs w:val="30"/>
        </w:rPr>
        <w:t>开标一览表</w:t>
      </w:r>
    </w:p>
    <w:p>
      <w:pPr>
        <w:pStyle w:val="13"/>
        <w:spacing w:line="320" w:lineRule="exact"/>
        <w:rPr>
          <w:rFonts w:hint="default" w:ascii="Times New Roman" w:hAnsi="Times New Roman" w:cs="Times New Roman"/>
          <w:b/>
          <w:szCs w:val="21"/>
        </w:rPr>
      </w:pPr>
      <w:r>
        <w:rPr>
          <w:rFonts w:hint="default" w:ascii="Times New Roman" w:hAnsi="Times New Roman" w:cs="Times New Roman"/>
          <w:b/>
          <w:szCs w:val="21"/>
        </w:rPr>
        <w:t>项目编号：</w:t>
      </w:r>
    </w:p>
    <w:p>
      <w:pPr>
        <w:pStyle w:val="44"/>
        <w:spacing w:line="360" w:lineRule="auto"/>
        <w:ind w:right="480"/>
        <w:jc w:val="left"/>
        <w:rPr>
          <w:rFonts w:hint="default" w:ascii="Times New Roman" w:hAnsi="Times New Roman" w:cs="Times New Roman"/>
          <w:szCs w:val="21"/>
        </w:rPr>
      </w:pPr>
      <w:r>
        <w:rPr>
          <w:rFonts w:hint="default" w:ascii="Times New Roman" w:hAnsi="Times New Roman" w:cs="Times New Roman"/>
          <w:b/>
          <w:szCs w:val="21"/>
        </w:rPr>
        <w:t>项目名称：</w:t>
      </w:r>
      <w:r>
        <w:rPr>
          <w:rFonts w:hint="default" w:ascii="Times New Roman" w:hAnsi="Times New Roman" w:cs="Times New Roman"/>
          <w:szCs w:val="21"/>
        </w:rPr>
        <w:t xml:space="preserve">                                     [货币单位：人民币元]</w:t>
      </w:r>
    </w:p>
    <w:tbl>
      <w:tblPr>
        <w:tblStyle w:val="21"/>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spacing w:line="450" w:lineRule="exact"/>
              <w:jc w:val="center"/>
              <w:textAlignment w:val="bottom"/>
              <w:rPr>
                <w:rFonts w:hint="default" w:ascii="Times New Roman" w:hAnsi="Times New Roman" w:cs="Times New Roman"/>
                <w:szCs w:val="21"/>
              </w:rPr>
            </w:pPr>
            <w:r>
              <w:rPr>
                <w:rFonts w:hint="default" w:ascii="Times New Roman" w:hAnsi="Times New Roman" w:cs="Times New Roman"/>
                <w:szCs w:val="21"/>
              </w:rPr>
              <w:t>投标总报价(元)</w:t>
            </w:r>
          </w:p>
        </w:tc>
        <w:tc>
          <w:tcPr>
            <w:tcW w:w="134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hint="default" w:ascii="Times New Roman" w:hAnsi="Times New Roman" w:cs="Times New Roman"/>
                <w:szCs w:val="21"/>
              </w:rPr>
            </w:pPr>
            <w:r>
              <w:rPr>
                <w:rFonts w:hint="default" w:ascii="Times New Roman" w:hAnsi="Times New Roman" w:cs="Times New Roman"/>
                <w:szCs w:val="21"/>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pPr>
              <w:rPr>
                <w:rFonts w:hint="default" w:ascii="Times New Roman" w:hAnsi="Times New Roman" w:cs="Times New Roman"/>
                <w:szCs w:val="21"/>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hint="default" w:ascii="Times New Roman" w:hAnsi="Times New Roman" w:cs="Times New Roman"/>
                <w:szCs w:val="21"/>
              </w:rPr>
            </w:pPr>
            <w:r>
              <w:rPr>
                <w:rFonts w:hint="default" w:ascii="Times New Roman" w:hAnsi="Times New Roman" w:cs="Times New Roman"/>
                <w:szCs w:val="21"/>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hint="default" w:ascii="Times New Roman" w:hAnsi="Times New Roman" w:cs="Times New Roman"/>
                <w:szCs w:val="21"/>
              </w:rPr>
            </w:pPr>
          </w:p>
        </w:tc>
      </w:tr>
    </w:tbl>
    <w:p>
      <w:pPr>
        <w:spacing w:line="360" w:lineRule="auto"/>
        <w:rPr>
          <w:rFonts w:hint="default" w:ascii="Times New Roman" w:hAnsi="Times New Roman" w:cs="Times New Roman"/>
          <w:szCs w:val="21"/>
        </w:rPr>
      </w:pPr>
      <w:r>
        <w:rPr>
          <w:rFonts w:hint="default" w:ascii="Times New Roman" w:hAnsi="Times New Roman" w:cs="Times New Roman"/>
          <w:b/>
          <w:szCs w:val="21"/>
        </w:rPr>
        <w:t>填报要求：</w:t>
      </w:r>
    </w:p>
    <w:p>
      <w:pPr>
        <w:pStyle w:val="9"/>
        <w:spacing w:line="360" w:lineRule="auto"/>
        <w:ind w:firstLineChars="200"/>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1.投标</w:t>
      </w:r>
      <w:r>
        <w:rPr>
          <w:rFonts w:hint="default" w:ascii="Times New Roman" w:hAnsi="Times New Roman" w:cs="Times New Roman"/>
          <w:color w:val="auto"/>
          <w:kern w:val="0"/>
          <w:sz w:val="21"/>
          <w:szCs w:val="21"/>
          <w:highlight w:val="none"/>
          <w:lang w:eastAsia="zh-CN"/>
        </w:rPr>
        <w:t>总</w:t>
      </w:r>
      <w:r>
        <w:rPr>
          <w:rFonts w:hint="default" w:ascii="Times New Roman" w:hAnsi="Times New Roman" w:cs="Times New Roman"/>
          <w:color w:val="auto"/>
          <w:kern w:val="0"/>
          <w:sz w:val="21"/>
          <w:szCs w:val="21"/>
          <w:highlight w:val="none"/>
        </w:rPr>
        <w:t>报价是</w:t>
      </w:r>
      <w:r>
        <w:rPr>
          <w:rFonts w:hint="default" w:ascii="Times New Roman" w:hAnsi="Times New Roman" w:eastAsia="宋体" w:cs="Times New Roman"/>
          <w:color w:val="000000" w:themeColor="text1"/>
          <w:kern w:val="0"/>
          <w:sz w:val="21"/>
          <w:szCs w:val="21"/>
          <w:lang w:val="zh-CN" w:eastAsia="zh-CN" w:bidi="ar-SA"/>
          <w14:textFill>
            <w14:solidFill>
              <w14:schemeClr w14:val="tx1"/>
            </w14:solidFill>
          </w14:textFill>
        </w:rPr>
        <w:t>包括人工工资、社保、福利、服装、员工劳保、法定节假日加班、员工高温、绿化维护、公共设施设备运行（照明系统维护及更换灯泡、强弱电系统维护、给排水系统维护）及维修（包括零星维修项目费用）、耗材、垃圾清运及处置、工具投入、管理、利润、税金</w:t>
      </w:r>
      <w:r>
        <w:rPr>
          <w:rFonts w:hint="default" w:ascii="Times New Roman" w:hAnsi="Times New Roman" w:cs="Times New Roman"/>
          <w:color w:val="000000" w:themeColor="text1"/>
          <w:kern w:val="0"/>
          <w:sz w:val="21"/>
          <w:szCs w:val="21"/>
          <w:lang w:val="zh-CN" w:eastAsia="zh-CN" w:bidi="ar-SA"/>
          <w14:textFill>
            <w14:solidFill>
              <w14:schemeClr w14:val="tx1"/>
            </w14:solidFill>
          </w14:textFill>
        </w:rPr>
        <w:t>、</w:t>
      </w:r>
      <w:r>
        <w:rPr>
          <w:rFonts w:hint="default" w:ascii="Times New Roman" w:hAnsi="Times New Roman" w:cs="Times New Roman"/>
          <w:color w:val="000000" w:themeColor="text1"/>
          <w:kern w:val="0"/>
          <w:sz w:val="21"/>
          <w:szCs w:val="21"/>
          <w:lang w:val="en-US" w:eastAsia="zh-CN" w:bidi="ar-SA"/>
          <w14:textFill>
            <w14:solidFill>
              <w14:schemeClr w14:val="tx1"/>
            </w14:solidFill>
          </w14:textFill>
        </w:rPr>
        <w:t>招标代理服务费</w:t>
      </w:r>
      <w:r>
        <w:rPr>
          <w:rFonts w:hint="default" w:ascii="Times New Roman" w:hAnsi="Times New Roman" w:eastAsia="宋体" w:cs="Times New Roman"/>
          <w:color w:val="000000" w:themeColor="text1"/>
          <w:kern w:val="0"/>
          <w:sz w:val="21"/>
          <w:szCs w:val="21"/>
          <w:lang w:val="zh-CN" w:eastAsia="zh-CN" w:bidi="ar-SA"/>
          <w14:textFill>
            <w14:solidFill>
              <w14:schemeClr w14:val="tx1"/>
            </w14:solidFill>
          </w14:textFill>
        </w:rPr>
        <w:t>等一切费用。合同包含的所有风险责任等各项费用及不可预见费等所需的全部费用，全部费用已包含在开标一览表的投标总报价中。</w:t>
      </w:r>
    </w:p>
    <w:p>
      <w:pPr>
        <w:spacing w:line="360" w:lineRule="auto"/>
        <w:ind w:firstLine="420" w:firstLineChars="200"/>
        <w:rPr>
          <w:rFonts w:hint="default" w:ascii="Times New Roman" w:hAnsi="Times New Roman" w:eastAsia="宋体" w:cs="Times New Roman"/>
          <w:b/>
          <w:i/>
          <w:color w:val="auto"/>
          <w:szCs w:val="21"/>
          <w:highlight w:val="none"/>
          <w:u w:val="single"/>
        </w:rPr>
      </w:pPr>
      <w:r>
        <w:rPr>
          <w:rFonts w:hint="default" w:ascii="Times New Roman" w:hAnsi="Times New Roman" w:eastAsia="宋体" w:cs="Times New Roman"/>
          <w:color w:val="auto"/>
          <w:kern w:val="0"/>
          <w:szCs w:val="21"/>
          <w:highlight w:val="none"/>
        </w:rPr>
        <w:t>2.报价一经涂改，应在涂改处加盖单位公章，否则其投标作无效标处理。</w:t>
      </w:r>
    </w:p>
    <w:p>
      <w:pPr>
        <w:spacing w:line="360" w:lineRule="auto"/>
        <w:ind w:left="420"/>
        <w:rPr>
          <w:rFonts w:hint="default" w:ascii="Times New Roman" w:hAnsi="Times New Roman" w:cs="Times New Roman"/>
          <w:szCs w:val="21"/>
        </w:rPr>
      </w:pPr>
    </w:p>
    <w:p>
      <w:pPr>
        <w:spacing w:line="360" w:lineRule="auto"/>
        <w:ind w:left="420"/>
        <w:rPr>
          <w:rFonts w:hint="default" w:ascii="Times New Roman" w:hAnsi="Times New Roman" w:cs="Times New Roman"/>
          <w:szCs w:val="21"/>
        </w:rPr>
      </w:pPr>
    </w:p>
    <w:p>
      <w:pPr>
        <w:spacing w:line="360" w:lineRule="auto"/>
        <w:rPr>
          <w:rFonts w:hint="default" w:ascii="Times New Roman" w:hAnsi="Times New Roman" w:cs="Times New Roman"/>
          <w:szCs w:val="21"/>
        </w:rPr>
      </w:pPr>
    </w:p>
    <w:p>
      <w:pPr>
        <w:spacing w:line="420" w:lineRule="exact"/>
        <w:ind w:firstLine="371" w:firstLineChars="177"/>
        <w:rPr>
          <w:rFonts w:hint="default" w:ascii="Times New Roman" w:hAnsi="Times New Roman" w:cs="Times New Roman"/>
          <w:szCs w:val="21"/>
          <w:u w:val="single"/>
        </w:rPr>
      </w:pPr>
      <w:r>
        <w:rPr>
          <w:rFonts w:hint="default" w:ascii="Times New Roman" w:hAnsi="Times New Roman" w:cs="Times New Roman"/>
          <w:szCs w:val="21"/>
        </w:rPr>
        <w:t>投标人名称（盖章）：</w:t>
      </w:r>
    </w:p>
    <w:p>
      <w:pPr>
        <w:spacing w:line="420" w:lineRule="exact"/>
        <w:ind w:firstLine="371" w:firstLineChars="177"/>
        <w:rPr>
          <w:rFonts w:hint="default" w:ascii="Times New Roman" w:hAnsi="Times New Roman" w:cs="Times New Roman"/>
          <w:szCs w:val="21"/>
        </w:rPr>
      </w:pPr>
      <w:r>
        <w:rPr>
          <w:rFonts w:hint="default" w:ascii="Times New Roman" w:hAnsi="Times New Roman" w:cs="Times New Roman"/>
          <w:szCs w:val="21"/>
        </w:rPr>
        <w:t>投标人代表签字或盖章：</w:t>
      </w:r>
    </w:p>
    <w:p>
      <w:pPr>
        <w:spacing w:line="420" w:lineRule="exact"/>
        <w:ind w:firstLine="371" w:firstLineChars="177"/>
        <w:rPr>
          <w:rFonts w:hint="default" w:ascii="Times New Roman" w:hAnsi="Times New Roman" w:cs="Times New Roman"/>
          <w:szCs w:val="21"/>
          <w:u w:val="single"/>
        </w:rPr>
      </w:pPr>
      <w:r>
        <w:rPr>
          <w:rFonts w:hint="default" w:ascii="Times New Roman" w:hAnsi="Times New Roman" w:cs="Times New Roman"/>
          <w:szCs w:val="21"/>
        </w:rPr>
        <w:t>职        务：</w:t>
      </w:r>
    </w:p>
    <w:p>
      <w:pPr>
        <w:pStyle w:val="35"/>
        <w:shd w:val="clear" w:color="auto" w:fill="FFFFFF"/>
        <w:spacing w:before="0" w:beforeAutospacing="0" w:after="0" w:afterAutospacing="0" w:line="420" w:lineRule="exact"/>
        <w:ind w:firstLine="371" w:firstLineChars="177"/>
        <w:rPr>
          <w:rFonts w:hint="default" w:ascii="Times New Roman" w:hAnsi="Times New Roman" w:cs="Times New Roman"/>
          <w:b/>
          <w:bCs/>
          <w:spacing w:val="11"/>
          <w:sz w:val="21"/>
          <w:szCs w:val="21"/>
        </w:rPr>
      </w:pPr>
      <w:r>
        <w:rPr>
          <w:rFonts w:hint="default" w:ascii="Times New Roman" w:hAnsi="Times New Roman" w:cs="Times New Roman"/>
          <w:sz w:val="21"/>
          <w:szCs w:val="21"/>
        </w:rPr>
        <w:t>日        期：</w:t>
      </w:r>
    </w:p>
    <w:p>
      <w:pPr>
        <w:spacing w:line="360" w:lineRule="auto"/>
        <w:rPr>
          <w:rFonts w:hint="default" w:ascii="Times New Roman" w:hAnsi="Times New Roman" w:cs="Times New Roman"/>
          <w:b/>
          <w:szCs w:val="21"/>
        </w:rPr>
      </w:pPr>
    </w:p>
    <w:p>
      <w:pPr>
        <w:spacing w:line="360" w:lineRule="auto"/>
        <w:rPr>
          <w:rFonts w:hint="default" w:ascii="Times New Roman" w:hAnsi="Times New Roman" w:cs="Times New Roman"/>
          <w:b/>
          <w:sz w:val="28"/>
        </w:rPr>
      </w:pPr>
    </w:p>
    <w:p>
      <w:pPr>
        <w:pStyle w:val="2"/>
        <w:rPr>
          <w:rFonts w:hint="default" w:ascii="Times New Roman" w:hAnsi="Times New Roman" w:cs="Times New Roman"/>
          <w:b/>
          <w:sz w:val="28"/>
        </w:rPr>
      </w:pPr>
    </w:p>
    <w:p>
      <w:pPr>
        <w:pStyle w:val="4"/>
        <w:rPr>
          <w:rFonts w:hint="default"/>
        </w:rPr>
      </w:pPr>
    </w:p>
    <w:p>
      <w:pPr>
        <w:spacing w:line="240" w:lineRule="exact"/>
        <w:rPr>
          <w:rFonts w:hint="default" w:ascii="Times New Roman" w:hAnsi="Times New Roman" w:cs="Times New Roman"/>
          <w:b/>
          <w:sz w:val="24"/>
          <w:szCs w:val="22"/>
        </w:rPr>
      </w:pPr>
    </w:p>
    <w:p>
      <w:pPr>
        <w:spacing w:line="240" w:lineRule="exact"/>
        <w:rPr>
          <w:rFonts w:hint="default" w:ascii="Times New Roman" w:hAnsi="Times New Roman" w:eastAsia="宋体" w:cs="Times New Roman"/>
          <w:b/>
          <w:sz w:val="22"/>
          <w:szCs w:val="22"/>
          <w:lang w:val="en-US" w:eastAsia="zh-CN"/>
        </w:rPr>
      </w:pPr>
      <w:r>
        <w:rPr>
          <w:rFonts w:hint="default" w:ascii="Times New Roman" w:hAnsi="Times New Roman" w:cs="Times New Roman"/>
          <w:b/>
          <w:sz w:val="22"/>
          <w:szCs w:val="22"/>
        </w:rPr>
        <w:t>附件</w:t>
      </w:r>
      <w:r>
        <w:rPr>
          <w:rFonts w:hint="default" w:ascii="Times New Roman" w:hAnsi="Times New Roman" w:cs="Times New Roman"/>
          <w:b/>
          <w:sz w:val="22"/>
          <w:szCs w:val="22"/>
          <w:lang w:val="en-US" w:eastAsia="zh-CN"/>
        </w:rPr>
        <w:t>15</w:t>
      </w:r>
    </w:p>
    <w:p>
      <w:pPr>
        <w:snapToGrid w:val="0"/>
        <w:spacing w:before="156" w:beforeLines="50" w:after="50" w:line="360" w:lineRule="auto"/>
        <w:jc w:val="center"/>
        <w:rPr>
          <w:rFonts w:hint="default" w:ascii="Times New Roman" w:hAnsi="Times New Roman" w:cs="Times New Roman"/>
          <w:b/>
          <w:bCs/>
          <w:kern w:val="0"/>
          <w:sz w:val="30"/>
          <w:szCs w:val="30"/>
        </w:rPr>
      </w:pPr>
      <w:r>
        <w:rPr>
          <w:rFonts w:hint="default" w:ascii="Times New Roman" w:hAnsi="Times New Roman" w:cs="Times New Roman"/>
          <w:b/>
          <w:bCs/>
          <w:kern w:val="0"/>
          <w:sz w:val="30"/>
          <w:szCs w:val="30"/>
        </w:rPr>
        <w:t>报价明细表</w:t>
      </w:r>
    </w:p>
    <w:p>
      <w:pPr>
        <w:spacing w:line="360" w:lineRule="auto"/>
        <w:rPr>
          <w:rFonts w:hint="default" w:ascii="Times New Roman" w:hAnsi="Times New Roman" w:cs="Times New Roman"/>
          <w:szCs w:val="21"/>
        </w:rPr>
      </w:pPr>
      <w:r>
        <w:rPr>
          <w:rFonts w:hint="default" w:ascii="Times New Roman" w:hAnsi="Times New Roman" w:cs="Times New Roman"/>
          <w:szCs w:val="21"/>
        </w:rPr>
        <w:t xml:space="preserve">项目编号：                                  </w:t>
      </w:r>
      <w:r>
        <w:rPr>
          <w:rFonts w:hint="default" w:ascii="Times New Roman" w:hAnsi="Times New Roman" w:cs="Times New Roman"/>
          <w:szCs w:val="21"/>
          <w:lang w:val="en-US" w:eastAsia="zh-CN"/>
        </w:rPr>
        <w:t xml:space="preserve">         </w:t>
      </w:r>
      <w:r>
        <w:rPr>
          <w:rFonts w:hint="default" w:ascii="Times New Roman" w:hAnsi="Times New Roman" w:cs="Times New Roman"/>
          <w:szCs w:val="21"/>
        </w:rPr>
        <w:t xml:space="preserve"> [货币单位：人民币元]</w:t>
      </w:r>
    </w:p>
    <w:tbl>
      <w:tblPr>
        <w:tblStyle w:val="21"/>
        <w:tblW w:w="81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3345"/>
        <w:gridCol w:w="1125"/>
        <w:gridCol w:w="1545"/>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84" w:type="dxa"/>
            <w:noWrap w:val="0"/>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序号</w:t>
            </w:r>
          </w:p>
        </w:tc>
        <w:tc>
          <w:tcPr>
            <w:tcW w:w="3345" w:type="dxa"/>
            <w:noWrap w:val="0"/>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内容</w:t>
            </w:r>
          </w:p>
        </w:tc>
        <w:tc>
          <w:tcPr>
            <w:tcW w:w="1125" w:type="dxa"/>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数量</w:t>
            </w:r>
          </w:p>
        </w:tc>
        <w:tc>
          <w:tcPr>
            <w:tcW w:w="1545" w:type="dxa"/>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单价（元）</w:t>
            </w:r>
          </w:p>
        </w:tc>
        <w:tc>
          <w:tcPr>
            <w:tcW w:w="1365" w:type="dxa"/>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84" w:type="dxa"/>
            <w:noWrap w:val="0"/>
            <w:vAlign w:val="center"/>
          </w:tcPr>
          <w:p>
            <w:pPr>
              <w:jc w:val="center"/>
              <w:rPr>
                <w:rFonts w:hint="default" w:ascii="Times New Roman" w:hAnsi="Times New Roman" w:cs="Times New Roman"/>
                <w:color w:val="auto"/>
                <w:sz w:val="24"/>
                <w:szCs w:val="24"/>
              </w:rPr>
            </w:pPr>
          </w:p>
        </w:tc>
        <w:tc>
          <w:tcPr>
            <w:tcW w:w="3345" w:type="dxa"/>
            <w:noWrap w:val="0"/>
            <w:vAlign w:val="center"/>
          </w:tcPr>
          <w:p>
            <w:pPr>
              <w:jc w:val="center"/>
              <w:rPr>
                <w:rFonts w:hint="default" w:ascii="Times New Roman" w:hAnsi="Times New Roman" w:cs="Times New Roman"/>
                <w:color w:val="auto"/>
                <w:sz w:val="24"/>
                <w:szCs w:val="24"/>
              </w:rPr>
            </w:pPr>
          </w:p>
        </w:tc>
        <w:tc>
          <w:tcPr>
            <w:tcW w:w="1125" w:type="dxa"/>
            <w:noWrap w:val="0"/>
            <w:vAlign w:val="center"/>
          </w:tcPr>
          <w:p>
            <w:pPr>
              <w:jc w:val="both"/>
              <w:rPr>
                <w:rFonts w:hint="default" w:ascii="Times New Roman" w:hAnsi="Times New Roman" w:cs="Times New Roman"/>
                <w:color w:val="auto"/>
                <w:sz w:val="24"/>
                <w:szCs w:val="24"/>
              </w:rPr>
            </w:pPr>
          </w:p>
        </w:tc>
        <w:tc>
          <w:tcPr>
            <w:tcW w:w="1545" w:type="dxa"/>
            <w:noWrap w:val="0"/>
            <w:vAlign w:val="center"/>
          </w:tcPr>
          <w:p>
            <w:pPr>
              <w:jc w:val="both"/>
              <w:rPr>
                <w:rFonts w:hint="default" w:ascii="Times New Roman" w:hAnsi="Times New Roman" w:cs="Times New Roman"/>
                <w:color w:val="auto"/>
                <w:sz w:val="24"/>
                <w:szCs w:val="24"/>
              </w:rPr>
            </w:pPr>
          </w:p>
        </w:tc>
        <w:tc>
          <w:tcPr>
            <w:tcW w:w="1365" w:type="dxa"/>
            <w:noWrap w:val="0"/>
            <w:vAlign w:val="center"/>
          </w:tcPr>
          <w:p>
            <w:pPr>
              <w:jc w:val="both"/>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84" w:type="dxa"/>
            <w:noWrap w:val="0"/>
            <w:vAlign w:val="center"/>
          </w:tcPr>
          <w:p>
            <w:pPr>
              <w:jc w:val="center"/>
              <w:rPr>
                <w:rFonts w:hint="default" w:ascii="Times New Roman" w:hAnsi="Times New Roman" w:cs="Times New Roman"/>
                <w:color w:val="auto"/>
                <w:sz w:val="24"/>
                <w:szCs w:val="24"/>
              </w:rPr>
            </w:pPr>
          </w:p>
        </w:tc>
        <w:tc>
          <w:tcPr>
            <w:tcW w:w="3345" w:type="dxa"/>
            <w:noWrap w:val="0"/>
            <w:vAlign w:val="center"/>
          </w:tcPr>
          <w:p>
            <w:pPr>
              <w:pStyle w:val="13"/>
              <w:adjustRightInd w:val="0"/>
              <w:snapToGrid w:val="0"/>
              <w:spacing w:line="360" w:lineRule="auto"/>
              <w:jc w:val="center"/>
              <w:rPr>
                <w:rFonts w:hint="default" w:ascii="Times New Roman" w:hAnsi="Times New Roman" w:cs="Times New Roman"/>
                <w:color w:val="auto"/>
                <w:sz w:val="24"/>
                <w:szCs w:val="24"/>
              </w:rPr>
            </w:pPr>
          </w:p>
        </w:tc>
        <w:tc>
          <w:tcPr>
            <w:tcW w:w="1125" w:type="dxa"/>
            <w:noWrap w:val="0"/>
            <w:vAlign w:val="center"/>
          </w:tcPr>
          <w:p>
            <w:pPr>
              <w:jc w:val="both"/>
              <w:rPr>
                <w:rFonts w:hint="default" w:ascii="Times New Roman" w:hAnsi="Times New Roman" w:cs="Times New Roman"/>
                <w:color w:val="auto"/>
                <w:sz w:val="24"/>
                <w:szCs w:val="24"/>
              </w:rPr>
            </w:pPr>
          </w:p>
        </w:tc>
        <w:tc>
          <w:tcPr>
            <w:tcW w:w="1545" w:type="dxa"/>
            <w:noWrap w:val="0"/>
            <w:vAlign w:val="center"/>
          </w:tcPr>
          <w:p>
            <w:pPr>
              <w:jc w:val="both"/>
              <w:rPr>
                <w:rFonts w:hint="default" w:ascii="Times New Roman" w:hAnsi="Times New Roman" w:cs="Times New Roman"/>
                <w:color w:val="auto"/>
                <w:sz w:val="24"/>
                <w:szCs w:val="24"/>
              </w:rPr>
            </w:pPr>
          </w:p>
        </w:tc>
        <w:tc>
          <w:tcPr>
            <w:tcW w:w="1365" w:type="dxa"/>
            <w:noWrap w:val="0"/>
            <w:vAlign w:val="center"/>
          </w:tcPr>
          <w:p>
            <w:pPr>
              <w:jc w:val="both"/>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exact"/>
        </w:trPr>
        <w:tc>
          <w:tcPr>
            <w:tcW w:w="784" w:type="dxa"/>
            <w:noWrap w:val="0"/>
            <w:vAlign w:val="center"/>
          </w:tcPr>
          <w:p>
            <w:pPr>
              <w:jc w:val="center"/>
              <w:rPr>
                <w:rFonts w:hint="default" w:ascii="Times New Roman" w:hAnsi="Times New Roman" w:cs="Times New Roman"/>
                <w:color w:val="auto"/>
                <w:sz w:val="24"/>
                <w:szCs w:val="24"/>
              </w:rPr>
            </w:pPr>
          </w:p>
        </w:tc>
        <w:tc>
          <w:tcPr>
            <w:tcW w:w="3345" w:type="dxa"/>
            <w:noWrap w:val="0"/>
            <w:vAlign w:val="center"/>
          </w:tcPr>
          <w:p>
            <w:pPr>
              <w:pStyle w:val="13"/>
              <w:adjustRightInd w:val="0"/>
              <w:snapToGrid w:val="0"/>
              <w:spacing w:line="360" w:lineRule="auto"/>
              <w:jc w:val="center"/>
              <w:rPr>
                <w:rFonts w:hint="default" w:ascii="Times New Roman" w:hAnsi="Times New Roman" w:cs="Times New Roman"/>
                <w:color w:val="auto"/>
                <w:sz w:val="24"/>
                <w:szCs w:val="24"/>
              </w:rPr>
            </w:pPr>
          </w:p>
        </w:tc>
        <w:tc>
          <w:tcPr>
            <w:tcW w:w="1125" w:type="dxa"/>
            <w:noWrap w:val="0"/>
            <w:vAlign w:val="center"/>
          </w:tcPr>
          <w:p>
            <w:pPr>
              <w:jc w:val="both"/>
              <w:rPr>
                <w:rFonts w:hint="default" w:ascii="Times New Roman" w:hAnsi="Times New Roman" w:cs="Times New Roman"/>
                <w:color w:val="auto"/>
                <w:sz w:val="24"/>
                <w:szCs w:val="24"/>
              </w:rPr>
            </w:pPr>
          </w:p>
        </w:tc>
        <w:tc>
          <w:tcPr>
            <w:tcW w:w="1545" w:type="dxa"/>
            <w:noWrap w:val="0"/>
            <w:vAlign w:val="center"/>
          </w:tcPr>
          <w:p>
            <w:pPr>
              <w:jc w:val="both"/>
              <w:rPr>
                <w:rFonts w:hint="default" w:ascii="Times New Roman" w:hAnsi="Times New Roman" w:cs="Times New Roman"/>
                <w:color w:val="auto"/>
                <w:sz w:val="24"/>
                <w:szCs w:val="24"/>
              </w:rPr>
            </w:pPr>
          </w:p>
        </w:tc>
        <w:tc>
          <w:tcPr>
            <w:tcW w:w="1365" w:type="dxa"/>
            <w:noWrap w:val="0"/>
            <w:vAlign w:val="center"/>
          </w:tcPr>
          <w:p>
            <w:pPr>
              <w:jc w:val="both"/>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84" w:type="dxa"/>
            <w:noWrap w:val="0"/>
            <w:vAlign w:val="center"/>
          </w:tcPr>
          <w:p>
            <w:pPr>
              <w:jc w:val="center"/>
              <w:rPr>
                <w:rFonts w:hint="default" w:ascii="Times New Roman" w:hAnsi="Times New Roman" w:cs="Times New Roman"/>
                <w:color w:val="auto"/>
                <w:sz w:val="24"/>
                <w:szCs w:val="24"/>
              </w:rPr>
            </w:pPr>
          </w:p>
        </w:tc>
        <w:tc>
          <w:tcPr>
            <w:tcW w:w="3345" w:type="dxa"/>
            <w:noWrap w:val="0"/>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000000"/>
                <w:szCs w:val="21"/>
              </w:rPr>
              <w:t>……</w:t>
            </w:r>
          </w:p>
        </w:tc>
        <w:tc>
          <w:tcPr>
            <w:tcW w:w="1125" w:type="dxa"/>
            <w:noWrap w:val="0"/>
            <w:vAlign w:val="center"/>
          </w:tcPr>
          <w:p>
            <w:pPr>
              <w:jc w:val="center"/>
              <w:rPr>
                <w:rFonts w:hint="default" w:ascii="Times New Roman" w:hAnsi="Times New Roman" w:cs="Times New Roman"/>
                <w:color w:val="auto"/>
                <w:sz w:val="24"/>
                <w:szCs w:val="24"/>
              </w:rPr>
            </w:pPr>
          </w:p>
        </w:tc>
        <w:tc>
          <w:tcPr>
            <w:tcW w:w="1545" w:type="dxa"/>
            <w:noWrap w:val="0"/>
            <w:vAlign w:val="center"/>
          </w:tcPr>
          <w:p>
            <w:pPr>
              <w:jc w:val="center"/>
              <w:rPr>
                <w:rFonts w:hint="default" w:ascii="Times New Roman" w:hAnsi="Times New Roman" w:cs="Times New Roman"/>
                <w:color w:val="auto"/>
                <w:sz w:val="24"/>
                <w:szCs w:val="24"/>
              </w:rPr>
            </w:pPr>
          </w:p>
        </w:tc>
        <w:tc>
          <w:tcPr>
            <w:tcW w:w="1365" w:type="dxa"/>
            <w:noWrap w:val="0"/>
            <w:vAlign w:val="top"/>
          </w:tcPr>
          <w:p>
            <w:pPr>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99" w:type="dxa"/>
            <w:gridSpan w:val="4"/>
            <w:noWrap w:val="0"/>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b/>
                <w:szCs w:val="21"/>
              </w:rPr>
              <w:t>合计人民币：大写                               小写</w:t>
            </w:r>
          </w:p>
        </w:tc>
        <w:tc>
          <w:tcPr>
            <w:tcW w:w="1365" w:type="dxa"/>
            <w:noWrap w:val="0"/>
            <w:vAlign w:val="top"/>
          </w:tcPr>
          <w:p>
            <w:pPr>
              <w:rPr>
                <w:rFonts w:hint="default" w:ascii="Times New Roman" w:hAnsi="Times New Roman" w:cs="Times New Roman"/>
                <w:color w:val="auto"/>
                <w:sz w:val="24"/>
                <w:szCs w:val="24"/>
              </w:rPr>
            </w:pPr>
          </w:p>
        </w:tc>
      </w:tr>
    </w:tbl>
    <w:p>
      <w:pPr>
        <w:spacing w:line="360" w:lineRule="auto"/>
        <w:rPr>
          <w:rFonts w:hint="default" w:ascii="Times New Roman" w:hAnsi="Times New Roman" w:cs="Times New Roman"/>
          <w:b/>
          <w:szCs w:val="21"/>
        </w:rPr>
      </w:pPr>
      <w:r>
        <w:rPr>
          <w:rFonts w:hint="default" w:ascii="Times New Roman" w:hAnsi="Times New Roman" w:cs="Times New Roman"/>
          <w:b/>
          <w:szCs w:val="21"/>
        </w:rPr>
        <w:t>要求：</w:t>
      </w:r>
    </w:p>
    <w:p>
      <w:pPr>
        <w:spacing w:line="440" w:lineRule="exact"/>
        <w:ind w:firstLine="420" w:firstLineChars="200"/>
        <w:rPr>
          <w:rFonts w:hint="default" w:ascii="Times New Roman" w:hAnsi="Times New Roman" w:cs="Times New Roman"/>
          <w:szCs w:val="21"/>
        </w:rPr>
      </w:pPr>
      <w:r>
        <w:rPr>
          <w:rFonts w:hint="default" w:ascii="Times New Roman" w:hAnsi="Times New Roman" w:cs="Times New Roman"/>
          <w:szCs w:val="21"/>
        </w:rPr>
        <w:t>1. 本表为《开标一览表》的报价明细表，如有缺项、漏项，视为投标报价中已包含相关费用，采购人无需另外支付任何费用。</w:t>
      </w:r>
    </w:p>
    <w:p>
      <w:pPr>
        <w:spacing w:line="440" w:lineRule="exact"/>
        <w:ind w:firstLine="420" w:firstLineChars="200"/>
        <w:rPr>
          <w:rFonts w:hint="default" w:ascii="Times New Roman" w:hAnsi="Times New Roman" w:cs="Times New Roman"/>
          <w:szCs w:val="21"/>
          <w:lang w:val="zh-CN"/>
        </w:rPr>
      </w:pPr>
      <w:r>
        <w:rPr>
          <w:rFonts w:hint="default" w:ascii="Times New Roman" w:hAnsi="Times New Roman" w:cs="Times New Roman"/>
          <w:szCs w:val="21"/>
        </w:rPr>
        <w:t>2.</w:t>
      </w:r>
      <w:r>
        <w:rPr>
          <w:rFonts w:hint="default" w:ascii="Times New Roman" w:hAnsi="Times New Roman" w:cs="Times New Roman"/>
          <w:szCs w:val="21"/>
          <w:lang w:val="zh-CN"/>
        </w:rPr>
        <w:t>“报价明细表”中的报价合计应与“开标一览表”中的投标总报价相一致，不一致时，以开标一览表为准。</w:t>
      </w:r>
    </w:p>
    <w:p>
      <w:pPr>
        <w:spacing w:line="440" w:lineRule="exact"/>
        <w:ind w:firstLine="420" w:firstLineChars="200"/>
        <w:rPr>
          <w:rFonts w:hint="default" w:ascii="Times New Roman" w:hAnsi="Times New Roman" w:cs="Times New Roman"/>
          <w:szCs w:val="21"/>
          <w:lang w:val="zh-CN"/>
        </w:rPr>
      </w:pPr>
      <w:r>
        <w:rPr>
          <w:rFonts w:hint="default" w:ascii="Times New Roman" w:hAnsi="Times New Roman" w:cs="Times New Roman"/>
          <w:szCs w:val="21"/>
        </w:rPr>
        <w:t>3.</w:t>
      </w:r>
      <w:r>
        <w:rPr>
          <w:rFonts w:hint="default" w:ascii="Times New Roman" w:hAnsi="Times New Roman" w:cs="Times New Roman"/>
          <w:szCs w:val="21"/>
          <w:lang w:val="zh-CN"/>
        </w:rPr>
        <w:t>投标报价明细表所填内容按招标文件采购设备清单要求为准。如有漏报的，视同已包含在投标总价内或已作优惠处理。有重大缺项的将作无效标处理。</w:t>
      </w:r>
    </w:p>
    <w:p>
      <w:pPr>
        <w:spacing w:line="360" w:lineRule="auto"/>
        <w:ind w:firstLine="420" w:firstLineChars="200"/>
        <w:rPr>
          <w:rFonts w:hint="default" w:ascii="Times New Roman" w:hAnsi="Times New Roman" w:cs="Times New Roman"/>
          <w:szCs w:val="21"/>
        </w:rPr>
      </w:pPr>
    </w:p>
    <w:p>
      <w:pPr>
        <w:pStyle w:val="12"/>
        <w:rPr>
          <w:rFonts w:hint="default" w:ascii="Times New Roman" w:hAnsi="Times New Roman" w:cs="Times New Roman"/>
          <w:szCs w:val="21"/>
        </w:rPr>
      </w:pPr>
    </w:p>
    <w:p>
      <w:pPr>
        <w:pStyle w:val="12"/>
        <w:rPr>
          <w:rFonts w:hint="default" w:ascii="Times New Roman" w:hAnsi="Times New Roman" w:cs="Times New Roman"/>
          <w:szCs w:val="21"/>
        </w:rPr>
      </w:pPr>
    </w:p>
    <w:p>
      <w:pPr>
        <w:pStyle w:val="12"/>
        <w:rPr>
          <w:rFonts w:hint="default" w:ascii="Times New Roman" w:hAnsi="Times New Roman" w:cs="Times New Roman"/>
          <w:szCs w:val="21"/>
        </w:rPr>
      </w:pPr>
    </w:p>
    <w:p>
      <w:pPr>
        <w:spacing w:line="420" w:lineRule="exact"/>
        <w:ind w:firstLine="371" w:firstLineChars="177"/>
        <w:rPr>
          <w:rFonts w:hint="default" w:ascii="Times New Roman" w:hAnsi="Times New Roman" w:cs="Times New Roman"/>
          <w:szCs w:val="21"/>
          <w:u w:val="single"/>
        </w:rPr>
      </w:pPr>
      <w:r>
        <w:rPr>
          <w:rFonts w:hint="default" w:ascii="Times New Roman" w:hAnsi="Times New Roman" w:cs="Times New Roman"/>
          <w:szCs w:val="21"/>
        </w:rPr>
        <w:t>投标人名称（盖章）：</w:t>
      </w:r>
    </w:p>
    <w:p>
      <w:pPr>
        <w:spacing w:line="420" w:lineRule="exact"/>
        <w:ind w:firstLine="371" w:firstLineChars="177"/>
        <w:rPr>
          <w:rFonts w:hint="default" w:ascii="Times New Roman" w:hAnsi="Times New Roman" w:cs="Times New Roman"/>
          <w:szCs w:val="21"/>
        </w:rPr>
      </w:pPr>
      <w:r>
        <w:rPr>
          <w:rFonts w:hint="default" w:ascii="Times New Roman" w:hAnsi="Times New Roman" w:cs="Times New Roman"/>
          <w:szCs w:val="21"/>
        </w:rPr>
        <w:t>投标人代表签字或盖章：</w:t>
      </w:r>
    </w:p>
    <w:p>
      <w:pPr>
        <w:spacing w:line="420" w:lineRule="exact"/>
        <w:ind w:firstLine="371" w:firstLineChars="177"/>
        <w:rPr>
          <w:rFonts w:hint="default" w:ascii="Times New Roman" w:hAnsi="Times New Roman" w:cs="Times New Roman"/>
          <w:szCs w:val="21"/>
          <w:u w:val="single"/>
        </w:rPr>
      </w:pPr>
      <w:r>
        <w:rPr>
          <w:rFonts w:hint="default" w:ascii="Times New Roman" w:hAnsi="Times New Roman" w:cs="Times New Roman"/>
          <w:szCs w:val="21"/>
        </w:rPr>
        <w:t>职        务：</w:t>
      </w:r>
    </w:p>
    <w:p>
      <w:pPr>
        <w:pStyle w:val="35"/>
        <w:shd w:val="clear" w:color="auto" w:fill="FFFFFF"/>
        <w:spacing w:before="0" w:beforeAutospacing="0" w:after="0" w:afterAutospacing="0" w:line="420" w:lineRule="exact"/>
        <w:ind w:firstLine="371" w:firstLineChars="177"/>
        <w:rPr>
          <w:rFonts w:hint="default" w:ascii="Times New Roman" w:hAnsi="Times New Roman" w:cs="Times New Roman"/>
          <w:b/>
          <w:bCs/>
          <w:spacing w:val="11"/>
          <w:sz w:val="21"/>
          <w:szCs w:val="21"/>
        </w:rPr>
      </w:pPr>
      <w:r>
        <w:rPr>
          <w:rFonts w:hint="default" w:ascii="Times New Roman" w:hAnsi="Times New Roman" w:cs="Times New Roman"/>
          <w:sz w:val="21"/>
          <w:szCs w:val="21"/>
        </w:rPr>
        <w:t>日        期：</w:t>
      </w:r>
    </w:p>
    <w:p>
      <w:pPr>
        <w:snapToGrid w:val="0"/>
        <w:spacing w:before="156" w:beforeLines="50" w:after="50" w:line="360" w:lineRule="auto"/>
        <w:rPr>
          <w:rFonts w:hint="default" w:ascii="Times New Roman" w:hAnsi="Times New Roman" w:cs="Times New Roman"/>
          <w:b/>
          <w:sz w:val="28"/>
        </w:rPr>
      </w:pPr>
    </w:p>
    <w:p>
      <w:pPr>
        <w:snapToGrid w:val="0"/>
        <w:spacing w:before="156" w:beforeLines="50" w:after="50" w:line="240" w:lineRule="exact"/>
        <w:rPr>
          <w:rFonts w:hint="default" w:ascii="Times New Roman" w:hAnsi="Times New Roman" w:cs="Times New Roman"/>
          <w:b/>
          <w:szCs w:val="21"/>
        </w:rPr>
      </w:pPr>
    </w:p>
    <w:p>
      <w:pPr>
        <w:pStyle w:val="2"/>
        <w:rPr>
          <w:rFonts w:hint="default" w:ascii="Times New Roman" w:hAnsi="Times New Roman" w:cs="Times New Roman"/>
          <w:b/>
          <w:szCs w:val="21"/>
        </w:rPr>
      </w:pPr>
    </w:p>
    <w:p>
      <w:pPr>
        <w:pStyle w:val="4"/>
        <w:rPr>
          <w:rFonts w:hint="default" w:ascii="Times New Roman" w:hAnsi="Times New Roman" w:cs="Times New Roman"/>
          <w:b/>
          <w:szCs w:val="21"/>
        </w:rPr>
      </w:pPr>
    </w:p>
    <w:p>
      <w:pPr>
        <w:rPr>
          <w:rFonts w:hint="default"/>
        </w:rPr>
      </w:pPr>
    </w:p>
    <w:p>
      <w:pPr>
        <w:pStyle w:val="12"/>
        <w:rPr>
          <w:rFonts w:hint="default" w:ascii="Times New Roman" w:hAnsi="Times New Roman" w:cs="Times New Roman"/>
          <w:b/>
          <w:szCs w:val="21"/>
        </w:rPr>
      </w:pPr>
    </w:p>
    <w:p>
      <w:pPr>
        <w:snapToGrid w:val="0"/>
        <w:spacing w:before="156" w:beforeLines="50" w:after="50" w:line="240" w:lineRule="exact"/>
        <w:rPr>
          <w:rFonts w:hint="default" w:ascii="Times New Roman" w:hAnsi="Times New Roman" w:eastAsia="宋体" w:cs="Times New Roman"/>
          <w:bCs/>
          <w:sz w:val="22"/>
          <w:szCs w:val="22"/>
          <w:lang w:eastAsia="zh-CN"/>
        </w:rPr>
      </w:pPr>
      <w:r>
        <w:rPr>
          <w:rFonts w:hint="default" w:ascii="Times New Roman" w:hAnsi="Times New Roman" w:cs="Times New Roman"/>
          <w:b/>
          <w:sz w:val="22"/>
          <w:szCs w:val="22"/>
        </w:rPr>
        <w:t>附件1</w:t>
      </w:r>
      <w:r>
        <w:rPr>
          <w:rFonts w:hint="default" w:ascii="Times New Roman" w:hAnsi="Times New Roman" w:cs="Times New Roman"/>
          <w:b/>
          <w:sz w:val="22"/>
          <w:szCs w:val="22"/>
          <w:lang w:val="en-US" w:eastAsia="zh-CN"/>
        </w:rPr>
        <w:t>6</w:t>
      </w:r>
    </w:p>
    <w:p>
      <w:pPr>
        <w:snapToGrid w:val="0"/>
        <w:spacing w:before="156" w:beforeLines="50" w:after="50" w:line="360" w:lineRule="auto"/>
        <w:jc w:val="center"/>
        <w:rPr>
          <w:rFonts w:hint="default" w:ascii="Times New Roman" w:hAnsi="Times New Roman" w:cs="Times New Roman"/>
          <w:b/>
          <w:bCs/>
          <w:color w:val="000000"/>
          <w:kern w:val="0"/>
          <w:sz w:val="30"/>
          <w:szCs w:val="30"/>
        </w:rPr>
      </w:pPr>
      <w:r>
        <w:rPr>
          <w:rFonts w:hint="default" w:ascii="Times New Roman" w:hAnsi="Times New Roman" w:cs="Times New Roman"/>
          <w:b/>
          <w:bCs/>
          <w:color w:val="000000"/>
          <w:kern w:val="0"/>
          <w:sz w:val="30"/>
          <w:szCs w:val="30"/>
        </w:rPr>
        <w:t>小</w:t>
      </w:r>
      <w:r>
        <w:rPr>
          <w:rFonts w:hint="default" w:ascii="Times New Roman" w:hAnsi="Times New Roman" w:cs="Times New Roman"/>
          <w:b/>
          <w:bCs/>
          <w:color w:val="000000"/>
          <w:kern w:val="0"/>
          <w:sz w:val="30"/>
          <w:szCs w:val="30"/>
          <w:lang w:val="en-GB"/>
        </w:rPr>
        <w:t>微</w:t>
      </w:r>
      <w:r>
        <w:rPr>
          <w:rFonts w:hint="default" w:ascii="Times New Roman" w:hAnsi="Times New Roman" w:cs="Times New Roman"/>
          <w:b/>
          <w:bCs/>
          <w:color w:val="000000"/>
          <w:kern w:val="0"/>
          <w:sz w:val="30"/>
          <w:szCs w:val="30"/>
        </w:rPr>
        <w:t>企业声明函</w:t>
      </w:r>
    </w:p>
    <w:p>
      <w:pPr>
        <w:pStyle w:val="45"/>
        <w:spacing w:line="500" w:lineRule="exact"/>
        <w:ind w:firstLine="444" w:firstLineChars="200"/>
        <w:rPr>
          <w:rFonts w:hint="default" w:ascii="Times New Roman" w:hAnsi="Times New Roman" w:cs="Times New Roman"/>
          <w:spacing w:val="6"/>
          <w:szCs w:val="21"/>
        </w:rPr>
      </w:pPr>
      <w:r>
        <w:rPr>
          <w:rFonts w:hint="default" w:ascii="Times New Roman" w:hAnsi="Times New Roman" w:cs="Times New Roman"/>
          <w:spacing w:val="6"/>
          <w:szCs w:val="21"/>
        </w:rPr>
        <w:t>本公司郑重声明，根据《政府采购促进中小企业发展暂行办法》（财库[2011]181号）的规定，本公司为______（请填写：小型、微型）企业。即，本公司同时满足以下条件：</w:t>
      </w:r>
    </w:p>
    <w:p>
      <w:pPr>
        <w:pStyle w:val="45"/>
        <w:spacing w:line="500" w:lineRule="exact"/>
        <w:ind w:firstLine="444" w:firstLineChars="200"/>
        <w:rPr>
          <w:rFonts w:hint="default" w:ascii="Times New Roman" w:hAnsi="Times New Roman" w:cs="Times New Roman"/>
          <w:spacing w:val="6"/>
          <w:szCs w:val="21"/>
        </w:rPr>
      </w:pPr>
      <w:r>
        <w:rPr>
          <w:rFonts w:hint="default" w:ascii="Times New Roman" w:hAnsi="Times New Roman" w:cs="Times New Roman"/>
          <w:spacing w:val="6"/>
          <w:szCs w:val="21"/>
        </w:rPr>
        <w:t>1.根据《工业和信息化部、国家统计局、国家发展和改革委员会、财政部关于印发中小企业划型标准规定的通知》（工信部联企业[2011]300号）规定的划分标准：第四条第______项______行业，本公司</w:t>
      </w:r>
      <w:r>
        <w:rPr>
          <w:rFonts w:hint="default" w:ascii="Times New Roman" w:hAnsi="Times New Roman" w:cs="Times New Roman"/>
          <w:i/>
          <w:spacing w:val="6"/>
          <w:szCs w:val="21"/>
          <w:u w:val="dash"/>
        </w:rPr>
        <w:t>（此处填写从业人员和营业收入的具体数据）</w:t>
      </w:r>
      <w:r>
        <w:rPr>
          <w:rFonts w:hint="default" w:ascii="Times New Roman" w:hAnsi="Times New Roman" w:cs="Times New Roman"/>
          <w:spacing w:val="6"/>
          <w:szCs w:val="21"/>
        </w:rPr>
        <w:t>，为______（请填写：小型、微型）企业。</w:t>
      </w:r>
    </w:p>
    <w:p>
      <w:pPr>
        <w:pStyle w:val="45"/>
        <w:spacing w:line="500" w:lineRule="exact"/>
        <w:ind w:firstLine="444" w:firstLineChars="200"/>
        <w:rPr>
          <w:rFonts w:hint="default" w:ascii="Times New Roman" w:hAnsi="Times New Roman" w:cs="Times New Roman"/>
          <w:spacing w:val="6"/>
          <w:szCs w:val="21"/>
        </w:rPr>
      </w:pPr>
      <w:r>
        <w:rPr>
          <w:rFonts w:hint="default" w:ascii="Times New Roman" w:hAnsi="Times New Roman" w:cs="Times New Roman"/>
          <w:spacing w:val="6"/>
          <w:szCs w:val="21"/>
        </w:rPr>
        <w:t>2.本公司参加</w:t>
      </w:r>
      <w:r>
        <w:rPr>
          <w:rFonts w:hint="default" w:ascii="Times New Roman" w:hAnsi="Times New Roman" w:cs="Times New Roman"/>
          <w:szCs w:val="21"/>
        </w:rPr>
        <w:t>×××政府采购中心组织</w:t>
      </w:r>
      <w:r>
        <w:rPr>
          <w:rFonts w:hint="default" w:ascii="Times New Roman" w:hAnsi="Times New Roman" w:cs="Times New Roman"/>
          <w:spacing w:val="6"/>
          <w:szCs w:val="21"/>
        </w:rPr>
        <w:t>的采购项目（项目编号： ）采购活动提供本企业制造的货物，由本企业承担工程、提供服务，或者提供其他______（请填写：小型、微型）企业制造的货物。本条所称货物不包括使用大型企业注册商标的货物。</w:t>
      </w:r>
    </w:p>
    <w:p>
      <w:pPr>
        <w:pStyle w:val="45"/>
        <w:spacing w:line="500" w:lineRule="exact"/>
        <w:ind w:firstLine="444" w:firstLineChars="200"/>
        <w:rPr>
          <w:rFonts w:hint="default" w:ascii="Times New Roman" w:hAnsi="Times New Roman" w:cs="Times New Roman"/>
          <w:spacing w:val="6"/>
          <w:szCs w:val="21"/>
        </w:rPr>
      </w:pPr>
      <w:r>
        <w:rPr>
          <w:rFonts w:hint="default" w:ascii="Times New Roman" w:hAnsi="Times New Roman" w:cs="Times New Roman"/>
          <w:spacing w:val="6"/>
          <w:szCs w:val="21"/>
        </w:rPr>
        <w:t>本公司对上述声明的真实性负责。如有虚假，将依法承担相应责任。</w:t>
      </w:r>
    </w:p>
    <w:p>
      <w:pPr>
        <w:pStyle w:val="45"/>
        <w:spacing w:line="500" w:lineRule="exact"/>
        <w:ind w:left="4253" w:leftChars="2025" w:firstLine="1260" w:firstLineChars="600"/>
        <w:rPr>
          <w:rFonts w:hint="default" w:ascii="Times New Roman" w:hAnsi="Times New Roman" w:cs="Times New Roman"/>
          <w:szCs w:val="21"/>
        </w:rPr>
      </w:pPr>
      <w:r>
        <w:rPr>
          <w:rFonts w:hint="default" w:ascii="Times New Roman" w:hAnsi="Times New Roman" w:cs="Times New Roman"/>
          <w:szCs w:val="21"/>
        </w:rPr>
        <w:t>投 标 人（单位公章）：</w:t>
      </w:r>
    </w:p>
    <w:p>
      <w:pPr>
        <w:pStyle w:val="45"/>
        <w:spacing w:line="500" w:lineRule="exact"/>
        <w:ind w:left="4253" w:leftChars="2025" w:right="360"/>
        <w:jc w:val="right"/>
        <w:rPr>
          <w:rFonts w:hint="default" w:ascii="Times New Roman" w:hAnsi="Times New Roman" w:cs="Times New Roman"/>
          <w:szCs w:val="21"/>
        </w:rPr>
      </w:pPr>
      <w:r>
        <w:rPr>
          <w:rFonts w:hint="default" w:ascii="Times New Roman" w:hAnsi="Times New Roman" w:cs="Times New Roman"/>
          <w:szCs w:val="21"/>
        </w:rPr>
        <w:t xml:space="preserve">日期： </w:t>
      </w:r>
      <w:r>
        <w:rPr>
          <w:rFonts w:hint="default" w:ascii="Times New Roman" w:hAnsi="Times New Roman" w:cs="Times New Roman"/>
          <w:color w:val="FF66CC"/>
          <w:szCs w:val="21"/>
        </w:rPr>
        <w:t xml:space="preserve">   </w:t>
      </w:r>
      <w:r>
        <w:rPr>
          <w:rFonts w:hint="default" w:ascii="Times New Roman" w:hAnsi="Times New Roman" w:cs="Times New Roman"/>
          <w:szCs w:val="21"/>
        </w:rPr>
        <w:t>年</w:t>
      </w:r>
      <w:r>
        <w:rPr>
          <w:rFonts w:hint="default" w:ascii="Times New Roman" w:hAnsi="Times New Roman" w:cs="Times New Roman"/>
          <w:color w:val="FF66CC"/>
          <w:szCs w:val="21"/>
        </w:rPr>
        <w:t xml:space="preserve">    </w:t>
      </w:r>
      <w:r>
        <w:rPr>
          <w:rFonts w:hint="default" w:ascii="Times New Roman" w:hAnsi="Times New Roman" w:cs="Times New Roman"/>
          <w:szCs w:val="21"/>
        </w:rPr>
        <w:t>月</w:t>
      </w:r>
      <w:r>
        <w:rPr>
          <w:rFonts w:hint="default" w:ascii="Times New Roman" w:hAnsi="Times New Roman" w:cs="Times New Roman"/>
          <w:color w:val="FF66CC"/>
          <w:szCs w:val="21"/>
        </w:rPr>
        <w:t xml:space="preserve">    </w:t>
      </w:r>
      <w:r>
        <w:rPr>
          <w:rFonts w:hint="default" w:ascii="Times New Roman" w:hAnsi="Times New Roman" w:cs="Times New Roman"/>
          <w:szCs w:val="21"/>
        </w:rPr>
        <w:t>日</w:t>
      </w:r>
    </w:p>
    <w:p>
      <w:pPr>
        <w:snapToGrid w:val="0"/>
        <w:spacing w:line="240" w:lineRule="exact"/>
        <w:jc w:val="center"/>
        <w:rPr>
          <w:rFonts w:hint="default" w:ascii="Times New Roman" w:hAnsi="Times New Roman" w:cs="Times New Roman"/>
          <w:b/>
          <w:bCs/>
          <w:color w:val="000000"/>
          <w:kern w:val="0"/>
          <w:sz w:val="30"/>
          <w:szCs w:val="30"/>
          <w:lang w:val="en-GB"/>
        </w:rPr>
      </w:pPr>
    </w:p>
    <w:p>
      <w:pPr>
        <w:snapToGrid w:val="0"/>
        <w:spacing w:before="156" w:beforeLines="50" w:after="50" w:line="360" w:lineRule="auto"/>
        <w:jc w:val="center"/>
        <w:rPr>
          <w:rFonts w:hint="default" w:ascii="Times New Roman" w:hAnsi="Times New Roman" w:cs="Times New Roman"/>
          <w:b/>
          <w:bCs/>
          <w:color w:val="000000"/>
          <w:kern w:val="0"/>
          <w:sz w:val="30"/>
          <w:szCs w:val="30"/>
          <w:lang w:val="en-GB"/>
        </w:rPr>
      </w:pPr>
      <w:r>
        <w:rPr>
          <w:rFonts w:hint="default" w:ascii="Times New Roman" w:hAnsi="Times New Roman" w:cs="Times New Roman"/>
          <w:b/>
          <w:bCs/>
          <w:color w:val="000000"/>
          <w:kern w:val="0"/>
          <w:sz w:val="30"/>
          <w:szCs w:val="30"/>
          <w:lang w:val="en-GB"/>
        </w:rPr>
        <w:t>残疾人福利性单位声明函</w:t>
      </w:r>
    </w:p>
    <w:p>
      <w:pPr>
        <w:spacing w:line="588" w:lineRule="exact"/>
        <w:ind w:firstLine="444" w:firstLineChars="200"/>
        <w:rPr>
          <w:rFonts w:hint="default" w:ascii="Times New Roman" w:hAnsi="Times New Roman" w:cs="Times New Roman"/>
          <w:spacing w:val="6"/>
          <w:szCs w:val="21"/>
        </w:rPr>
      </w:pPr>
      <w:r>
        <w:rPr>
          <w:rFonts w:hint="default" w:ascii="Times New Roman" w:hAnsi="Times New Roman" w:cs="Times New Roman"/>
          <w:spacing w:val="6"/>
          <w:szCs w:val="21"/>
        </w:rPr>
        <w:t>本单位郑重声明，根据《财政部民政部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588" w:lineRule="exact"/>
        <w:ind w:firstLine="444" w:firstLineChars="200"/>
        <w:rPr>
          <w:rFonts w:hint="default" w:ascii="Times New Roman" w:hAnsi="Times New Roman" w:cs="Times New Roman"/>
          <w:spacing w:val="6"/>
          <w:szCs w:val="21"/>
        </w:rPr>
      </w:pPr>
      <w:r>
        <w:rPr>
          <w:rFonts w:hint="default" w:ascii="Times New Roman" w:hAnsi="Times New Roman" w:cs="Times New Roman"/>
          <w:spacing w:val="6"/>
          <w:szCs w:val="21"/>
        </w:rPr>
        <w:t>本单位对上述声明的真实性负责。如有虚假，将依法承担相应责任。</w:t>
      </w:r>
    </w:p>
    <w:p>
      <w:pPr>
        <w:tabs>
          <w:tab w:val="left" w:pos="4860"/>
        </w:tabs>
        <w:spacing w:line="588" w:lineRule="exact"/>
        <w:ind w:right="-94" w:firstLine="444" w:firstLineChars="200"/>
        <w:jc w:val="center"/>
        <w:rPr>
          <w:rFonts w:hint="default" w:ascii="Times New Roman" w:hAnsi="Times New Roman" w:cs="Times New Roman"/>
          <w:spacing w:val="6"/>
          <w:szCs w:val="21"/>
        </w:rPr>
      </w:pPr>
      <w:r>
        <w:rPr>
          <w:rFonts w:hint="default" w:ascii="Times New Roman" w:hAnsi="Times New Roman" w:cs="Times New Roman"/>
          <w:spacing w:val="6"/>
          <w:szCs w:val="21"/>
        </w:rPr>
        <w:t xml:space="preserve">                                        单位名称（盖章）：</w:t>
      </w:r>
    </w:p>
    <w:p>
      <w:pPr>
        <w:tabs>
          <w:tab w:val="left" w:pos="4860"/>
        </w:tabs>
        <w:spacing w:line="588" w:lineRule="exact"/>
        <w:ind w:right="1560" w:firstLine="444" w:firstLineChars="200"/>
        <w:jc w:val="center"/>
        <w:rPr>
          <w:rFonts w:hint="default" w:ascii="Times New Roman" w:hAnsi="Times New Roman" w:cs="Times New Roman"/>
          <w:b/>
          <w:sz w:val="28"/>
          <w:szCs w:val="28"/>
        </w:rPr>
      </w:pPr>
      <w:r>
        <w:rPr>
          <w:rFonts w:hint="default" w:ascii="Times New Roman" w:hAnsi="Times New Roman" w:cs="Times New Roman"/>
          <w:spacing w:val="6"/>
          <w:szCs w:val="21"/>
        </w:rPr>
        <w:t xml:space="preserve">                                             日  期：</w:t>
      </w:r>
    </w:p>
    <w:p>
      <w:pPr>
        <w:pStyle w:val="43"/>
        <w:spacing w:line="360" w:lineRule="auto"/>
        <w:ind w:firstLine="420" w:firstLineChars="200"/>
        <w:rPr>
          <w:rFonts w:hint="default" w:ascii="Times New Roman" w:hAnsi="Times New Roman" w:cs="Times New Roman"/>
          <w:szCs w:val="21"/>
          <w:lang w:val="en-GB"/>
        </w:rPr>
      </w:pPr>
    </w:p>
    <w:sectPr>
      <w:footerReference r:id="rId7" w:type="default"/>
      <w:pgSz w:w="11850" w:h="16783"/>
      <w:pgMar w:top="1440" w:right="1430" w:bottom="1440" w:left="1800" w:header="851" w:footer="709" w:gutter="0"/>
      <w:pgBorders>
        <w:top w:val="none" w:sz="0" w:space="0"/>
        <w:left w:val="none" w:sz="0" w:space="0"/>
        <w:bottom w:val="none" w:sz="0" w:space="0"/>
        <w:right w:val="none" w:sz="0" w:space="0"/>
      </w:pgBorders>
      <w:pgNumType w:fmt="numberInDash" w:start="1"/>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S-mile" w:date="2018-09-27T09:42:00Z" w:initials="">
    <w:p w14:paraId="6F9F5CD7">
      <w:pPr>
        <w:pStyle w:val="10"/>
      </w:pPr>
    </w:p>
  </w:comment>
  <w:comment w:id="1" w:author="S-mile" w:date="2018-09-27T09:40:00Z" w:initials="">
    <w:p w14:paraId="66427713">
      <w:pPr>
        <w:pStyle w:val="10"/>
      </w:pPr>
    </w:p>
  </w:comment>
  <w:comment w:id="2" w:author="S-mile" w:date="2018-09-27T09:42:00Z" w:initials="">
    <w:p w14:paraId="0AF97945">
      <w:pPr>
        <w:pStyle w:val="10"/>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F9F5CD7" w15:done="0"/>
  <w15:commentEx w15:paraId="66427713" w15:done="0"/>
  <w15:commentEx w15:paraId="0AF9794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书宋简体">
    <w:altName w:val="宋体"/>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kern w:val="0"/>
        <w:sz w:val="24"/>
      </w:rPr>
      <w:drawing>
        <wp:inline distT="0" distB="0" distL="114300" distR="114300">
          <wp:extent cx="259715" cy="246380"/>
          <wp:effectExtent l="0" t="0" r="14605" b="1270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
                  <a:stretch>
                    <a:fillRect/>
                  </a:stretch>
                </pic:blipFill>
                <pic:spPr>
                  <a:xfrm>
                    <a:off x="0" y="0"/>
                    <a:ext cx="259715" cy="246380"/>
                  </a:xfrm>
                  <a:prstGeom prst="rect">
                    <a:avLst/>
                  </a:prstGeom>
                  <a:noFill/>
                  <a:ln w="9525">
                    <a:noFill/>
                  </a:ln>
                </pic:spPr>
              </pic:pic>
            </a:graphicData>
          </a:graphic>
        </wp:inline>
      </w:drawing>
    </w:r>
    <w:r>
      <w:rPr>
        <w:rFonts w:hint="eastAsia"/>
        <w:kern w:val="0"/>
        <w:sz w:val="21"/>
        <w:szCs w:val="21"/>
        <w:lang w:bidi="ar"/>
      </w:rPr>
      <w:t>大地工程咨询有限公司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116205</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rPr>
                              <w:rFonts w:hint="eastAsia"/>
                            </w:rPr>
                            <w:fldChar w:fldCharType="begin"/>
                          </w:r>
                          <w:r>
                            <w:rPr>
                              <w:rFonts w:hint="eastAsia"/>
                            </w:rPr>
                            <w:instrText xml:space="preserve"> PAGE  \* MERGEFORMAT </w:instrText>
                          </w:r>
                          <w:r>
                            <w:rPr>
                              <w:rFonts w:hint="eastAsia"/>
                            </w:rPr>
                            <w:fldChar w:fldCharType="separate"/>
                          </w:r>
                          <w:r>
                            <w:t>- 30 -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9.15pt;height:144pt;width:144pt;mso-position-horizontal:center;mso-position-horizontal-relative:margin;mso-wrap-style:none;z-index:251659264;mso-width-relative:page;mso-height-relative:page;" filled="f" stroked="f" coordsize="21600,21600" o:gfxdata="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b30FwtQAAAAHAQAADwAAAAAAAAABACAAAAAiAAAAZHJzL2Rvd25yZXYueG1sUEsBAhQAFAAA&#10;AAgAh07iQMq/o+UsAgAAVQQAAA4AAAAAAAAAAQAgAAAAIwEAAGRycy9lMm9Eb2MueG1sUEsFBgAA&#10;AAAGAAYAWQEAAMEFAAAAAA==&#10;">
              <v:fill on="f" focussize="0,0"/>
              <v:stroke on="f" weight="0.5pt"/>
              <v:imagedata o:title=""/>
              <o:lock v:ext="edit" aspectratio="f"/>
              <v:textbox inset="0mm,0mm,0mm,0mm" style="mso-fit-shape-to-text:t;">
                <w:txbxContent>
                  <w:p>
                    <w:pPr>
                      <w:pStyle w:val="16"/>
                    </w:pPr>
                    <w:r>
                      <w:rPr>
                        <w:rFonts w:hint="eastAsia"/>
                      </w:rPr>
                      <w:fldChar w:fldCharType="begin"/>
                    </w:r>
                    <w:r>
                      <w:rPr>
                        <w:rFonts w:hint="eastAsia"/>
                      </w:rPr>
                      <w:instrText xml:space="preserve"> PAGE  \* MERGEFORMAT </w:instrText>
                    </w:r>
                    <w:r>
                      <w:rPr>
                        <w:rFonts w:hint="eastAsia"/>
                      </w:rPr>
                      <w:fldChar w:fldCharType="separate"/>
                    </w:r>
                    <w:r>
                      <w:t>- 30 -</w:t>
                    </w:r>
                    <w:r>
                      <w:rPr>
                        <w:rFonts w:hint="eastAsia"/>
                      </w:rPr>
                      <w:fldChar w:fldCharType="end"/>
                    </w:r>
                  </w:p>
                </w:txbxContent>
              </v:textbox>
            </v:shape>
          </w:pict>
        </mc:Fallback>
      </mc:AlternateContent>
    </w:r>
    <w:r>
      <w:rPr>
        <w:kern w:val="0"/>
        <w:sz w:val="24"/>
      </w:rPr>
      <w:drawing>
        <wp:inline distT="0" distB="0" distL="114300" distR="114300">
          <wp:extent cx="259715" cy="246380"/>
          <wp:effectExtent l="0" t="0" r="14605" b="12700"/>
          <wp:docPr id="10" name="图片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56"/>
                  <pic:cNvPicPr>
                    <a:picLocks noChangeAspect="1"/>
                  </pic:cNvPicPr>
                </pic:nvPicPr>
                <pic:blipFill>
                  <a:blip r:embed="rId1"/>
                  <a:stretch>
                    <a:fillRect/>
                  </a:stretch>
                </pic:blipFill>
                <pic:spPr>
                  <a:xfrm>
                    <a:off x="0" y="0"/>
                    <a:ext cx="259715" cy="246380"/>
                  </a:xfrm>
                  <a:prstGeom prst="rect">
                    <a:avLst/>
                  </a:prstGeom>
                  <a:noFill/>
                  <a:ln w="9525">
                    <a:noFill/>
                  </a:ln>
                </pic:spPr>
              </pic:pic>
            </a:graphicData>
          </a:graphic>
        </wp:inline>
      </w:drawing>
    </w:r>
    <w:r>
      <w:rPr>
        <w:rFonts w:hint="eastAsia"/>
        <w:kern w:val="0"/>
        <w:sz w:val="21"/>
        <w:szCs w:val="21"/>
        <w:lang w:bidi="ar"/>
      </w:rPr>
      <w:t>大地工程咨询有限公司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jc w:val="center"/>
      <w:rPr>
        <w:rFonts w:hint="eastAsia" w:eastAsia="宋体"/>
        <w:b/>
        <w:color w:val="000000" w:themeColor="text1"/>
        <w:sz w:val="10"/>
        <w:u w:val="single"/>
        <w:lang w:eastAsia="zh-CN"/>
        <w14:textFill>
          <w14:solidFill>
            <w14:schemeClr w14:val="tx1"/>
          </w14:solidFill>
        </w14:textFill>
      </w:rPr>
    </w:pPr>
    <w:r>
      <w:rPr>
        <w:rFonts w:hint="eastAsia"/>
        <w:bCs/>
        <w:iCs/>
        <w:color w:val="000000" w:themeColor="text1"/>
        <w:kern w:val="0"/>
        <w:sz w:val="18"/>
        <w:u w:val="single"/>
        <w14:textFill>
          <w14:solidFill>
            <w14:schemeClr w14:val="tx1"/>
          </w14:solidFill>
        </w14:textFill>
      </w:rPr>
      <w:t xml:space="preserve">                          </w:t>
    </w:r>
    <w:r>
      <w:rPr>
        <w:rFonts w:hint="eastAsia"/>
        <w:bCs/>
        <w:iCs/>
        <w:color w:val="000000" w:themeColor="text1"/>
        <w:kern w:val="0"/>
        <w:sz w:val="18"/>
        <w:u w:val="single"/>
        <w:lang w:val="en-US" w:eastAsia="zh-CN"/>
        <w14:textFill>
          <w14:solidFill>
            <w14:schemeClr w14:val="tx1"/>
          </w14:solidFill>
        </w14:textFill>
      </w:rPr>
      <w:t xml:space="preserve">      </w:t>
    </w:r>
    <w:r>
      <w:rPr>
        <w:rFonts w:hint="eastAsia"/>
        <w:bCs/>
        <w:iCs/>
        <w:color w:val="000000" w:themeColor="text1"/>
        <w:kern w:val="0"/>
        <w:sz w:val="18"/>
        <w:u w:val="single"/>
        <w14:textFill>
          <w14:solidFill>
            <w14:schemeClr w14:val="tx1"/>
          </w14:solidFill>
        </w14:textFill>
      </w:rPr>
      <w:t xml:space="preserve">     </w:t>
    </w:r>
    <w:r>
      <w:rPr>
        <w:rFonts w:hint="eastAsia"/>
        <w:bCs/>
        <w:iCs/>
        <w:color w:val="000000" w:themeColor="text1"/>
        <w:kern w:val="0"/>
        <w:sz w:val="18"/>
        <w:u w:val="single"/>
        <w:lang w:val="en-US" w:eastAsia="zh-CN"/>
        <w14:textFill>
          <w14:solidFill>
            <w14:schemeClr w14:val="tx1"/>
          </w14:solidFill>
        </w14:textFill>
      </w:rPr>
      <w:t xml:space="preserve">            </w:t>
    </w:r>
    <w:r>
      <w:rPr>
        <w:rFonts w:hint="eastAsia"/>
        <w:bCs/>
        <w:iCs/>
        <w:color w:val="000000" w:themeColor="text1"/>
        <w:kern w:val="0"/>
        <w:sz w:val="18"/>
        <w:u w:val="single"/>
        <w14:textFill>
          <w14:solidFill>
            <w14:schemeClr w14:val="tx1"/>
          </w14:solidFill>
        </w14:textFill>
      </w:rPr>
      <w:t xml:space="preserve">  </w:t>
    </w:r>
    <w:r>
      <w:rPr>
        <w:rFonts w:hint="eastAsia"/>
        <w:bCs/>
        <w:iCs/>
        <w:color w:val="000000" w:themeColor="text1"/>
        <w:kern w:val="0"/>
        <w:sz w:val="18"/>
        <w:u w:val="single"/>
        <w:lang w:eastAsia="zh-CN"/>
        <w14:textFill>
          <w14:solidFill>
            <w14:schemeClr w14:val="tx1"/>
          </w14:solidFill>
        </w14:textFill>
      </w:rPr>
      <w:t>玉环市保障性住房汽摩园区三期物业管理服务项目</w:t>
    </w:r>
  </w:p>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2D8F7B"/>
    <w:multiLevelType w:val="singleLevel"/>
    <w:tmpl w:val="AE2D8F7B"/>
    <w:lvl w:ilvl="0" w:tentative="0">
      <w:start w:val="1"/>
      <w:numFmt w:val="decimal"/>
      <w:pStyle w:val="8"/>
      <w:lvlText w:val="%1."/>
      <w:lvlJc w:val="left"/>
      <w:pPr>
        <w:tabs>
          <w:tab w:val="left" w:pos="360"/>
        </w:tabs>
        <w:ind w:left="360" w:hanging="360"/>
      </w:pPr>
    </w:lvl>
  </w:abstractNum>
  <w:abstractNum w:abstractNumId="1">
    <w:nsid w:val="DEBECF22"/>
    <w:multiLevelType w:val="singleLevel"/>
    <w:tmpl w:val="DEBECF22"/>
    <w:lvl w:ilvl="0" w:tentative="0">
      <w:start w:val="2"/>
      <w:numFmt w:val="chineseCounting"/>
      <w:suff w:val="nothing"/>
      <w:lvlText w:val="%1、"/>
      <w:lvlJc w:val="left"/>
      <w:rPr>
        <w:rFonts w:hint="eastAsia"/>
      </w:rPr>
    </w:lvl>
  </w:abstractNum>
  <w:abstractNum w:abstractNumId="2">
    <w:nsid w:val="FD30044D"/>
    <w:multiLevelType w:val="singleLevel"/>
    <w:tmpl w:val="FD30044D"/>
    <w:lvl w:ilvl="0" w:tentative="0">
      <w:start w:val="1"/>
      <w:numFmt w:val="chineseCounting"/>
      <w:suff w:val="nothing"/>
      <w:lvlText w:val="（%1）"/>
      <w:lvlJc w:val="left"/>
      <w:rPr>
        <w:rFonts w:hint="eastAsia"/>
      </w:rPr>
    </w:lvl>
  </w:abstractNum>
  <w:abstractNum w:abstractNumId="3">
    <w:nsid w:val="19E7454B"/>
    <w:multiLevelType w:val="multilevel"/>
    <w:tmpl w:val="19E7454B"/>
    <w:lvl w:ilvl="0" w:tentative="0">
      <w:start w:val="1"/>
      <w:numFmt w:val="decimal"/>
      <w:pStyle w:val="93"/>
      <w:lvlText w:val="%1."/>
      <w:lvlJc w:val="left"/>
      <w:pPr>
        <w:ind w:left="432" w:hanging="432"/>
      </w:pPr>
    </w:lvl>
    <w:lvl w:ilvl="1" w:tentative="0">
      <w:start w:val="1"/>
      <w:numFmt w:val="decimal"/>
      <w:pStyle w:val="91"/>
      <w:lvlText w:val="%1.%2."/>
      <w:lvlJc w:val="left"/>
      <w:pPr>
        <w:ind w:left="575" w:hanging="575"/>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1" w:hanging="1151"/>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3" w:hanging="1583"/>
      </w:pPr>
    </w:lvl>
  </w:abstractNum>
  <w:abstractNum w:abstractNumId="4">
    <w:nsid w:val="24F86303"/>
    <w:multiLevelType w:val="singleLevel"/>
    <w:tmpl w:val="24F86303"/>
    <w:lvl w:ilvl="0" w:tentative="0">
      <w:start w:val="1"/>
      <w:numFmt w:val="decimal"/>
      <w:suff w:val="nothing"/>
      <w:lvlText w:val="%1、"/>
      <w:lvlJc w:val="left"/>
    </w:lvl>
  </w:abstractNum>
  <w:abstractNum w:abstractNumId="5">
    <w:nsid w:val="2FCAF59F"/>
    <w:multiLevelType w:val="singleLevel"/>
    <w:tmpl w:val="2FCAF59F"/>
    <w:lvl w:ilvl="0" w:tentative="0">
      <w:start w:val="1"/>
      <w:numFmt w:val="decimal"/>
      <w:suff w:val="nothing"/>
      <w:lvlText w:val="%1、"/>
      <w:lvlJc w:val="left"/>
    </w:lvl>
  </w:abstractNum>
  <w:abstractNum w:abstractNumId="6">
    <w:nsid w:val="471E06A1"/>
    <w:multiLevelType w:val="singleLevel"/>
    <w:tmpl w:val="471E06A1"/>
    <w:lvl w:ilvl="0" w:tentative="0">
      <w:start w:val="1"/>
      <w:numFmt w:val="japaneseCounting"/>
      <w:lvlText w:val="%1、"/>
      <w:lvlJc w:val="left"/>
      <w:pPr>
        <w:tabs>
          <w:tab w:val="left" w:pos="960"/>
        </w:tabs>
        <w:ind w:left="960" w:hanging="600"/>
      </w:pPr>
      <w:rPr>
        <w:rFonts w:hint="eastAsia"/>
      </w:rPr>
    </w:lvl>
  </w:abstractNum>
  <w:abstractNum w:abstractNumId="7">
    <w:nsid w:val="57E10B46"/>
    <w:multiLevelType w:val="singleLevel"/>
    <w:tmpl w:val="57E10B46"/>
    <w:lvl w:ilvl="0" w:tentative="0">
      <w:start w:val="1"/>
      <w:numFmt w:val="decimal"/>
      <w:suff w:val="nothing"/>
      <w:lvlText w:val="%1、"/>
      <w:lvlJc w:val="left"/>
    </w:lvl>
  </w:abstractNum>
  <w:abstractNum w:abstractNumId="8">
    <w:nsid w:val="699E758A"/>
    <w:multiLevelType w:val="singleLevel"/>
    <w:tmpl w:val="699E758A"/>
    <w:lvl w:ilvl="0" w:tentative="0">
      <w:start w:val="2"/>
      <w:numFmt w:val="chineseCounting"/>
      <w:suff w:val="nothing"/>
      <w:lvlText w:val="（%1）"/>
      <w:lvlJc w:val="left"/>
      <w:rPr>
        <w:rFonts w:hint="eastAsia"/>
      </w:rPr>
    </w:lvl>
  </w:abstractNum>
  <w:num w:numId="1">
    <w:abstractNumId w:val="0"/>
  </w:num>
  <w:num w:numId="2">
    <w:abstractNumId w:val="3"/>
  </w:num>
  <w:num w:numId="3">
    <w:abstractNumId w:val="6"/>
  </w:num>
  <w:num w:numId="4">
    <w:abstractNumId w:val="5"/>
  </w:num>
  <w:num w:numId="5">
    <w:abstractNumId w:val="1"/>
  </w:num>
  <w:num w:numId="6">
    <w:abstractNumId w:val="8"/>
  </w:num>
  <w:num w:numId="7">
    <w:abstractNumId w:val="7"/>
  </w:num>
  <w:num w:numId="8">
    <w:abstractNumId w:val="2"/>
  </w:num>
  <w:num w:numId="9">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mile">
    <w15:presenceInfo w15:providerId="None" w15:userId="S-mi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revisionView w:markup="0"/>
  <w:documentProtection w:edit="readOnly"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970358"/>
    <w:rsid w:val="0006294D"/>
    <w:rsid w:val="00062AB3"/>
    <w:rsid w:val="00107BF6"/>
    <w:rsid w:val="00165F2A"/>
    <w:rsid w:val="00201D62"/>
    <w:rsid w:val="0021318F"/>
    <w:rsid w:val="002A1620"/>
    <w:rsid w:val="003102FB"/>
    <w:rsid w:val="00332E30"/>
    <w:rsid w:val="003C5E00"/>
    <w:rsid w:val="003F595C"/>
    <w:rsid w:val="003F78E0"/>
    <w:rsid w:val="00441FAE"/>
    <w:rsid w:val="00446CEF"/>
    <w:rsid w:val="00491BDF"/>
    <w:rsid w:val="004B4165"/>
    <w:rsid w:val="00616E31"/>
    <w:rsid w:val="00655E3C"/>
    <w:rsid w:val="00674C42"/>
    <w:rsid w:val="006D3A8D"/>
    <w:rsid w:val="006F4DFE"/>
    <w:rsid w:val="007404E3"/>
    <w:rsid w:val="00741B18"/>
    <w:rsid w:val="007A2629"/>
    <w:rsid w:val="007C1005"/>
    <w:rsid w:val="00802325"/>
    <w:rsid w:val="00847BE5"/>
    <w:rsid w:val="0088066B"/>
    <w:rsid w:val="00912983"/>
    <w:rsid w:val="009B3E22"/>
    <w:rsid w:val="009F3459"/>
    <w:rsid w:val="00A30B75"/>
    <w:rsid w:val="00A730CA"/>
    <w:rsid w:val="00C5255C"/>
    <w:rsid w:val="00C52E14"/>
    <w:rsid w:val="00C767D4"/>
    <w:rsid w:val="00CB08DB"/>
    <w:rsid w:val="00CC232E"/>
    <w:rsid w:val="00CD1804"/>
    <w:rsid w:val="00D95827"/>
    <w:rsid w:val="00E319E7"/>
    <w:rsid w:val="00E96F8B"/>
    <w:rsid w:val="00EF2797"/>
    <w:rsid w:val="00F127FF"/>
    <w:rsid w:val="01935887"/>
    <w:rsid w:val="01B725CC"/>
    <w:rsid w:val="027D4949"/>
    <w:rsid w:val="027E342C"/>
    <w:rsid w:val="03441822"/>
    <w:rsid w:val="03A81680"/>
    <w:rsid w:val="042C2193"/>
    <w:rsid w:val="04CC341D"/>
    <w:rsid w:val="05137CD7"/>
    <w:rsid w:val="051F6EFD"/>
    <w:rsid w:val="054B4DD9"/>
    <w:rsid w:val="054C2231"/>
    <w:rsid w:val="059C1D00"/>
    <w:rsid w:val="060B26E0"/>
    <w:rsid w:val="06A35087"/>
    <w:rsid w:val="080A63EA"/>
    <w:rsid w:val="084E34AF"/>
    <w:rsid w:val="08D44B43"/>
    <w:rsid w:val="08D81C0A"/>
    <w:rsid w:val="091A4B47"/>
    <w:rsid w:val="096162D8"/>
    <w:rsid w:val="098A6EE9"/>
    <w:rsid w:val="0A90739D"/>
    <w:rsid w:val="0ABD0017"/>
    <w:rsid w:val="0ACF5371"/>
    <w:rsid w:val="0B10628E"/>
    <w:rsid w:val="0B511CBD"/>
    <w:rsid w:val="0C1E2BA0"/>
    <w:rsid w:val="0C1F442C"/>
    <w:rsid w:val="0C765CB2"/>
    <w:rsid w:val="0CD42223"/>
    <w:rsid w:val="0D2670FF"/>
    <w:rsid w:val="0D9E64EC"/>
    <w:rsid w:val="0E0A3CC6"/>
    <w:rsid w:val="0E970358"/>
    <w:rsid w:val="0EEC37D9"/>
    <w:rsid w:val="0EF57E77"/>
    <w:rsid w:val="0F55019C"/>
    <w:rsid w:val="10392EAE"/>
    <w:rsid w:val="10706EC2"/>
    <w:rsid w:val="10DC1AA8"/>
    <w:rsid w:val="11FE6D5B"/>
    <w:rsid w:val="12011651"/>
    <w:rsid w:val="12496365"/>
    <w:rsid w:val="12807280"/>
    <w:rsid w:val="13694DC4"/>
    <w:rsid w:val="13E16126"/>
    <w:rsid w:val="141D7D02"/>
    <w:rsid w:val="1472062D"/>
    <w:rsid w:val="148463E6"/>
    <w:rsid w:val="14AE5E6F"/>
    <w:rsid w:val="14D20D9B"/>
    <w:rsid w:val="15756761"/>
    <w:rsid w:val="15A422C3"/>
    <w:rsid w:val="15A72BED"/>
    <w:rsid w:val="15D20FD0"/>
    <w:rsid w:val="15F065A8"/>
    <w:rsid w:val="1621170E"/>
    <w:rsid w:val="16506678"/>
    <w:rsid w:val="167A6771"/>
    <w:rsid w:val="16826BD9"/>
    <w:rsid w:val="16966F0A"/>
    <w:rsid w:val="16AB0710"/>
    <w:rsid w:val="18191E6C"/>
    <w:rsid w:val="18B91D2B"/>
    <w:rsid w:val="18C40414"/>
    <w:rsid w:val="19345A6F"/>
    <w:rsid w:val="19935272"/>
    <w:rsid w:val="19A2054E"/>
    <w:rsid w:val="1A6A6D44"/>
    <w:rsid w:val="1A817123"/>
    <w:rsid w:val="1B033C94"/>
    <w:rsid w:val="1B044A3D"/>
    <w:rsid w:val="1B2B625F"/>
    <w:rsid w:val="1B76548F"/>
    <w:rsid w:val="1C093ECB"/>
    <w:rsid w:val="1CE4433A"/>
    <w:rsid w:val="1CE71C10"/>
    <w:rsid w:val="1D102DFE"/>
    <w:rsid w:val="1D7769B6"/>
    <w:rsid w:val="1DD7302F"/>
    <w:rsid w:val="1E586E88"/>
    <w:rsid w:val="1EE84AA8"/>
    <w:rsid w:val="1EF079C4"/>
    <w:rsid w:val="1F600E99"/>
    <w:rsid w:val="1F7E269D"/>
    <w:rsid w:val="1FCA5CCB"/>
    <w:rsid w:val="20895233"/>
    <w:rsid w:val="219B7871"/>
    <w:rsid w:val="22760E4E"/>
    <w:rsid w:val="228447E5"/>
    <w:rsid w:val="23424F53"/>
    <w:rsid w:val="236E14E2"/>
    <w:rsid w:val="24392DCB"/>
    <w:rsid w:val="24EA67CA"/>
    <w:rsid w:val="257F13A5"/>
    <w:rsid w:val="25BA47A2"/>
    <w:rsid w:val="25CD4294"/>
    <w:rsid w:val="25D363E8"/>
    <w:rsid w:val="26CD023C"/>
    <w:rsid w:val="26D17C5E"/>
    <w:rsid w:val="26F61CDC"/>
    <w:rsid w:val="271C76FD"/>
    <w:rsid w:val="27720CEB"/>
    <w:rsid w:val="28202E85"/>
    <w:rsid w:val="29694921"/>
    <w:rsid w:val="2974262E"/>
    <w:rsid w:val="29BD2A97"/>
    <w:rsid w:val="29D148D0"/>
    <w:rsid w:val="29D92235"/>
    <w:rsid w:val="2A063782"/>
    <w:rsid w:val="2A5D14B1"/>
    <w:rsid w:val="2AB60F1B"/>
    <w:rsid w:val="2AC803DC"/>
    <w:rsid w:val="2B043A4B"/>
    <w:rsid w:val="2B5D6E0F"/>
    <w:rsid w:val="2BD67CD5"/>
    <w:rsid w:val="2D186DAF"/>
    <w:rsid w:val="2E5F5A23"/>
    <w:rsid w:val="2F1A0662"/>
    <w:rsid w:val="2F665CC2"/>
    <w:rsid w:val="2F6D39DC"/>
    <w:rsid w:val="2F9D0EE0"/>
    <w:rsid w:val="2FC4768D"/>
    <w:rsid w:val="30143D85"/>
    <w:rsid w:val="305F342C"/>
    <w:rsid w:val="316B4A0B"/>
    <w:rsid w:val="31752B09"/>
    <w:rsid w:val="323F6167"/>
    <w:rsid w:val="326C2615"/>
    <w:rsid w:val="335304FB"/>
    <w:rsid w:val="339B5C29"/>
    <w:rsid w:val="33C551F0"/>
    <w:rsid w:val="341548E3"/>
    <w:rsid w:val="35285EF5"/>
    <w:rsid w:val="354F4ABD"/>
    <w:rsid w:val="364E13A3"/>
    <w:rsid w:val="36894365"/>
    <w:rsid w:val="36D46BAB"/>
    <w:rsid w:val="36DC3E55"/>
    <w:rsid w:val="370650B2"/>
    <w:rsid w:val="37712A39"/>
    <w:rsid w:val="387743F1"/>
    <w:rsid w:val="38920170"/>
    <w:rsid w:val="395875CC"/>
    <w:rsid w:val="398C399E"/>
    <w:rsid w:val="39D3730D"/>
    <w:rsid w:val="39F53DB4"/>
    <w:rsid w:val="3A744FA3"/>
    <w:rsid w:val="3AE50133"/>
    <w:rsid w:val="3B345EA5"/>
    <w:rsid w:val="3B3C37C4"/>
    <w:rsid w:val="3B6939BB"/>
    <w:rsid w:val="3B74645B"/>
    <w:rsid w:val="3B865E84"/>
    <w:rsid w:val="3BA26063"/>
    <w:rsid w:val="3C027D21"/>
    <w:rsid w:val="3CC96F1E"/>
    <w:rsid w:val="3D10340F"/>
    <w:rsid w:val="3D650ACC"/>
    <w:rsid w:val="3D815369"/>
    <w:rsid w:val="3DB531EC"/>
    <w:rsid w:val="3DC91FE6"/>
    <w:rsid w:val="3EDD7101"/>
    <w:rsid w:val="3EFB2922"/>
    <w:rsid w:val="416C718E"/>
    <w:rsid w:val="417D7278"/>
    <w:rsid w:val="429D74F1"/>
    <w:rsid w:val="42C72950"/>
    <w:rsid w:val="43036342"/>
    <w:rsid w:val="434246CA"/>
    <w:rsid w:val="43FB4EEB"/>
    <w:rsid w:val="443723CA"/>
    <w:rsid w:val="44820438"/>
    <w:rsid w:val="449E5D7E"/>
    <w:rsid w:val="451575AA"/>
    <w:rsid w:val="452F7FC2"/>
    <w:rsid w:val="4563730C"/>
    <w:rsid w:val="48122749"/>
    <w:rsid w:val="48694FA0"/>
    <w:rsid w:val="486D768E"/>
    <w:rsid w:val="488E768B"/>
    <w:rsid w:val="48C814AE"/>
    <w:rsid w:val="49AE1318"/>
    <w:rsid w:val="49B75522"/>
    <w:rsid w:val="49ED2342"/>
    <w:rsid w:val="49F41D5E"/>
    <w:rsid w:val="4A875203"/>
    <w:rsid w:val="4ABD3445"/>
    <w:rsid w:val="4B17407C"/>
    <w:rsid w:val="4B1E31F7"/>
    <w:rsid w:val="4B6509F2"/>
    <w:rsid w:val="4B743197"/>
    <w:rsid w:val="4BCB3573"/>
    <w:rsid w:val="4CE75373"/>
    <w:rsid w:val="4D083832"/>
    <w:rsid w:val="4DD36634"/>
    <w:rsid w:val="4E014F3F"/>
    <w:rsid w:val="4F357776"/>
    <w:rsid w:val="508C21A7"/>
    <w:rsid w:val="51261933"/>
    <w:rsid w:val="525379D2"/>
    <w:rsid w:val="529A07D6"/>
    <w:rsid w:val="53560A04"/>
    <w:rsid w:val="536C0A54"/>
    <w:rsid w:val="53D86874"/>
    <w:rsid w:val="541F4A72"/>
    <w:rsid w:val="54DC2678"/>
    <w:rsid w:val="554C6B0B"/>
    <w:rsid w:val="561C7680"/>
    <w:rsid w:val="566D4B95"/>
    <w:rsid w:val="572656D4"/>
    <w:rsid w:val="5775204A"/>
    <w:rsid w:val="587B1CBE"/>
    <w:rsid w:val="591C6757"/>
    <w:rsid w:val="597117BD"/>
    <w:rsid w:val="59AD06A4"/>
    <w:rsid w:val="59E47D65"/>
    <w:rsid w:val="5A423E40"/>
    <w:rsid w:val="5A4D586D"/>
    <w:rsid w:val="5A6249B0"/>
    <w:rsid w:val="5AFE53FD"/>
    <w:rsid w:val="5C687239"/>
    <w:rsid w:val="5C8353AE"/>
    <w:rsid w:val="5D1C5CAD"/>
    <w:rsid w:val="5D506E4B"/>
    <w:rsid w:val="5DF918A6"/>
    <w:rsid w:val="5E235AFD"/>
    <w:rsid w:val="5EE84C68"/>
    <w:rsid w:val="5EEB2B09"/>
    <w:rsid w:val="5F203C55"/>
    <w:rsid w:val="5F6251C7"/>
    <w:rsid w:val="605059E6"/>
    <w:rsid w:val="61AF6D88"/>
    <w:rsid w:val="61F03469"/>
    <w:rsid w:val="621D5BA4"/>
    <w:rsid w:val="635B6748"/>
    <w:rsid w:val="6389780E"/>
    <w:rsid w:val="63947A95"/>
    <w:rsid w:val="65453524"/>
    <w:rsid w:val="65546285"/>
    <w:rsid w:val="666A4EBD"/>
    <w:rsid w:val="67332B91"/>
    <w:rsid w:val="67451EBA"/>
    <w:rsid w:val="67463D8E"/>
    <w:rsid w:val="678057E1"/>
    <w:rsid w:val="67B167D1"/>
    <w:rsid w:val="67B86FCB"/>
    <w:rsid w:val="682D5F58"/>
    <w:rsid w:val="685F1C50"/>
    <w:rsid w:val="68C728FE"/>
    <w:rsid w:val="6901481C"/>
    <w:rsid w:val="69094D94"/>
    <w:rsid w:val="699022E9"/>
    <w:rsid w:val="6A714498"/>
    <w:rsid w:val="6A7801FA"/>
    <w:rsid w:val="6B3553FC"/>
    <w:rsid w:val="6BA32C9F"/>
    <w:rsid w:val="6BAD1B3B"/>
    <w:rsid w:val="6C611071"/>
    <w:rsid w:val="6C792F32"/>
    <w:rsid w:val="6C91506C"/>
    <w:rsid w:val="6D5A41EA"/>
    <w:rsid w:val="6ED80B21"/>
    <w:rsid w:val="70030E85"/>
    <w:rsid w:val="71E461C7"/>
    <w:rsid w:val="721106BD"/>
    <w:rsid w:val="72B05950"/>
    <w:rsid w:val="72D55AC3"/>
    <w:rsid w:val="73B270A4"/>
    <w:rsid w:val="745919C6"/>
    <w:rsid w:val="74702A9A"/>
    <w:rsid w:val="74995B70"/>
    <w:rsid w:val="761C2BBB"/>
    <w:rsid w:val="776A1DE8"/>
    <w:rsid w:val="785D00CA"/>
    <w:rsid w:val="79884916"/>
    <w:rsid w:val="79AF00DC"/>
    <w:rsid w:val="79B32723"/>
    <w:rsid w:val="79D62952"/>
    <w:rsid w:val="79E40411"/>
    <w:rsid w:val="79EA5A32"/>
    <w:rsid w:val="79EB6D45"/>
    <w:rsid w:val="7A687296"/>
    <w:rsid w:val="7A8660E5"/>
    <w:rsid w:val="7BC435E1"/>
    <w:rsid w:val="7BDE3DB6"/>
    <w:rsid w:val="7C4A392F"/>
    <w:rsid w:val="7C8D2F9A"/>
    <w:rsid w:val="7DB229F8"/>
    <w:rsid w:val="7DBC545C"/>
    <w:rsid w:val="7DDD6CEA"/>
    <w:rsid w:val="7E636E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83"/>
    <w:qFormat/>
    <w:uiPriority w:val="9"/>
    <w:pPr>
      <w:keepNext/>
      <w:keepLines/>
      <w:spacing w:before="340" w:after="330" w:line="576" w:lineRule="auto"/>
      <w:outlineLvl w:val="0"/>
    </w:pPr>
    <w:rPr>
      <w:b/>
      <w:kern w:val="44"/>
      <w:sz w:val="44"/>
    </w:rPr>
  </w:style>
  <w:style w:type="paragraph" w:styleId="6">
    <w:name w:val="heading 2"/>
    <w:basedOn w:val="1"/>
    <w:next w:val="1"/>
    <w:link w:val="51"/>
    <w:semiHidden/>
    <w:unhideWhenUsed/>
    <w:qFormat/>
    <w:uiPriority w:val="0"/>
    <w:pPr>
      <w:keepNext/>
      <w:keepLines/>
      <w:spacing w:before="260" w:after="260" w:line="415" w:lineRule="auto"/>
      <w:outlineLvl w:val="1"/>
    </w:pPr>
    <w:rPr>
      <w:rFonts w:ascii="Cambria" w:hAnsi="Cambria" w:eastAsia="Cambria"/>
      <w:b/>
      <w:sz w:val="32"/>
      <w:szCs w:val="32"/>
    </w:rPr>
  </w:style>
  <w:style w:type="paragraph" w:styleId="7">
    <w:name w:val="heading 3"/>
    <w:basedOn w:val="1"/>
    <w:next w:val="1"/>
    <w:semiHidden/>
    <w:unhideWhenUsed/>
    <w:qFormat/>
    <w:uiPriority w:val="0"/>
    <w:pPr>
      <w:keepNext/>
      <w:keepLines/>
      <w:spacing w:before="260" w:after="260" w:line="416" w:lineRule="auto"/>
      <w:outlineLvl w:val="2"/>
    </w:pPr>
    <w:rPr>
      <w:b/>
      <w:bCs/>
      <w:sz w:val="32"/>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keepNext w:val="0"/>
      <w:keepLines w:val="0"/>
      <w:widowControl w:val="0"/>
      <w:suppressLineNumbers w:val="0"/>
      <w:tabs>
        <w:tab w:val="left" w:pos="720"/>
        <w:tab w:val="left" w:pos="1260"/>
        <w:tab w:val="left" w:pos="2160"/>
        <w:tab w:val="left" w:pos="2880"/>
        <w:tab w:val="left" w:pos="3600"/>
        <w:tab w:val="left" w:pos="4320"/>
        <w:tab w:val="left" w:pos="5040"/>
        <w:tab w:val="left" w:pos="5760"/>
      </w:tabs>
      <w:spacing w:before="0" w:beforeAutospacing="0" w:after="0" w:afterAutospacing="0" w:line="240" w:lineRule="atLeast"/>
      <w:ind w:left="0" w:right="0" w:firstLine="420" w:firstLineChars="200"/>
      <w:jc w:val="both"/>
    </w:pPr>
    <w:rPr>
      <w:rFonts w:hint="eastAsia" w:ascii="宋体" w:hAnsi="Courier New" w:eastAsia="宋体" w:cs="Times New Roman"/>
      <w:spacing w:val="-4"/>
      <w:kern w:val="2"/>
      <w:sz w:val="18"/>
      <w:szCs w:val="18"/>
      <w:lang w:val="en-US" w:eastAsia="zh-CN" w:bidi="ar"/>
    </w:rPr>
  </w:style>
  <w:style w:type="paragraph" w:styleId="3">
    <w:name w:val="Body Text Indent"/>
    <w:basedOn w:val="1"/>
    <w:next w:val="1"/>
    <w:link w:val="50"/>
    <w:qFormat/>
    <w:uiPriority w:val="0"/>
    <w:pPr>
      <w:spacing w:after="120"/>
      <w:ind w:left="420" w:leftChars="200"/>
    </w:pPr>
  </w:style>
  <w:style w:type="paragraph" w:customStyle="1" w:styleId="4">
    <w:name w:val="xl53"/>
    <w:basedOn w:val="1"/>
    <w:next w:val="1"/>
    <w:qFormat/>
    <w:uiPriority w:val="0"/>
    <w:pPr>
      <w:spacing w:before="280" w:after="280" w:line="100" w:lineRule="exact"/>
      <w:jc w:val="center"/>
    </w:pPr>
    <w:rPr>
      <w:b/>
      <w:sz w:val="20"/>
    </w:rPr>
  </w:style>
  <w:style w:type="paragraph" w:styleId="8">
    <w:name w:val="List Number"/>
    <w:basedOn w:val="1"/>
    <w:qFormat/>
    <w:uiPriority w:val="0"/>
    <w:pPr>
      <w:numPr>
        <w:ilvl w:val="0"/>
        <w:numId w:val="1"/>
      </w:numPr>
    </w:pPr>
  </w:style>
  <w:style w:type="paragraph" w:styleId="9">
    <w:name w:val="Normal Indent"/>
    <w:basedOn w:val="1"/>
    <w:qFormat/>
    <w:uiPriority w:val="0"/>
    <w:pPr>
      <w:ind w:firstLine="420"/>
    </w:pPr>
    <w:rPr>
      <w:szCs w:val="20"/>
    </w:rPr>
  </w:style>
  <w:style w:type="paragraph" w:styleId="10">
    <w:name w:val="annotation text"/>
    <w:basedOn w:val="1"/>
    <w:link w:val="47"/>
    <w:qFormat/>
    <w:uiPriority w:val="0"/>
    <w:pPr>
      <w:jc w:val="left"/>
    </w:pPr>
  </w:style>
  <w:style w:type="paragraph" w:styleId="11">
    <w:name w:val="Body Text"/>
    <w:basedOn w:val="1"/>
    <w:next w:val="12"/>
    <w:link w:val="52"/>
    <w:qFormat/>
    <w:uiPriority w:val="0"/>
    <w:pPr>
      <w:spacing w:line="360" w:lineRule="exact"/>
    </w:pPr>
    <w:rPr>
      <w:sz w:val="24"/>
    </w:rPr>
  </w:style>
  <w:style w:type="paragraph" w:styleId="12">
    <w:name w:val="Body Text First Indent"/>
    <w:basedOn w:val="11"/>
    <w:qFormat/>
    <w:uiPriority w:val="0"/>
    <w:pPr>
      <w:spacing w:line="312" w:lineRule="auto"/>
      <w:ind w:firstLine="420"/>
    </w:pPr>
  </w:style>
  <w:style w:type="paragraph" w:styleId="13">
    <w:name w:val="Plain Text"/>
    <w:basedOn w:val="1"/>
    <w:qFormat/>
    <w:uiPriority w:val="0"/>
    <w:rPr>
      <w:rFonts w:ascii="宋体" w:hAnsi="Courier New" w:cstheme="minorBidi"/>
    </w:rPr>
  </w:style>
  <w:style w:type="paragraph" w:styleId="14">
    <w:name w:val="Date"/>
    <w:basedOn w:val="1"/>
    <w:next w:val="1"/>
    <w:qFormat/>
    <w:uiPriority w:val="0"/>
    <w:pPr>
      <w:ind w:left="2500" w:leftChars="2500"/>
    </w:pPr>
    <w:rPr>
      <w:rFonts w:eastAsia="楷体_GB2312" w:asciiTheme="minorHAnsi" w:hAnsiTheme="minorHAnsi" w:cstheme="minorBidi"/>
      <w:sz w:val="32"/>
      <w:szCs w:val="22"/>
    </w:rPr>
  </w:style>
  <w:style w:type="paragraph" w:styleId="15">
    <w:name w:val="Balloon Text"/>
    <w:basedOn w:val="1"/>
    <w:link w:val="49"/>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19">
    <w:name w:val="Title"/>
    <w:basedOn w:val="1"/>
    <w:next w:val="1"/>
    <w:qFormat/>
    <w:uiPriority w:val="0"/>
    <w:pPr>
      <w:autoSpaceDE w:val="0"/>
      <w:autoSpaceDN w:val="0"/>
      <w:adjustRightInd w:val="0"/>
      <w:spacing w:before="240" w:after="60"/>
      <w:jc w:val="center"/>
      <w:outlineLvl w:val="0"/>
    </w:pPr>
    <w:rPr>
      <w:rFonts w:ascii="Cambria" w:hAnsi="Cambria"/>
      <w:b/>
      <w:color w:val="000000"/>
      <w:kern w:val="0"/>
      <w:sz w:val="32"/>
      <w:szCs w:val="32"/>
    </w:rPr>
  </w:style>
  <w:style w:type="paragraph" w:styleId="20">
    <w:name w:val="annotation subject"/>
    <w:basedOn w:val="10"/>
    <w:next w:val="10"/>
    <w:link w:val="48"/>
    <w:qFormat/>
    <w:uiPriority w:val="0"/>
    <w:rPr>
      <w:b/>
      <w:bCs/>
    </w:rPr>
  </w:style>
  <w:style w:type="table" w:styleId="22">
    <w:name w:val="Table Grid"/>
    <w:basedOn w:val="2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style>
  <w:style w:type="character" w:styleId="25">
    <w:name w:val="FollowedHyperlink"/>
    <w:basedOn w:val="23"/>
    <w:qFormat/>
    <w:uiPriority w:val="0"/>
    <w:rPr>
      <w:color w:val="000000"/>
      <w:u w:val="none"/>
    </w:rPr>
  </w:style>
  <w:style w:type="character" w:styleId="26">
    <w:name w:val="Emphasis"/>
    <w:basedOn w:val="23"/>
    <w:qFormat/>
    <w:uiPriority w:val="0"/>
  </w:style>
  <w:style w:type="character" w:styleId="27">
    <w:name w:val="Hyperlink"/>
    <w:basedOn w:val="23"/>
    <w:qFormat/>
    <w:uiPriority w:val="0"/>
    <w:rPr>
      <w:color w:val="000000"/>
      <w:u w:val="none"/>
    </w:rPr>
  </w:style>
  <w:style w:type="character" w:styleId="28">
    <w:name w:val="annotation reference"/>
    <w:basedOn w:val="23"/>
    <w:qFormat/>
    <w:uiPriority w:val="0"/>
    <w:rPr>
      <w:sz w:val="21"/>
      <w:szCs w:val="21"/>
    </w:rPr>
  </w:style>
  <w:style w:type="paragraph" w:customStyle="1" w:styleId="29">
    <w:name w:val="Default"/>
    <w:qFormat/>
    <w:uiPriority w:val="0"/>
    <w:pPr>
      <w:widowControl w:val="0"/>
      <w:autoSpaceDE w:val="0"/>
      <w:autoSpaceDN w:val="0"/>
      <w:adjustRightInd w:val="0"/>
    </w:pPr>
    <w:rPr>
      <w:rFonts w:ascii="PMingLiU" w:hAnsi="Times New Roman" w:eastAsia="PMingLiU" w:cs="PMingLiU"/>
      <w:color w:val="000000"/>
      <w:sz w:val="24"/>
      <w:szCs w:val="24"/>
      <w:lang w:val="en-US" w:eastAsia="zh-CN" w:bidi="ar-SA"/>
    </w:rPr>
  </w:style>
  <w:style w:type="paragraph" w:customStyle="1" w:styleId="30">
    <w:name w:val="无间隔1"/>
    <w:qFormat/>
    <w:uiPriority w:val="99"/>
    <w:pPr>
      <w:adjustRightInd w:val="0"/>
      <w:snapToGrid w:val="0"/>
    </w:pPr>
    <w:rPr>
      <w:rFonts w:ascii="Tahoma" w:hAnsi="Tahoma" w:eastAsia="微软雅黑" w:cstheme="minorBidi"/>
      <w:sz w:val="22"/>
      <w:szCs w:val="22"/>
      <w:lang w:val="en-US" w:eastAsia="zh-CN" w:bidi="ar-SA"/>
    </w:rPr>
  </w:style>
  <w:style w:type="paragraph" w:customStyle="1" w:styleId="31">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styleId="32">
    <w:name w:val="List Paragraph"/>
    <w:basedOn w:val="1"/>
    <w:link w:val="82"/>
    <w:qFormat/>
    <w:uiPriority w:val="34"/>
    <w:pPr>
      <w:ind w:firstLine="420" w:firstLineChars="200"/>
    </w:pPr>
    <w:rPr>
      <w:rFonts w:ascii="Calibri" w:hAnsi="Calibri"/>
      <w:szCs w:val="22"/>
    </w:rPr>
  </w:style>
  <w:style w:type="paragraph" w:customStyle="1" w:styleId="33">
    <w:name w:val="列出段落1"/>
    <w:basedOn w:val="1"/>
    <w:qFormat/>
    <w:uiPriority w:val="0"/>
    <w:pPr>
      <w:ind w:firstLine="420" w:firstLineChars="200"/>
    </w:pPr>
    <w:rPr>
      <w:rFonts w:ascii="Calibri" w:hAnsi="Calibri"/>
      <w:kern w:val="0"/>
      <w:szCs w:val="20"/>
    </w:rPr>
  </w:style>
  <w:style w:type="paragraph" w:customStyle="1" w:styleId="34">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5">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6">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正文_14"/>
    <w:qFormat/>
    <w:uiPriority w:val="0"/>
    <w:rPr>
      <w:rFonts w:ascii="Times New Roman" w:hAnsi="Times New Roman" w:eastAsia="宋体" w:cs="Times New Roman"/>
      <w:sz w:val="21"/>
      <w:szCs w:val="22"/>
      <w:lang w:val="en-US" w:eastAsia="zh-CN" w:bidi="ar-SA"/>
    </w:rPr>
  </w:style>
  <w:style w:type="paragraph" w:customStyle="1" w:styleId="38">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纯文本_3"/>
    <w:basedOn w:val="40"/>
    <w:qFormat/>
    <w:uiPriority w:val="0"/>
    <w:pPr>
      <w:widowControl/>
      <w:jc w:val="left"/>
    </w:pPr>
    <w:rPr>
      <w:rFonts w:ascii="宋体" w:hAnsi="Courier New" w:eastAsiaTheme="minorEastAsia" w:cstheme="minorBidi"/>
      <w:szCs w:val="21"/>
    </w:rPr>
  </w:style>
  <w:style w:type="paragraph" w:customStyle="1" w:styleId="42">
    <w:name w:val="纯文本_0_1"/>
    <w:basedOn w:val="1"/>
    <w:qFormat/>
    <w:uiPriority w:val="0"/>
    <w:pPr>
      <w:widowControl/>
      <w:jc w:val="left"/>
    </w:pPr>
    <w:rPr>
      <w:rFonts w:ascii="宋体" w:hAnsi="Courier New" w:eastAsiaTheme="minorEastAsia" w:cstheme="minorBidi"/>
      <w:szCs w:val="21"/>
    </w:rPr>
  </w:style>
  <w:style w:type="paragraph" w:customStyle="1" w:styleId="43">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7">
    <w:name w:val="批注文字 字符"/>
    <w:basedOn w:val="23"/>
    <w:link w:val="10"/>
    <w:qFormat/>
    <w:uiPriority w:val="0"/>
    <w:rPr>
      <w:rFonts w:ascii="Times New Roman" w:hAnsi="Times New Roman" w:eastAsia="宋体" w:cs="Times New Roman"/>
      <w:kern w:val="2"/>
      <w:sz w:val="21"/>
      <w:szCs w:val="24"/>
    </w:rPr>
  </w:style>
  <w:style w:type="character" w:customStyle="1" w:styleId="48">
    <w:name w:val="批注主题 字符"/>
    <w:basedOn w:val="47"/>
    <w:link w:val="20"/>
    <w:qFormat/>
    <w:uiPriority w:val="0"/>
    <w:rPr>
      <w:rFonts w:ascii="Times New Roman" w:hAnsi="Times New Roman" w:eastAsia="宋体" w:cs="Times New Roman"/>
      <w:b/>
      <w:bCs/>
      <w:kern w:val="2"/>
      <w:sz w:val="21"/>
      <w:szCs w:val="24"/>
    </w:rPr>
  </w:style>
  <w:style w:type="character" w:customStyle="1" w:styleId="49">
    <w:name w:val="批注框文本 字符"/>
    <w:basedOn w:val="23"/>
    <w:link w:val="15"/>
    <w:qFormat/>
    <w:uiPriority w:val="0"/>
    <w:rPr>
      <w:rFonts w:ascii="Times New Roman" w:hAnsi="Times New Roman" w:eastAsia="宋体" w:cs="Times New Roman"/>
      <w:kern w:val="2"/>
      <w:sz w:val="18"/>
      <w:szCs w:val="18"/>
    </w:rPr>
  </w:style>
  <w:style w:type="character" w:customStyle="1" w:styleId="50">
    <w:name w:val="正文文本缩进 字符"/>
    <w:basedOn w:val="23"/>
    <w:link w:val="3"/>
    <w:qFormat/>
    <w:uiPriority w:val="0"/>
    <w:rPr>
      <w:kern w:val="2"/>
      <w:sz w:val="21"/>
      <w:szCs w:val="24"/>
    </w:rPr>
  </w:style>
  <w:style w:type="character" w:customStyle="1" w:styleId="51">
    <w:name w:val="标题 2 字符"/>
    <w:basedOn w:val="23"/>
    <w:link w:val="6"/>
    <w:qFormat/>
    <w:uiPriority w:val="0"/>
    <w:rPr>
      <w:rFonts w:hint="default" w:ascii="Cambria" w:hAnsi="Cambria" w:eastAsia="Cambria" w:cs="Cambria"/>
      <w:b/>
      <w:kern w:val="2"/>
      <w:sz w:val="32"/>
      <w:szCs w:val="32"/>
    </w:rPr>
  </w:style>
  <w:style w:type="character" w:customStyle="1" w:styleId="52">
    <w:name w:val="正文文本 字符"/>
    <w:basedOn w:val="23"/>
    <w:link w:val="11"/>
    <w:qFormat/>
    <w:uiPriority w:val="0"/>
    <w:rPr>
      <w:rFonts w:hint="default" w:ascii="Times New Roman" w:hAnsi="Times New Roman" w:cs="Times New Roman"/>
      <w:kern w:val="2"/>
      <w:sz w:val="21"/>
      <w:szCs w:val="24"/>
    </w:rPr>
  </w:style>
  <w:style w:type="character" w:customStyle="1" w:styleId="53">
    <w:name w:val="text-overflow"/>
    <w:basedOn w:val="23"/>
    <w:qFormat/>
    <w:uiPriority w:val="0"/>
  </w:style>
  <w:style w:type="character" w:customStyle="1" w:styleId="54">
    <w:name w:val="text-overflow1"/>
    <w:basedOn w:val="23"/>
    <w:qFormat/>
    <w:uiPriority w:val="0"/>
  </w:style>
  <w:style w:type="character" w:customStyle="1" w:styleId="55">
    <w:name w:val="second-line"/>
    <w:basedOn w:val="23"/>
    <w:qFormat/>
    <w:uiPriority w:val="0"/>
    <w:rPr>
      <w:color w:val="727272"/>
    </w:rPr>
  </w:style>
  <w:style w:type="character" w:customStyle="1" w:styleId="56">
    <w:name w:val="hover9"/>
    <w:basedOn w:val="23"/>
    <w:qFormat/>
    <w:uiPriority w:val="0"/>
    <w:rPr>
      <w:color w:val="23527C"/>
      <w:shd w:val="clear" w:color="auto" w:fill="EEEEEE"/>
    </w:rPr>
  </w:style>
  <w:style w:type="character" w:customStyle="1" w:styleId="57">
    <w:name w:val="publishtime"/>
    <w:basedOn w:val="23"/>
    <w:qFormat/>
    <w:uiPriority w:val="0"/>
    <w:rPr>
      <w:color w:val="999999"/>
    </w:rPr>
  </w:style>
  <w:style w:type="character" w:customStyle="1" w:styleId="58">
    <w:name w:val="publishtime1"/>
    <w:basedOn w:val="23"/>
    <w:qFormat/>
    <w:uiPriority w:val="0"/>
    <w:rPr>
      <w:color w:val="666666"/>
    </w:rPr>
  </w:style>
  <w:style w:type="character" w:customStyle="1" w:styleId="59">
    <w:name w:val="first-child1"/>
    <w:basedOn w:val="23"/>
    <w:qFormat/>
    <w:uiPriority w:val="0"/>
  </w:style>
  <w:style w:type="character" w:customStyle="1" w:styleId="60">
    <w:name w:val="focus"/>
    <w:basedOn w:val="23"/>
    <w:qFormat/>
    <w:uiPriority w:val="0"/>
    <w:rPr>
      <w:color w:val="23527C"/>
      <w:shd w:val="clear" w:color="auto" w:fill="EEEEEE"/>
    </w:rPr>
  </w:style>
  <w:style w:type="character" w:customStyle="1" w:styleId="61">
    <w:name w:val="focus1"/>
    <w:basedOn w:val="23"/>
    <w:qFormat/>
    <w:uiPriority w:val="0"/>
    <w:rPr>
      <w:color w:val="777777"/>
      <w:shd w:val="clear" w:color="auto" w:fill="FFFFFF"/>
    </w:rPr>
  </w:style>
  <w:style w:type="character" w:customStyle="1" w:styleId="62">
    <w:name w:val="time"/>
    <w:basedOn w:val="23"/>
    <w:qFormat/>
    <w:uiPriority w:val="0"/>
    <w:rPr>
      <w:sz w:val="16"/>
      <w:szCs w:val="16"/>
    </w:rPr>
  </w:style>
  <w:style w:type="character" w:customStyle="1" w:styleId="63">
    <w:name w:val="warning"/>
    <w:basedOn w:val="23"/>
    <w:qFormat/>
    <w:uiPriority w:val="0"/>
    <w:rPr>
      <w:color w:val="E60012"/>
      <w:sz w:val="14"/>
      <w:szCs w:val="14"/>
    </w:rPr>
  </w:style>
  <w:style w:type="character" w:customStyle="1" w:styleId="64">
    <w:name w:val="label"/>
    <w:basedOn w:val="23"/>
    <w:qFormat/>
    <w:uiPriority w:val="0"/>
    <w:rPr>
      <w:sz w:val="21"/>
      <w:szCs w:val="21"/>
    </w:rPr>
  </w:style>
  <w:style w:type="character" w:customStyle="1" w:styleId="65">
    <w:name w:val="label1"/>
    <w:basedOn w:val="23"/>
    <w:qFormat/>
    <w:uiPriority w:val="0"/>
    <w:rPr>
      <w:color w:val="000000"/>
      <w:sz w:val="21"/>
      <w:szCs w:val="21"/>
    </w:rPr>
  </w:style>
  <w:style w:type="character" w:customStyle="1" w:styleId="66">
    <w:name w:val="label-text2"/>
    <w:basedOn w:val="23"/>
    <w:qFormat/>
    <w:uiPriority w:val="0"/>
    <w:rPr>
      <w:color w:val="8A8383"/>
    </w:rPr>
  </w:style>
  <w:style w:type="character" w:customStyle="1" w:styleId="67">
    <w:name w:val="paging-omit"/>
    <w:basedOn w:val="23"/>
    <w:qFormat/>
    <w:uiPriority w:val="0"/>
    <w:rPr>
      <w:shd w:val="clear" w:color="auto" w:fill="E1E1E1"/>
    </w:rPr>
  </w:style>
  <w:style w:type="character" w:customStyle="1" w:styleId="68">
    <w:name w:val="focus2"/>
    <w:basedOn w:val="23"/>
    <w:qFormat/>
    <w:uiPriority w:val="0"/>
    <w:rPr>
      <w:color w:val="23527C"/>
      <w:shd w:val="clear" w:color="auto" w:fill="EEEEEE"/>
    </w:rPr>
  </w:style>
  <w:style w:type="character" w:customStyle="1" w:styleId="69">
    <w:name w:val="focus3"/>
    <w:basedOn w:val="23"/>
    <w:qFormat/>
    <w:uiPriority w:val="0"/>
    <w:rPr>
      <w:color w:val="777777"/>
      <w:shd w:val="clear" w:color="auto" w:fill="FFFFFF"/>
    </w:rPr>
  </w:style>
  <w:style w:type="character" w:customStyle="1" w:styleId="70">
    <w:name w:val="hover10"/>
    <w:basedOn w:val="23"/>
    <w:qFormat/>
    <w:uiPriority w:val="0"/>
    <w:rPr>
      <w:color w:val="777777"/>
      <w:shd w:val="clear" w:color="auto" w:fill="FFFFFF"/>
    </w:rPr>
  </w:style>
  <w:style w:type="character" w:customStyle="1" w:styleId="71">
    <w:name w:val="hover36"/>
    <w:basedOn w:val="23"/>
    <w:qFormat/>
    <w:uiPriority w:val="0"/>
    <w:rPr>
      <w:color w:val="49B79D"/>
    </w:rPr>
  </w:style>
  <w:style w:type="character" w:customStyle="1" w:styleId="72">
    <w:name w:val="credit_name_pad"/>
    <w:basedOn w:val="23"/>
    <w:qFormat/>
    <w:uiPriority w:val="0"/>
  </w:style>
  <w:style w:type="character" w:customStyle="1" w:styleId="73">
    <w:name w:val="nth-of-type(1)"/>
    <w:basedOn w:val="23"/>
    <w:qFormat/>
    <w:uiPriority w:val="0"/>
  </w:style>
  <w:style w:type="character" w:customStyle="1" w:styleId="74">
    <w:name w:val="nth-of-type(2)"/>
    <w:basedOn w:val="23"/>
    <w:qFormat/>
    <w:uiPriority w:val="0"/>
  </w:style>
  <w:style w:type="character" w:customStyle="1" w:styleId="75">
    <w:name w:val="nth-of-type(3)"/>
    <w:basedOn w:val="23"/>
    <w:qFormat/>
    <w:uiPriority w:val="0"/>
  </w:style>
  <w:style w:type="character" w:customStyle="1" w:styleId="76">
    <w:name w:val="first-child"/>
    <w:basedOn w:val="23"/>
    <w:qFormat/>
    <w:uiPriority w:val="0"/>
  </w:style>
  <w:style w:type="character" w:customStyle="1" w:styleId="77">
    <w:name w:val="ll"/>
    <w:basedOn w:val="23"/>
    <w:qFormat/>
    <w:uiPriority w:val="0"/>
    <w:rPr>
      <w:color w:val="2B2B2B"/>
    </w:rPr>
  </w:style>
  <w:style w:type="paragraph" w:customStyle="1" w:styleId="78">
    <w:name w:val="_Style 10"/>
    <w:basedOn w:val="1"/>
    <w:qFormat/>
    <w:uiPriority w:val="99"/>
    <w:rPr>
      <w:rFonts w:ascii="Tahoma" w:hAnsi="Tahoma"/>
      <w:sz w:val="24"/>
      <w:szCs w:val="20"/>
    </w:rPr>
  </w:style>
  <w:style w:type="character" w:customStyle="1" w:styleId="79">
    <w:name w:val="font01"/>
    <w:basedOn w:val="23"/>
    <w:qFormat/>
    <w:uiPriority w:val="0"/>
    <w:rPr>
      <w:rFonts w:hint="default" w:ascii="Times New Roman" w:hAnsi="Times New Roman" w:cs="Times New Roman"/>
      <w:color w:val="000000"/>
      <w:sz w:val="22"/>
      <w:szCs w:val="22"/>
      <w:u w:val="none"/>
    </w:rPr>
  </w:style>
  <w:style w:type="character" w:customStyle="1" w:styleId="80">
    <w:name w:val="font21"/>
    <w:basedOn w:val="23"/>
    <w:qFormat/>
    <w:uiPriority w:val="0"/>
    <w:rPr>
      <w:rFonts w:hint="eastAsia" w:ascii="黑体" w:hAnsi="宋体" w:eastAsia="黑体" w:cs="黑体"/>
      <w:color w:val="000000"/>
      <w:sz w:val="22"/>
      <w:szCs w:val="22"/>
      <w:u w:val="none"/>
    </w:rPr>
  </w:style>
  <w:style w:type="character" w:customStyle="1" w:styleId="81">
    <w:name w:val="font31"/>
    <w:basedOn w:val="23"/>
    <w:qFormat/>
    <w:uiPriority w:val="0"/>
    <w:rPr>
      <w:rFonts w:hint="eastAsia" w:ascii="黑体" w:hAnsi="宋体" w:eastAsia="黑体" w:cs="黑体"/>
      <w:color w:val="000000"/>
      <w:sz w:val="22"/>
      <w:szCs w:val="22"/>
      <w:u w:val="none"/>
    </w:rPr>
  </w:style>
  <w:style w:type="character" w:customStyle="1" w:styleId="82">
    <w:name w:val="列出段落 字符"/>
    <w:link w:val="32"/>
    <w:qFormat/>
    <w:locked/>
    <w:uiPriority w:val="34"/>
    <w:rPr>
      <w:kern w:val="2"/>
      <w:sz w:val="21"/>
      <w:szCs w:val="22"/>
    </w:rPr>
  </w:style>
  <w:style w:type="character" w:customStyle="1" w:styleId="83">
    <w:name w:val="标题 1 字符"/>
    <w:link w:val="5"/>
    <w:qFormat/>
    <w:uiPriority w:val="9"/>
    <w:rPr>
      <w:rFonts w:ascii="Times New Roman" w:hAnsi="Times New Roman"/>
      <w:b/>
      <w:kern w:val="44"/>
      <w:sz w:val="44"/>
      <w:szCs w:val="24"/>
    </w:rPr>
  </w:style>
  <w:style w:type="paragraph" w:customStyle="1" w:styleId="84">
    <w:name w:val="列出段落111"/>
    <w:basedOn w:val="1"/>
    <w:qFormat/>
    <w:uiPriority w:val="0"/>
    <w:pPr>
      <w:ind w:firstLine="420" w:firstLineChars="200"/>
    </w:pPr>
  </w:style>
  <w:style w:type="paragraph" w:customStyle="1" w:styleId="85">
    <w:name w:val="列出段落2"/>
    <w:basedOn w:val="1"/>
    <w:qFormat/>
    <w:uiPriority w:val="0"/>
    <w:pPr>
      <w:ind w:firstLine="420" w:firstLineChars="200"/>
    </w:pPr>
    <w:rPr>
      <w:rFonts w:cs="黑体"/>
    </w:rPr>
  </w:style>
  <w:style w:type="paragraph" w:customStyle="1" w:styleId="86">
    <w:name w:val="列出段落11"/>
    <w:basedOn w:val="1"/>
    <w:qFormat/>
    <w:uiPriority w:val="34"/>
    <w:pPr>
      <w:ind w:firstLine="420" w:firstLineChars="200"/>
    </w:pPr>
    <w:rPr>
      <w:rFonts w:ascii="Times New Roman" w:hAnsi="Times New Roman"/>
      <w:szCs w:val="24"/>
    </w:rPr>
  </w:style>
  <w:style w:type="paragraph" w:customStyle="1" w:styleId="87">
    <w:name w:val="md_block"/>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88">
    <w:name w:val="md_line"/>
    <w:basedOn w:val="23"/>
    <w:qFormat/>
    <w:uiPriority w:val="0"/>
  </w:style>
  <w:style w:type="character" w:customStyle="1" w:styleId="89">
    <w:name w:val="NormalCharacter"/>
    <w:qFormat/>
    <w:uiPriority w:val="0"/>
  </w:style>
  <w:style w:type="paragraph" w:customStyle="1" w:styleId="90">
    <w:name w:val="*正文"/>
    <w:basedOn w:val="1"/>
    <w:qFormat/>
    <w:uiPriority w:val="0"/>
    <w:pPr>
      <w:widowControl/>
      <w:autoSpaceDE/>
      <w:autoSpaceDN/>
      <w:adjustRightInd/>
      <w:spacing w:line="360" w:lineRule="auto"/>
      <w:ind w:firstLine="200" w:firstLineChars="200"/>
      <w:jc w:val="both"/>
    </w:pPr>
    <w:rPr>
      <w:rFonts w:ascii="Times New Roman" w:eastAsia="仿宋"/>
      <w:sz w:val="24"/>
    </w:rPr>
  </w:style>
  <w:style w:type="paragraph" w:customStyle="1" w:styleId="91">
    <w:name w:val="Heading2"/>
    <w:basedOn w:val="1"/>
    <w:next w:val="1"/>
    <w:qFormat/>
    <w:uiPriority w:val="0"/>
    <w:pPr>
      <w:keepNext/>
      <w:keepLines/>
      <w:widowControl/>
      <w:numPr>
        <w:ilvl w:val="1"/>
        <w:numId w:val="2"/>
      </w:numPr>
      <w:tabs>
        <w:tab w:val="left" w:pos="1287"/>
      </w:tabs>
      <w:autoSpaceDE/>
      <w:autoSpaceDN/>
      <w:adjustRightInd/>
      <w:spacing w:before="260" w:after="260" w:line="416" w:lineRule="auto"/>
      <w:jc w:val="both"/>
    </w:pPr>
    <w:rPr>
      <w:rFonts w:ascii="Arial" w:hAnsi="Arial" w:eastAsia="黑体"/>
      <w:bCs/>
      <w:kern w:val="2"/>
      <w:sz w:val="32"/>
      <w:szCs w:val="32"/>
    </w:rPr>
  </w:style>
  <w:style w:type="paragraph" w:customStyle="1" w:styleId="92">
    <w:name w:val="BodyText1I"/>
    <w:basedOn w:val="1"/>
    <w:qFormat/>
    <w:uiPriority w:val="0"/>
    <w:pPr>
      <w:widowControl/>
      <w:autoSpaceDE/>
      <w:autoSpaceDN/>
      <w:adjustRightInd/>
      <w:ind w:firstLine="420"/>
      <w:jc w:val="both"/>
    </w:pPr>
    <w:rPr>
      <w:rFonts w:ascii="Times New Roman"/>
      <w:sz w:val="20"/>
    </w:rPr>
  </w:style>
  <w:style w:type="paragraph" w:customStyle="1" w:styleId="93">
    <w:name w:val="Heading1"/>
    <w:basedOn w:val="1"/>
    <w:next w:val="1"/>
    <w:qFormat/>
    <w:uiPriority w:val="0"/>
    <w:pPr>
      <w:keepNext/>
      <w:keepLines/>
      <w:widowControl/>
      <w:numPr>
        <w:ilvl w:val="0"/>
        <w:numId w:val="2"/>
      </w:numPr>
      <w:autoSpaceDE/>
      <w:autoSpaceDN/>
      <w:adjustRightInd/>
      <w:spacing w:before="340" w:after="330" w:line="578" w:lineRule="auto"/>
      <w:jc w:val="both"/>
    </w:pPr>
    <w:rPr>
      <w:rFonts w:ascii="Times New Roman" w:eastAsia="黑体"/>
      <w:bCs/>
      <w:kern w:val="44"/>
      <w:sz w:val="44"/>
      <w:szCs w:val="44"/>
    </w:rPr>
  </w:style>
  <w:style w:type="paragraph" w:customStyle="1" w:styleId="94">
    <w:name w:val="正文2"/>
    <w:basedOn w:val="1"/>
    <w:qFormat/>
    <w:uiPriority w:val="0"/>
    <w:pPr>
      <w:spacing w:before="156" w:beforeLines="0" w:line="360" w:lineRule="auto"/>
      <w:ind w:firstLine="51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54</Pages>
  <Words>5480</Words>
  <Characters>31236</Characters>
  <Lines>260</Lines>
  <Paragraphs>73</Paragraphs>
  <TotalTime>10</TotalTime>
  <ScaleCrop>false</ScaleCrop>
  <LinksUpToDate>false</LinksUpToDate>
  <CharactersWithSpaces>36643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2018-06-19T13:33:00Z</dcterms:created>
  <dc:creator>S-mile</dc:creator>
  <cp:lastModifiedBy>岁月如歌</cp:lastModifiedBy>
  <cp:lastPrinted>2021-07-06T07:58:00Z</cp:lastPrinted>
  <dcterms:modified xsi:type="dcterms:W3CDTF">2021-07-06T09:27:54Z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7C1C6FAAFF8C415FB4C4C9B8F34ACBAB</vt:lpwstr>
  </property>
</Properties>
</file>